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655E316A" w14:textId="77777777" w:rsidTr="00504440">
        <w:trPr>
          <w:jc w:val="center"/>
        </w:trPr>
        <w:tc>
          <w:tcPr>
            <w:tcW w:w="9555" w:type="dxa"/>
            <w:gridSpan w:val="14"/>
            <w:tcMar>
              <w:top w:w="57" w:type="dxa"/>
              <w:bottom w:w="57" w:type="dxa"/>
            </w:tcMar>
          </w:tcPr>
          <w:p w14:paraId="1593E25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B117E8" w14:textId="77777777" w:rsidTr="00504440">
        <w:trPr>
          <w:trHeight w:val="535"/>
          <w:jc w:val="center"/>
        </w:trPr>
        <w:tc>
          <w:tcPr>
            <w:tcW w:w="1296" w:type="dxa"/>
            <w:tcMar>
              <w:top w:w="57" w:type="dxa"/>
              <w:bottom w:w="57" w:type="dxa"/>
            </w:tcMar>
          </w:tcPr>
          <w:p w14:paraId="699A903D" w14:textId="77777777" w:rsidR="004936A6" w:rsidRDefault="004936A6" w:rsidP="00D2449B">
            <w:pPr>
              <w:jc w:val="center"/>
              <w:rPr>
                <w:rFonts w:ascii="Calibri" w:hAnsi="Calibri"/>
                <w:b/>
                <w:szCs w:val="22"/>
              </w:rPr>
            </w:pPr>
            <w:r w:rsidRPr="008C75E4">
              <w:rPr>
                <w:rFonts w:ascii="Calibri" w:hAnsi="Calibri"/>
                <w:b/>
                <w:szCs w:val="22"/>
              </w:rPr>
              <w:t>Signed:</w:t>
            </w:r>
          </w:p>
          <w:p w14:paraId="699C611B" w14:textId="77777777" w:rsidR="00454754" w:rsidRPr="008C75E4" w:rsidRDefault="00454754" w:rsidP="00D2449B">
            <w:pPr>
              <w:jc w:val="center"/>
              <w:rPr>
                <w:rFonts w:ascii="Calibri" w:hAnsi="Calibri"/>
                <w:b/>
                <w:szCs w:val="22"/>
              </w:rPr>
            </w:pPr>
          </w:p>
        </w:tc>
        <w:tc>
          <w:tcPr>
            <w:tcW w:w="900" w:type="dxa"/>
          </w:tcPr>
          <w:p w14:paraId="2F4626B2"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314744FF" w14:textId="77777777" w:rsidR="004936A6" w:rsidRPr="008C75E4" w:rsidRDefault="004936A6" w:rsidP="00D2449B">
            <w:pPr>
              <w:jc w:val="center"/>
              <w:rPr>
                <w:rFonts w:ascii="Calibri" w:hAnsi="Calibri"/>
                <w:b/>
                <w:szCs w:val="22"/>
              </w:rPr>
            </w:pPr>
          </w:p>
        </w:tc>
        <w:tc>
          <w:tcPr>
            <w:tcW w:w="1030" w:type="dxa"/>
          </w:tcPr>
          <w:p w14:paraId="162EA54F"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68883CB" w14:textId="77777777" w:rsidR="004936A6" w:rsidRPr="008C75E4" w:rsidRDefault="004936A6" w:rsidP="00D2449B">
            <w:pPr>
              <w:jc w:val="center"/>
              <w:rPr>
                <w:rFonts w:ascii="Calibri" w:hAnsi="Calibri"/>
                <w:b/>
                <w:szCs w:val="22"/>
              </w:rPr>
            </w:pPr>
          </w:p>
        </w:tc>
        <w:tc>
          <w:tcPr>
            <w:tcW w:w="1098" w:type="dxa"/>
            <w:gridSpan w:val="2"/>
          </w:tcPr>
          <w:p w14:paraId="0E34D0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1B220DA2" w14:textId="77777777" w:rsidR="004936A6" w:rsidRPr="008C75E4" w:rsidRDefault="004936A6" w:rsidP="00D2449B">
            <w:pPr>
              <w:jc w:val="center"/>
              <w:rPr>
                <w:rFonts w:ascii="Calibri" w:hAnsi="Calibri"/>
                <w:b/>
                <w:szCs w:val="22"/>
              </w:rPr>
            </w:pPr>
          </w:p>
        </w:tc>
        <w:tc>
          <w:tcPr>
            <w:tcW w:w="1030" w:type="dxa"/>
          </w:tcPr>
          <w:p w14:paraId="0471D2CD"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DB0B8DF" w14:textId="77777777" w:rsidR="004936A6" w:rsidRPr="008C75E4" w:rsidRDefault="004936A6" w:rsidP="00D2449B">
            <w:pPr>
              <w:jc w:val="center"/>
              <w:rPr>
                <w:rFonts w:ascii="Calibri" w:hAnsi="Calibri"/>
                <w:b/>
                <w:szCs w:val="22"/>
              </w:rPr>
            </w:pPr>
          </w:p>
        </w:tc>
      </w:tr>
      <w:tr w:rsidR="00E06DFC" w:rsidRPr="008C75E4" w14:paraId="257B4F37"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67EEF167"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AFD941"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792E6E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5510C53"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1528314" w14:textId="77777777" w:rsidR="00E06DFC" w:rsidRPr="008C75E4" w:rsidRDefault="00E06DFC" w:rsidP="00D2449B">
            <w:pPr>
              <w:jc w:val="center"/>
              <w:rPr>
                <w:rFonts w:ascii="Calibri" w:hAnsi="Calibri"/>
                <w:b/>
                <w:szCs w:val="22"/>
              </w:rPr>
            </w:pPr>
          </w:p>
        </w:tc>
      </w:tr>
      <w:tr w:rsidR="008C75E4" w:rsidRPr="008C75E4" w14:paraId="75E8EB12" w14:textId="77777777" w:rsidTr="00504440">
        <w:trPr>
          <w:jc w:val="center"/>
        </w:trPr>
        <w:tc>
          <w:tcPr>
            <w:tcW w:w="9555" w:type="dxa"/>
            <w:gridSpan w:val="14"/>
            <w:tcBorders>
              <w:left w:val="nil"/>
              <w:right w:val="nil"/>
            </w:tcBorders>
            <w:tcMar>
              <w:top w:w="57" w:type="dxa"/>
              <w:bottom w:w="57" w:type="dxa"/>
            </w:tcMar>
          </w:tcPr>
          <w:p w14:paraId="069AA642" w14:textId="77777777" w:rsidR="004A5EA9" w:rsidRPr="008C75E4" w:rsidRDefault="004A5EA9" w:rsidP="004A5EA9">
            <w:pPr>
              <w:jc w:val="center"/>
              <w:rPr>
                <w:rFonts w:ascii="Calibri" w:hAnsi="Calibri"/>
                <w:b/>
                <w:szCs w:val="22"/>
              </w:rPr>
            </w:pPr>
          </w:p>
        </w:tc>
      </w:tr>
      <w:tr w:rsidR="008C75E4" w:rsidRPr="008C75E4" w14:paraId="3FAED0F7" w14:textId="77777777" w:rsidTr="00504440">
        <w:trPr>
          <w:jc w:val="center"/>
        </w:trPr>
        <w:tc>
          <w:tcPr>
            <w:tcW w:w="2394" w:type="dxa"/>
            <w:gridSpan w:val="3"/>
            <w:tcMar>
              <w:top w:w="57" w:type="dxa"/>
              <w:bottom w:w="57" w:type="dxa"/>
            </w:tcMar>
          </w:tcPr>
          <w:p w14:paraId="038EFB1E"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F445ED4" w14:textId="77777777" w:rsidR="004A5EA9" w:rsidRPr="008C75E4" w:rsidRDefault="00BA637C" w:rsidP="008F6B58">
            <w:pPr>
              <w:rPr>
                <w:rFonts w:ascii="Calibri" w:hAnsi="Calibri"/>
                <w:szCs w:val="22"/>
              </w:rPr>
            </w:pPr>
            <w:r>
              <w:rPr>
                <w:rFonts w:ascii="Calibri" w:hAnsi="Calibri"/>
                <w:szCs w:val="22"/>
              </w:rPr>
              <w:t>3/2021/</w:t>
            </w:r>
            <w:r w:rsidR="00545319">
              <w:rPr>
                <w:rFonts w:ascii="Calibri" w:hAnsi="Calibri"/>
                <w:szCs w:val="22"/>
              </w:rPr>
              <w:t>0575</w:t>
            </w:r>
          </w:p>
        </w:tc>
        <w:tc>
          <w:tcPr>
            <w:tcW w:w="3700" w:type="dxa"/>
            <w:gridSpan w:val="5"/>
            <w:vMerge w:val="restart"/>
            <w:tcMar>
              <w:top w:w="57" w:type="dxa"/>
              <w:bottom w:w="57" w:type="dxa"/>
            </w:tcMar>
          </w:tcPr>
          <w:p w14:paraId="1CF6B5F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31E98DFA" wp14:editId="67F885E9">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06BD055F" w14:textId="77777777" w:rsidTr="00504440">
        <w:trPr>
          <w:jc w:val="center"/>
        </w:trPr>
        <w:tc>
          <w:tcPr>
            <w:tcW w:w="2394" w:type="dxa"/>
            <w:gridSpan w:val="3"/>
            <w:tcMar>
              <w:top w:w="57" w:type="dxa"/>
              <w:bottom w:w="57" w:type="dxa"/>
            </w:tcMar>
          </w:tcPr>
          <w:p w14:paraId="30937B95"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24F8D387" w14:textId="77777777" w:rsidR="004A5EA9" w:rsidRPr="008C75E4" w:rsidRDefault="00545319" w:rsidP="002C6277">
            <w:pPr>
              <w:rPr>
                <w:rFonts w:ascii="Calibri" w:hAnsi="Calibri"/>
                <w:szCs w:val="22"/>
              </w:rPr>
            </w:pPr>
            <w:r>
              <w:rPr>
                <w:rFonts w:ascii="Calibri" w:hAnsi="Calibri"/>
                <w:szCs w:val="22"/>
              </w:rPr>
              <w:t>17</w:t>
            </w:r>
            <w:r w:rsidR="00BA637C">
              <w:rPr>
                <w:rFonts w:ascii="Calibri" w:hAnsi="Calibri"/>
                <w:szCs w:val="22"/>
              </w:rPr>
              <w:t>/1</w:t>
            </w:r>
            <w:r>
              <w:rPr>
                <w:rFonts w:ascii="Calibri" w:hAnsi="Calibri"/>
                <w:szCs w:val="22"/>
              </w:rPr>
              <w:t>1</w:t>
            </w:r>
            <w:r w:rsidR="00BA637C">
              <w:rPr>
                <w:rFonts w:ascii="Calibri" w:hAnsi="Calibri"/>
                <w:szCs w:val="22"/>
              </w:rPr>
              <w:t>/2021</w:t>
            </w:r>
          </w:p>
        </w:tc>
        <w:tc>
          <w:tcPr>
            <w:tcW w:w="3700" w:type="dxa"/>
            <w:gridSpan w:val="5"/>
            <w:vMerge/>
            <w:tcMar>
              <w:top w:w="57" w:type="dxa"/>
              <w:bottom w:w="57" w:type="dxa"/>
            </w:tcMar>
          </w:tcPr>
          <w:p w14:paraId="78D7B80F" w14:textId="77777777" w:rsidR="004A5EA9" w:rsidRPr="008C75E4" w:rsidRDefault="004A5EA9">
            <w:pPr>
              <w:rPr>
                <w:rFonts w:ascii="Calibri" w:hAnsi="Calibri"/>
                <w:szCs w:val="22"/>
              </w:rPr>
            </w:pPr>
          </w:p>
        </w:tc>
      </w:tr>
      <w:tr w:rsidR="008C75E4" w:rsidRPr="008C75E4" w14:paraId="5797D934" w14:textId="77777777" w:rsidTr="00504440">
        <w:trPr>
          <w:jc w:val="center"/>
        </w:trPr>
        <w:tc>
          <w:tcPr>
            <w:tcW w:w="2394" w:type="dxa"/>
            <w:gridSpan w:val="3"/>
            <w:tcMar>
              <w:top w:w="57" w:type="dxa"/>
              <w:bottom w:w="57" w:type="dxa"/>
            </w:tcMar>
          </w:tcPr>
          <w:p w14:paraId="1C83D2F9"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8415C8C" w14:textId="77777777" w:rsidR="004A5EA9" w:rsidRPr="00BA637C" w:rsidRDefault="008D5A3A" w:rsidP="00811771">
            <w:pPr>
              <w:rPr>
                <w:rFonts w:ascii="Calibri" w:hAnsi="Calibri"/>
                <w:szCs w:val="22"/>
              </w:rPr>
            </w:pPr>
            <w:r w:rsidRPr="00BA637C">
              <w:rPr>
                <w:rFonts w:ascii="Calibri" w:hAnsi="Calibri"/>
                <w:szCs w:val="22"/>
              </w:rPr>
              <w:t>AD</w:t>
            </w:r>
          </w:p>
        </w:tc>
        <w:tc>
          <w:tcPr>
            <w:tcW w:w="3700" w:type="dxa"/>
            <w:gridSpan w:val="5"/>
            <w:vMerge/>
            <w:tcMar>
              <w:top w:w="57" w:type="dxa"/>
              <w:bottom w:w="57" w:type="dxa"/>
            </w:tcMar>
          </w:tcPr>
          <w:p w14:paraId="4E882247" w14:textId="77777777" w:rsidR="004A5EA9" w:rsidRPr="008C75E4" w:rsidRDefault="004A5EA9">
            <w:pPr>
              <w:rPr>
                <w:rFonts w:ascii="Calibri" w:hAnsi="Calibri"/>
                <w:szCs w:val="22"/>
              </w:rPr>
            </w:pPr>
          </w:p>
        </w:tc>
      </w:tr>
      <w:tr w:rsidR="00FD334A" w:rsidRPr="008C75E4" w14:paraId="3B84F272"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777490CE"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DE424C6"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4463962C" w14:textId="77777777" w:rsidR="00FD334A" w:rsidRPr="008C75E4" w:rsidRDefault="008D5A3A" w:rsidP="00FD334A">
            <w:pPr>
              <w:rPr>
                <w:rFonts w:ascii="Calibri" w:hAnsi="Calibri"/>
                <w:b/>
                <w:szCs w:val="22"/>
              </w:rPr>
            </w:pPr>
            <w:r>
              <w:rPr>
                <w:rFonts w:ascii="Calibri" w:hAnsi="Calibri"/>
                <w:b/>
                <w:szCs w:val="22"/>
              </w:rPr>
              <w:t>Refusal</w:t>
            </w:r>
          </w:p>
        </w:tc>
      </w:tr>
      <w:tr w:rsidR="008C75E4" w:rsidRPr="008C75E4" w14:paraId="57511AB7" w14:textId="77777777" w:rsidTr="00504440">
        <w:trPr>
          <w:trHeight w:hRule="exact" w:val="144"/>
          <w:jc w:val="center"/>
        </w:trPr>
        <w:tc>
          <w:tcPr>
            <w:tcW w:w="9555" w:type="dxa"/>
            <w:gridSpan w:val="14"/>
            <w:tcBorders>
              <w:left w:val="nil"/>
              <w:right w:val="nil"/>
            </w:tcBorders>
            <w:tcMar>
              <w:top w:w="57" w:type="dxa"/>
              <w:bottom w:w="57" w:type="dxa"/>
            </w:tcMar>
          </w:tcPr>
          <w:p w14:paraId="7655DECB" w14:textId="77777777" w:rsidR="004A5EA9" w:rsidRPr="00504440" w:rsidRDefault="004A5EA9" w:rsidP="007E0D23">
            <w:pPr>
              <w:tabs>
                <w:tab w:val="left" w:pos="4007"/>
              </w:tabs>
              <w:rPr>
                <w:rFonts w:ascii="Calibri" w:hAnsi="Calibri"/>
                <w:b/>
                <w:sz w:val="4"/>
                <w:szCs w:val="4"/>
              </w:rPr>
            </w:pPr>
          </w:p>
        </w:tc>
      </w:tr>
      <w:tr w:rsidR="008C75E4" w:rsidRPr="008C75E4" w14:paraId="11F21513" w14:textId="77777777" w:rsidTr="00504440">
        <w:trPr>
          <w:jc w:val="center"/>
        </w:trPr>
        <w:tc>
          <w:tcPr>
            <w:tcW w:w="3075" w:type="dxa"/>
            <w:gridSpan w:val="5"/>
            <w:tcMar>
              <w:top w:w="57" w:type="dxa"/>
              <w:bottom w:w="57" w:type="dxa"/>
            </w:tcMar>
          </w:tcPr>
          <w:p w14:paraId="5D7AB9D1"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483770E0" w14:textId="77777777" w:rsidR="004A5EA9" w:rsidRPr="006A6E8D" w:rsidRDefault="006A6E8D" w:rsidP="00545319">
            <w:pPr>
              <w:overflowPunct/>
              <w:autoSpaceDE/>
              <w:autoSpaceDN/>
              <w:adjustRightInd/>
              <w:textAlignment w:val="auto"/>
              <w:rPr>
                <w:rFonts w:asciiTheme="minorHAnsi" w:hAnsiTheme="minorHAnsi" w:cstheme="minorHAnsi"/>
                <w:szCs w:val="22"/>
              </w:rPr>
            </w:pPr>
            <w:r w:rsidRPr="006A6E8D">
              <w:rPr>
                <w:rFonts w:asciiTheme="minorHAnsi" w:hAnsiTheme="minorHAnsi" w:cstheme="minorHAnsi"/>
                <w:szCs w:val="22"/>
                <w:shd w:val="clear" w:color="auto" w:fill="FFFFFF"/>
              </w:rPr>
              <w:t>Proposed Shepherd Hut to the rear of the public house to create an additional guest bedroom. Changes following planning application 3/2020/0329.</w:t>
            </w:r>
          </w:p>
        </w:tc>
      </w:tr>
      <w:tr w:rsidR="008C75E4" w:rsidRPr="008C75E4" w14:paraId="490E0B0C"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0F1F294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97E9B06" w14:textId="77777777" w:rsidR="002A01CF" w:rsidRPr="006A6E8D" w:rsidRDefault="006A6E8D" w:rsidP="00A42E82">
            <w:pPr>
              <w:rPr>
                <w:rFonts w:asciiTheme="minorHAnsi" w:hAnsiTheme="minorHAnsi" w:cstheme="minorHAnsi"/>
                <w:b/>
                <w:szCs w:val="22"/>
              </w:rPr>
            </w:pPr>
            <w:r w:rsidRPr="006A6E8D">
              <w:rPr>
                <w:rStyle w:val="Strong"/>
                <w:rFonts w:asciiTheme="minorHAnsi" w:hAnsiTheme="minorHAnsi" w:cstheme="minorHAnsi"/>
                <w:b w:val="0"/>
                <w:szCs w:val="22"/>
                <w:bdr w:val="none" w:sz="0" w:space="0" w:color="auto" w:frame="1"/>
                <w:shd w:val="clear" w:color="auto" w:fill="FFFFFF"/>
              </w:rPr>
              <w:t>Three Millstones Inn Waddington Road West Bradford BB7 4SX</w:t>
            </w:r>
          </w:p>
        </w:tc>
      </w:tr>
      <w:tr w:rsidR="008C75E4" w:rsidRPr="008C75E4" w14:paraId="0C1C1C99" w14:textId="77777777" w:rsidTr="00504440">
        <w:trPr>
          <w:trHeight w:hRule="exact" w:val="144"/>
          <w:jc w:val="center"/>
        </w:trPr>
        <w:tc>
          <w:tcPr>
            <w:tcW w:w="9555" w:type="dxa"/>
            <w:gridSpan w:val="14"/>
            <w:tcBorders>
              <w:left w:val="nil"/>
              <w:right w:val="nil"/>
            </w:tcBorders>
            <w:tcMar>
              <w:top w:w="57" w:type="dxa"/>
              <w:bottom w:w="57" w:type="dxa"/>
            </w:tcMar>
          </w:tcPr>
          <w:p w14:paraId="3ACAAB58" w14:textId="77777777" w:rsidR="00A95D89" w:rsidRPr="00504440" w:rsidRDefault="00A95D89" w:rsidP="007E0D23">
            <w:pPr>
              <w:tabs>
                <w:tab w:val="left" w:pos="2667"/>
              </w:tabs>
              <w:rPr>
                <w:rFonts w:ascii="Calibri" w:hAnsi="Calibri"/>
                <w:b/>
                <w:sz w:val="4"/>
                <w:szCs w:val="4"/>
              </w:rPr>
            </w:pPr>
          </w:p>
        </w:tc>
      </w:tr>
      <w:tr w:rsidR="008C75E4" w:rsidRPr="008C75E4" w14:paraId="4FA1AE97" w14:textId="77777777" w:rsidTr="00504440">
        <w:trPr>
          <w:jc w:val="center"/>
        </w:trPr>
        <w:tc>
          <w:tcPr>
            <w:tcW w:w="3075" w:type="dxa"/>
            <w:gridSpan w:val="5"/>
            <w:tcMar>
              <w:top w:w="57" w:type="dxa"/>
              <w:bottom w:w="57" w:type="dxa"/>
            </w:tcMar>
          </w:tcPr>
          <w:p w14:paraId="2D81D3F4"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68ACFE39"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73FB26E3"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08B3C78D" w14:textId="77777777" w:rsidR="003A4376" w:rsidRPr="003D7F99" w:rsidRDefault="003D7F99" w:rsidP="009825FF">
            <w:pPr>
              <w:jc w:val="both"/>
              <w:rPr>
                <w:rFonts w:asciiTheme="minorHAnsi" w:hAnsiTheme="minorHAnsi" w:cstheme="minorHAnsi"/>
                <w:szCs w:val="22"/>
              </w:rPr>
            </w:pPr>
            <w:r w:rsidRPr="003D7F99">
              <w:rPr>
                <w:rFonts w:asciiTheme="minorHAnsi" w:hAnsiTheme="minorHAnsi" w:cstheme="minorHAnsi"/>
              </w:rPr>
              <w:t>No objection to the nature and design of the shepherd’s hut. However, ongoing reservations about highways safety.</w:t>
            </w:r>
          </w:p>
        </w:tc>
      </w:tr>
      <w:tr w:rsidR="008C75E4" w:rsidRPr="008C75E4" w14:paraId="4C5C4D12" w14:textId="77777777" w:rsidTr="00504440">
        <w:trPr>
          <w:trHeight w:hRule="exact" w:val="144"/>
          <w:jc w:val="center"/>
        </w:trPr>
        <w:tc>
          <w:tcPr>
            <w:tcW w:w="9555" w:type="dxa"/>
            <w:gridSpan w:val="14"/>
            <w:tcBorders>
              <w:left w:val="nil"/>
              <w:right w:val="nil"/>
            </w:tcBorders>
            <w:tcMar>
              <w:top w:w="57" w:type="dxa"/>
              <w:bottom w:w="57" w:type="dxa"/>
            </w:tcMar>
          </w:tcPr>
          <w:p w14:paraId="050FDB4A" w14:textId="77777777" w:rsidR="00C618DB" w:rsidRPr="00504440" w:rsidRDefault="00C618DB" w:rsidP="006126D1">
            <w:pPr>
              <w:jc w:val="both"/>
              <w:rPr>
                <w:rFonts w:ascii="Calibri" w:hAnsi="Calibri"/>
                <w:bCs/>
                <w:sz w:val="4"/>
                <w:szCs w:val="4"/>
              </w:rPr>
            </w:pPr>
          </w:p>
        </w:tc>
      </w:tr>
      <w:tr w:rsidR="008C75E4" w:rsidRPr="008C75E4" w14:paraId="53BB7924" w14:textId="77777777" w:rsidTr="00504440">
        <w:trPr>
          <w:jc w:val="center"/>
        </w:trPr>
        <w:tc>
          <w:tcPr>
            <w:tcW w:w="3075" w:type="dxa"/>
            <w:gridSpan w:val="5"/>
            <w:tcMar>
              <w:top w:w="57" w:type="dxa"/>
              <w:bottom w:w="57" w:type="dxa"/>
            </w:tcMar>
          </w:tcPr>
          <w:p w14:paraId="0C05854F"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AD7CC0A"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F368E7" w14:textId="77777777" w:rsidTr="00504440">
        <w:trPr>
          <w:jc w:val="center"/>
        </w:trPr>
        <w:tc>
          <w:tcPr>
            <w:tcW w:w="3075" w:type="dxa"/>
            <w:gridSpan w:val="5"/>
            <w:tcMar>
              <w:top w:w="57" w:type="dxa"/>
              <w:bottom w:w="57" w:type="dxa"/>
            </w:tcMar>
          </w:tcPr>
          <w:p w14:paraId="5A234E4A"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177F6286" w14:textId="77777777" w:rsidR="002A01CF" w:rsidRPr="008C75E4" w:rsidRDefault="002A01CF" w:rsidP="006126D1">
            <w:pPr>
              <w:jc w:val="both"/>
              <w:rPr>
                <w:rFonts w:ascii="Calibri" w:hAnsi="Calibri"/>
                <w:b/>
                <w:szCs w:val="22"/>
              </w:rPr>
            </w:pPr>
          </w:p>
        </w:tc>
      </w:tr>
      <w:tr w:rsidR="008C75E4" w:rsidRPr="008C75E4" w14:paraId="44FE6625" w14:textId="77777777" w:rsidTr="00504440">
        <w:trPr>
          <w:jc w:val="center"/>
        </w:trPr>
        <w:tc>
          <w:tcPr>
            <w:tcW w:w="9555" w:type="dxa"/>
            <w:gridSpan w:val="14"/>
            <w:tcMar>
              <w:top w:w="57" w:type="dxa"/>
              <w:bottom w:w="57" w:type="dxa"/>
            </w:tcMar>
          </w:tcPr>
          <w:p w14:paraId="710C1E90" w14:textId="77777777" w:rsidR="009D6044" w:rsidRDefault="003D7F99" w:rsidP="00FC046F">
            <w:pPr>
              <w:jc w:val="both"/>
              <w:rPr>
                <w:rFonts w:ascii="Calibri" w:hAnsi="Calibri"/>
                <w:szCs w:val="22"/>
              </w:rPr>
            </w:pPr>
            <w:r>
              <w:rPr>
                <w:rFonts w:ascii="Calibri" w:hAnsi="Calibri"/>
                <w:szCs w:val="22"/>
              </w:rPr>
              <w:t xml:space="preserve">No objection. </w:t>
            </w:r>
          </w:p>
          <w:p w14:paraId="78FD6070" w14:textId="77777777" w:rsidR="005F260B" w:rsidRDefault="005F260B" w:rsidP="00FC046F">
            <w:pPr>
              <w:jc w:val="both"/>
              <w:rPr>
                <w:rFonts w:ascii="Calibri" w:hAnsi="Calibri"/>
                <w:szCs w:val="22"/>
              </w:rPr>
            </w:pPr>
          </w:p>
          <w:p w14:paraId="2B6998B5" w14:textId="77777777" w:rsidR="005F260B" w:rsidRPr="00186D2F" w:rsidRDefault="005F260B" w:rsidP="00FC046F">
            <w:pPr>
              <w:jc w:val="both"/>
              <w:rPr>
                <w:rFonts w:ascii="Calibri" w:hAnsi="Calibri"/>
                <w:b/>
                <w:szCs w:val="22"/>
              </w:rPr>
            </w:pPr>
            <w:r w:rsidRPr="00186D2F">
              <w:rPr>
                <w:rFonts w:ascii="Calibri" w:hAnsi="Calibri"/>
                <w:b/>
                <w:szCs w:val="22"/>
              </w:rPr>
              <w:t>United Utilities:</w:t>
            </w:r>
          </w:p>
          <w:p w14:paraId="0D142083" w14:textId="77777777" w:rsidR="005F260B" w:rsidRPr="00186D2F" w:rsidRDefault="00186D2F" w:rsidP="00FC046F">
            <w:pPr>
              <w:jc w:val="both"/>
              <w:rPr>
                <w:rFonts w:asciiTheme="minorHAnsi" w:hAnsiTheme="minorHAnsi" w:cstheme="minorHAnsi"/>
                <w:szCs w:val="22"/>
              </w:rPr>
            </w:pPr>
            <w:r w:rsidRPr="00186D2F">
              <w:rPr>
                <w:rFonts w:asciiTheme="minorHAnsi" w:hAnsiTheme="minorHAnsi" w:cstheme="minorHAnsi"/>
              </w:rPr>
              <w:t>Advise in respect to means to facilitate sustainable development (drainage; water supply; United Utilities’ property, assets and infrastructure).</w:t>
            </w:r>
          </w:p>
          <w:p w14:paraId="58300360" w14:textId="77777777" w:rsidR="0072424B" w:rsidRPr="008C75E4" w:rsidRDefault="0072424B" w:rsidP="00545319">
            <w:pPr>
              <w:jc w:val="both"/>
              <w:rPr>
                <w:rFonts w:ascii="Calibri" w:hAnsi="Calibri"/>
                <w:szCs w:val="22"/>
              </w:rPr>
            </w:pPr>
          </w:p>
        </w:tc>
      </w:tr>
      <w:tr w:rsidR="008C75E4" w:rsidRPr="008C75E4" w14:paraId="1FB5E822" w14:textId="77777777" w:rsidTr="00504440">
        <w:trPr>
          <w:jc w:val="center"/>
        </w:trPr>
        <w:tc>
          <w:tcPr>
            <w:tcW w:w="3075" w:type="dxa"/>
            <w:gridSpan w:val="5"/>
            <w:tcMar>
              <w:top w:w="57" w:type="dxa"/>
              <w:bottom w:w="57" w:type="dxa"/>
            </w:tcMar>
          </w:tcPr>
          <w:p w14:paraId="6EA1855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58523A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60368E4C"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0971CBF" w14:textId="77777777" w:rsidR="005878FE" w:rsidRPr="00435FC9" w:rsidRDefault="00671BB2" w:rsidP="00435FC9">
            <w:pPr>
              <w:jc w:val="both"/>
              <w:rPr>
                <w:rFonts w:ascii="Calibri" w:hAnsi="Calibri"/>
                <w:szCs w:val="22"/>
              </w:rPr>
            </w:pPr>
            <w:r>
              <w:rPr>
                <w:rFonts w:ascii="Calibri" w:hAnsi="Calibri"/>
                <w:szCs w:val="22"/>
              </w:rPr>
              <w:t>None received.</w:t>
            </w:r>
          </w:p>
        </w:tc>
      </w:tr>
      <w:tr w:rsidR="008C75E4" w:rsidRPr="008C75E4" w14:paraId="50D386DF" w14:textId="77777777" w:rsidTr="00504440">
        <w:trPr>
          <w:trHeight w:hRule="exact" w:val="144"/>
          <w:jc w:val="center"/>
        </w:trPr>
        <w:tc>
          <w:tcPr>
            <w:tcW w:w="9555" w:type="dxa"/>
            <w:gridSpan w:val="14"/>
            <w:tcBorders>
              <w:left w:val="nil"/>
              <w:right w:val="nil"/>
            </w:tcBorders>
            <w:tcMar>
              <w:top w:w="57" w:type="dxa"/>
              <w:bottom w:w="57" w:type="dxa"/>
            </w:tcMar>
          </w:tcPr>
          <w:p w14:paraId="27FDDB51" w14:textId="77777777" w:rsidR="00C0704D" w:rsidRPr="00504440" w:rsidRDefault="00C0704D" w:rsidP="006126D1">
            <w:pPr>
              <w:jc w:val="both"/>
              <w:rPr>
                <w:rFonts w:ascii="Calibri" w:hAnsi="Calibri"/>
                <w:sz w:val="4"/>
                <w:szCs w:val="4"/>
              </w:rPr>
            </w:pPr>
          </w:p>
        </w:tc>
      </w:tr>
      <w:tr w:rsidR="008C75E4" w:rsidRPr="008C75E4" w14:paraId="716A1A22" w14:textId="77777777" w:rsidTr="00504440">
        <w:trPr>
          <w:jc w:val="center"/>
        </w:trPr>
        <w:tc>
          <w:tcPr>
            <w:tcW w:w="9555" w:type="dxa"/>
            <w:gridSpan w:val="14"/>
            <w:tcMar>
              <w:top w:w="57" w:type="dxa"/>
              <w:bottom w:w="57" w:type="dxa"/>
            </w:tcMar>
          </w:tcPr>
          <w:p w14:paraId="5DE9E7AF"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5C5D6E16" w14:textId="77777777" w:rsidTr="00504440">
        <w:trPr>
          <w:trHeight w:val="864"/>
          <w:jc w:val="center"/>
        </w:trPr>
        <w:tc>
          <w:tcPr>
            <w:tcW w:w="9555" w:type="dxa"/>
            <w:gridSpan w:val="14"/>
            <w:tcMar>
              <w:top w:w="57" w:type="dxa"/>
              <w:bottom w:w="57" w:type="dxa"/>
            </w:tcMar>
          </w:tcPr>
          <w:p w14:paraId="0E798A55" w14:textId="77777777" w:rsidR="00387EBE" w:rsidRDefault="00387EBE" w:rsidP="00387EBE">
            <w:pPr>
              <w:jc w:val="both"/>
              <w:rPr>
                <w:rFonts w:ascii="Calibri" w:hAnsi="Calibri" w:cs="Arial"/>
              </w:rPr>
            </w:pPr>
            <w:proofErr w:type="spellStart"/>
            <w:r>
              <w:rPr>
                <w:rFonts w:ascii="Calibri" w:hAnsi="Calibri" w:cs="Arial"/>
              </w:rPr>
              <w:t>Ribble</w:t>
            </w:r>
            <w:proofErr w:type="spellEnd"/>
            <w:r>
              <w:rPr>
                <w:rFonts w:ascii="Calibri" w:hAnsi="Calibri" w:cs="Arial"/>
              </w:rPr>
              <w:t xml:space="preserve"> Valley Core Strategy:</w:t>
            </w:r>
          </w:p>
          <w:p w14:paraId="67BC9BA5" w14:textId="77777777" w:rsidR="00387EBE" w:rsidRDefault="00387EBE" w:rsidP="00387EBE">
            <w:pPr>
              <w:overflowPunct/>
              <w:autoSpaceDE/>
              <w:adjustRightInd/>
              <w:ind w:left="720" w:hanging="720"/>
              <w:jc w:val="both"/>
              <w:rPr>
                <w:rFonts w:ascii="Calibri" w:hAnsi="Calibri"/>
              </w:rPr>
            </w:pPr>
            <w:r>
              <w:rPr>
                <w:rFonts w:ascii="Calibri" w:hAnsi="Calibri"/>
              </w:rPr>
              <w:t xml:space="preserve">   </w:t>
            </w:r>
            <w:r>
              <w:rPr>
                <w:rFonts w:ascii="Calibri" w:hAnsi="Calibri"/>
              </w:rPr>
              <w:tab/>
            </w:r>
          </w:p>
          <w:p w14:paraId="49ABEEB2" w14:textId="77777777" w:rsidR="00387EBE" w:rsidRDefault="00387EBE" w:rsidP="00387EBE">
            <w:pPr>
              <w:overflowPunct/>
              <w:autoSpaceDE/>
              <w:adjustRightInd/>
              <w:ind w:left="720" w:hanging="720"/>
              <w:jc w:val="both"/>
              <w:rPr>
                <w:rFonts w:ascii="Calibri" w:hAnsi="Calibri"/>
                <w:szCs w:val="24"/>
              </w:rPr>
            </w:pPr>
            <w:r>
              <w:rPr>
                <w:rFonts w:ascii="Calibri" w:hAnsi="Calibri"/>
                <w:szCs w:val="24"/>
              </w:rPr>
              <w:t xml:space="preserve">Key Statement EC1 – Business and Employment Development </w:t>
            </w:r>
          </w:p>
          <w:p w14:paraId="63F0EFC3" w14:textId="77777777" w:rsidR="00387EBE" w:rsidRDefault="00387EBE" w:rsidP="00387EBE">
            <w:pPr>
              <w:overflowPunct/>
              <w:autoSpaceDE/>
              <w:adjustRightInd/>
              <w:ind w:left="720" w:hanging="720"/>
              <w:jc w:val="both"/>
              <w:rPr>
                <w:rFonts w:ascii="Calibri" w:hAnsi="Calibri"/>
                <w:szCs w:val="24"/>
              </w:rPr>
            </w:pPr>
            <w:r>
              <w:rPr>
                <w:rFonts w:ascii="Calibri" w:hAnsi="Calibri"/>
                <w:szCs w:val="24"/>
              </w:rPr>
              <w:t xml:space="preserve">Key Statement EC2 - Development of retail, shops and community facilities and services </w:t>
            </w:r>
          </w:p>
          <w:p w14:paraId="2D2B0886" w14:textId="77777777" w:rsidR="00387EBE" w:rsidRDefault="00387EBE" w:rsidP="00387EBE">
            <w:pPr>
              <w:overflowPunct/>
              <w:autoSpaceDE/>
              <w:adjustRightInd/>
              <w:ind w:left="720" w:hanging="720"/>
              <w:jc w:val="both"/>
              <w:rPr>
                <w:rFonts w:ascii="Calibri" w:hAnsi="Calibri"/>
                <w:szCs w:val="24"/>
              </w:rPr>
            </w:pPr>
            <w:r>
              <w:rPr>
                <w:rFonts w:ascii="Calibri" w:hAnsi="Calibri"/>
                <w:szCs w:val="24"/>
              </w:rPr>
              <w:t xml:space="preserve">Key Statement EC3 – Visitor Economy </w:t>
            </w:r>
          </w:p>
          <w:p w14:paraId="66F2B9BF" w14:textId="77777777" w:rsidR="00387EBE" w:rsidRDefault="00387EBE" w:rsidP="00387EBE">
            <w:pPr>
              <w:overflowPunct/>
              <w:autoSpaceDE/>
              <w:adjustRightInd/>
              <w:ind w:left="720" w:hanging="720"/>
              <w:jc w:val="both"/>
              <w:rPr>
                <w:rFonts w:ascii="Calibri" w:hAnsi="Calibri"/>
                <w:szCs w:val="24"/>
              </w:rPr>
            </w:pPr>
            <w:r>
              <w:rPr>
                <w:rFonts w:ascii="Calibri" w:hAnsi="Calibri"/>
                <w:szCs w:val="24"/>
              </w:rPr>
              <w:t xml:space="preserve">Key Statement DS1 – Development Strategy </w:t>
            </w:r>
          </w:p>
          <w:p w14:paraId="08CCAFA7" w14:textId="77777777" w:rsidR="00387EBE" w:rsidRDefault="00387EBE" w:rsidP="00387EBE">
            <w:pPr>
              <w:overflowPunct/>
              <w:autoSpaceDE/>
              <w:adjustRightInd/>
              <w:ind w:left="720" w:hanging="720"/>
              <w:jc w:val="both"/>
              <w:rPr>
                <w:rFonts w:ascii="Calibri" w:hAnsi="Calibri"/>
                <w:szCs w:val="24"/>
              </w:rPr>
            </w:pPr>
            <w:r>
              <w:rPr>
                <w:rFonts w:ascii="Calibri" w:hAnsi="Calibri"/>
                <w:szCs w:val="24"/>
              </w:rPr>
              <w:t xml:space="preserve">Key Statement EN5 – Protecting Heritage Assets </w:t>
            </w:r>
          </w:p>
          <w:p w14:paraId="2F7B5649" w14:textId="77777777" w:rsidR="00387EBE" w:rsidRDefault="00387EBE" w:rsidP="00387EBE">
            <w:pPr>
              <w:overflowPunct/>
              <w:autoSpaceDE/>
              <w:adjustRightInd/>
              <w:ind w:left="720" w:hanging="720"/>
              <w:jc w:val="both"/>
              <w:rPr>
                <w:rFonts w:ascii="Calibri" w:hAnsi="Calibri" w:cs="Arial"/>
              </w:rPr>
            </w:pPr>
            <w:r>
              <w:rPr>
                <w:rFonts w:ascii="Calibri" w:hAnsi="Calibri" w:cs="Arial"/>
                <w:bCs/>
                <w:szCs w:val="24"/>
              </w:rPr>
              <w:t>Key Statement EN2 – Landscape</w:t>
            </w:r>
          </w:p>
          <w:p w14:paraId="29AA0656" w14:textId="77777777" w:rsidR="00387EBE" w:rsidRDefault="00387EBE" w:rsidP="00387EBE">
            <w:pPr>
              <w:overflowPunct/>
              <w:autoSpaceDE/>
              <w:adjustRightInd/>
              <w:ind w:left="720" w:hanging="720"/>
              <w:jc w:val="both"/>
              <w:rPr>
                <w:rFonts w:ascii="Calibri" w:hAnsi="Calibri" w:cs="Arial"/>
              </w:rPr>
            </w:pPr>
            <w:r>
              <w:rPr>
                <w:rFonts w:ascii="Calibri" w:hAnsi="Calibri" w:cs="Arial"/>
              </w:rPr>
              <w:t>Policy DMG1</w:t>
            </w:r>
            <w:r>
              <w:rPr>
                <w:rFonts w:ascii="Calibri" w:hAnsi="Calibri" w:cs="Arial"/>
                <w:szCs w:val="24"/>
              </w:rPr>
              <w:t>– General Considerations</w:t>
            </w:r>
          </w:p>
          <w:p w14:paraId="7AC1E695" w14:textId="77777777" w:rsidR="00387EBE" w:rsidRDefault="00387EBE" w:rsidP="00387EBE">
            <w:pPr>
              <w:overflowPunct/>
              <w:autoSpaceDE/>
              <w:adjustRightInd/>
              <w:ind w:left="720" w:hanging="720"/>
              <w:jc w:val="both"/>
              <w:rPr>
                <w:rFonts w:ascii="Calibri" w:hAnsi="Calibri" w:cs="Arial"/>
              </w:rPr>
            </w:pPr>
            <w:r>
              <w:rPr>
                <w:rFonts w:ascii="Calibri" w:hAnsi="Calibri" w:cs="Arial"/>
              </w:rPr>
              <w:t>Policy DME4</w:t>
            </w:r>
            <w:r>
              <w:rPr>
                <w:rFonts w:ascii="Calibri" w:hAnsi="Calibri" w:cs="Arial"/>
                <w:szCs w:val="24"/>
              </w:rPr>
              <w:t>– Protecting Heritage Assets</w:t>
            </w:r>
          </w:p>
          <w:p w14:paraId="7BB7DE0F" w14:textId="77777777" w:rsidR="00387EBE" w:rsidRDefault="00387EBE" w:rsidP="00387EBE">
            <w:pPr>
              <w:overflowPunct/>
              <w:autoSpaceDE/>
              <w:adjustRightInd/>
              <w:jc w:val="both"/>
              <w:rPr>
                <w:rFonts w:ascii="Calibri" w:hAnsi="Calibri"/>
                <w:szCs w:val="24"/>
              </w:rPr>
            </w:pPr>
            <w:r>
              <w:rPr>
                <w:rFonts w:ascii="Calibri" w:hAnsi="Calibri"/>
                <w:szCs w:val="24"/>
              </w:rPr>
              <w:t xml:space="preserve">Policy DMB1 – Supporting Business Growth and the Local Economy </w:t>
            </w:r>
          </w:p>
          <w:p w14:paraId="57CED012" w14:textId="77777777" w:rsidR="00387EBE" w:rsidRDefault="00387EBE" w:rsidP="00387EBE">
            <w:pPr>
              <w:overflowPunct/>
              <w:autoSpaceDE/>
              <w:adjustRightInd/>
              <w:ind w:left="720" w:hanging="720"/>
              <w:jc w:val="both"/>
              <w:rPr>
                <w:rFonts w:ascii="Calibri" w:hAnsi="Calibri"/>
                <w:szCs w:val="24"/>
              </w:rPr>
            </w:pPr>
            <w:r>
              <w:rPr>
                <w:rFonts w:ascii="Calibri" w:hAnsi="Calibri"/>
                <w:szCs w:val="24"/>
              </w:rPr>
              <w:t>Policy DMB2 - T</w:t>
            </w:r>
            <w:r>
              <w:rPr>
                <w:rFonts w:ascii="Calibri" w:hAnsi="Calibri" w:cs="Arial"/>
                <w:bCs/>
                <w:szCs w:val="24"/>
                <w:lang w:eastAsia="en-GB"/>
              </w:rPr>
              <w:t>he Conversion of Barns and other Rural Buildings for Employment</w:t>
            </w:r>
            <w:r>
              <w:rPr>
                <w:rFonts w:ascii="Calibri" w:hAnsi="Calibri"/>
                <w:szCs w:val="24"/>
              </w:rPr>
              <w:t xml:space="preserve"> </w:t>
            </w:r>
            <w:r>
              <w:rPr>
                <w:rFonts w:ascii="Calibri" w:hAnsi="Calibri"/>
                <w:bCs/>
                <w:szCs w:val="24"/>
              </w:rPr>
              <w:t>Uses</w:t>
            </w:r>
          </w:p>
          <w:p w14:paraId="34112EA9" w14:textId="77777777" w:rsidR="00387EBE" w:rsidRDefault="00387EBE" w:rsidP="00387EBE">
            <w:pPr>
              <w:overflowPunct/>
              <w:autoSpaceDE/>
              <w:adjustRightInd/>
              <w:ind w:left="720" w:hanging="720"/>
              <w:jc w:val="both"/>
              <w:rPr>
                <w:rFonts w:ascii="Calibri" w:hAnsi="Calibri"/>
                <w:szCs w:val="24"/>
              </w:rPr>
            </w:pPr>
            <w:r>
              <w:rPr>
                <w:rFonts w:ascii="Calibri" w:hAnsi="Calibri"/>
                <w:szCs w:val="24"/>
              </w:rPr>
              <w:t xml:space="preserve">Policy DMB3 – Recreation and Tourism Development </w:t>
            </w:r>
          </w:p>
          <w:p w14:paraId="1237E75C" w14:textId="77777777" w:rsidR="00387EBE" w:rsidRDefault="00387EBE" w:rsidP="00387EBE">
            <w:pPr>
              <w:overflowPunct/>
              <w:autoSpaceDE/>
              <w:adjustRightInd/>
              <w:ind w:left="720" w:hanging="720"/>
              <w:jc w:val="both"/>
              <w:rPr>
                <w:rFonts w:ascii="Calibri" w:hAnsi="Calibri" w:cs="Arial"/>
                <w:szCs w:val="24"/>
              </w:rPr>
            </w:pPr>
            <w:r>
              <w:rPr>
                <w:rFonts w:ascii="Calibri" w:hAnsi="Calibri" w:cs="Arial"/>
                <w:szCs w:val="24"/>
              </w:rPr>
              <w:t>Policy DMG2 – Strategic Considerations</w:t>
            </w:r>
          </w:p>
          <w:p w14:paraId="05B35F5C" w14:textId="77777777" w:rsidR="00387EBE" w:rsidRDefault="00387EBE" w:rsidP="00387EBE">
            <w:pPr>
              <w:overflowPunct/>
              <w:autoSpaceDE/>
              <w:adjustRightInd/>
              <w:ind w:left="720" w:hanging="720"/>
              <w:jc w:val="both"/>
              <w:rPr>
                <w:rFonts w:ascii="Calibri" w:eastAsia="Calibri" w:hAnsi="Calibri" w:cs="Arial"/>
                <w:bCs/>
                <w:szCs w:val="24"/>
              </w:rPr>
            </w:pPr>
            <w:r>
              <w:rPr>
                <w:rFonts w:ascii="Calibri" w:eastAsia="Calibri" w:hAnsi="Calibri" w:cs="Arial"/>
                <w:bCs/>
                <w:szCs w:val="24"/>
              </w:rPr>
              <w:t>Policy DME2 - Landscape and Townscape Protection</w:t>
            </w:r>
          </w:p>
          <w:p w14:paraId="4D5E02F8" w14:textId="77777777" w:rsidR="00387EBE" w:rsidRDefault="00387EBE" w:rsidP="00387EBE">
            <w:pPr>
              <w:overflowPunct/>
              <w:autoSpaceDE/>
              <w:adjustRightInd/>
              <w:ind w:left="720" w:hanging="720"/>
              <w:jc w:val="both"/>
              <w:rPr>
                <w:rFonts w:ascii="Calibri" w:hAnsi="Calibri"/>
                <w:szCs w:val="24"/>
              </w:rPr>
            </w:pPr>
          </w:p>
          <w:p w14:paraId="2AA4C6ED" w14:textId="77777777" w:rsidR="00387EBE" w:rsidRDefault="00387EBE" w:rsidP="00387EBE">
            <w:pPr>
              <w:overflowPunct/>
              <w:autoSpaceDE/>
              <w:adjustRightInd/>
              <w:ind w:left="720" w:hanging="720"/>
              <w:jc w:val="both"/>
              <w:rPr>
                <w:rFonts w:ascii="Calibri" w:hAnsi="Calibri"/>
                <w:szCs w:val="24"/>
              </w:rPr>
            </w:pPr>
            <w:r>
              <w:rPr>
                <w:rFonts w:ascii="Calibri" w:hAnsi="Calibri"/>
                <w:szCs w:val="24"/>
              </w:rPr>
              <w:t>Planning (Listed Buildings and Conservation Areas) Act 1990</w:t>
            </w:r>
          </w:p>
          <w:p w14:paraId="0E703BFB" w14:textId="77777777" w:rsidR="00387EBE" w:rsidRDefault="00387EBE" w:rsidP="00387EBE">
            <w:pPr>
              <w:overflowPunct/>
              <w:autoSpaceDE/>
              <w:adjustRightInd/>
              <w:ind w:left="720" w:hanging="720"/>
              <w:jc w:val="both"/>
              <w:rPr>
                <w:rFonts w:ascii="Calibri" w:hAnsi="Calibri"/>
                <w:szCs w:val="22"/>
              </w:rPr>
            </w:pPr>
            <w:r>
              <w:rPr>
                <w:rFonts w:ascii="Calibri" w:hAnsi="Calibri"/>
                <w:szCs w:val="22"/>
              </w:rPr>
              <w:t>‘Preservation’ in the duties at section 66 of the Act means “doing no harm to” (</w:t>
            </w:r>
            <w:r>
              <w:rPr>
                <w:rFonts w:ascii="Calibri" w:hAnsi="Calibri"/>
                <w:i/>
                <w:iCs/>
                <w:szCs w:val="22"/>
              </w:rPr>
              <w:t xml:space="preserve">South Lakeland DC v. </w:t>
            </w:r>
          </w:p>
          <w:p w14:paraId="02B9C369" w14:textId="77777777" w:rsidR="00387EBE" w:rsidRDefault="00387EBE" w:rsidP="00387EBE">
            <w:pPr>
              <w:overflowPunct/>
              <w:autoSpaceDE/>
              <w:adjustRightInd/>
              <w:ind w:left="720" w:hanging="720"/>
              <w:jc w:val="both"/>
              <w:rPr>
                <w:rFonts w:ascii="Calibri" w:hAnsi="Calibri"/>
                <w:szCs w:val="24"/>
              </w:rPr>
            </w:pPr>
            <w:r>
              <w:rPr>
                <w:rFonts w:ascii="Calibri" w:hAnsi="Calibri"/>
                <w:i/>
                <w:iCs/>
                <w:szCs w:val="22"/>
              </w:rPr>
              <w:t xml:space="preserve">Secretary of State for the Environment </w:t>
            </w:r>
            <w:r>
              <w:rPr>
                <w:rFonts w:ascii="Calibri" w:hAnsi="Calibri"/>
                <w:szCs w:val="22"/>
              </w:rPr>
              <w:t>[1992]).</w:t>
            </w:r>
          </w:p>
          <w:p w14:paraId="2B8A419A" w14:textId="77777777" w:rsidR="00387EBE" w:rsidRDefault="00387EBE" w:rsidP="00387EBE">
            <w:pPr>
              <w:overflowPunct/>
              <w:autoSpaceDE/>
              <w:adjustRightInd/>
              <w:ind w:left="720" w:hanging="720"/>
              <w:jc w:val="both"/>
              <w:rPr>
                <w:rFonts w:ascii="Calibri" w:hAnsi="Calibri"/>
                <w:szCs w:val="24"/>
              </w:rPr>
            </w:pPr>
            <w:r>
              <w:rPr>
                <w:rFonts w:ascii="Calibri" w:hAnsi="Calibri"/>
                <w:szCs w:val="24"/>
              </w:rPr>
              <w:t xml:space="preserve">            </w:t>
            </w:r>
          </w:p>
          <w:p w14:paraId="72037C19" w14:textId="77777777" w:rsidR="00387EBE" w:rsidRDefault="00387EBE" w:rsidP="00387EBE">
            <w:pPr>
              <w:overflowPunct/>
              <w:autoSpaceDE/>
              <w:adjustRightInd/>
              <w:jc w:val="both"/>
              <w:rPr>
                <w:rFonts w:ascii="Calibri" w:hAnsi="Calibri"/>
                <w:szCs w:val="24"/>
              </w:rPr>
            </w:pPr>
            <w:r>
              <w:rPr>
                <w:rFonts w:ascii="Calibri" w:hAnsi="Calibri"/>
                <w:szCs w:val="24"/>
              </w:rPr>
              <w:t>NPPF</w:t>
            </w:r>
          </w:p>
          <w:p w14:paraId="0ABCC30C" w14:textId="77777777" w:rsidR="008542DE" w:rsidRPr="00504440" w:rsidRDefault="00387EBE" w:rsidP="00387EBE">
            <w:pPr>
              <w:pStyle w:val="PLANNING"/>
              <w:rPr>
                <w:rFonts w:ascii="Calibri" w:hAnsi="Calibri"/>
                <w:b/>
                <w:bCs/>
                <w:szCs w:val="22"/>
              </w:rPr>
            </w:pPr>
            <w:r>
              <w:rPr>
                <w:rFonts w:ascii="Calibri" w:hAnsi="Calibri" w:cs="Arial"/>
              </w:rPr>
              <w:t>NPPG</w:t>
            </w:r>
          </w:p>
          <w:p w14:paraId="06934F7F" w14:textId="77777777" w:rsidR="001946E0" w:rsidRPr="008C75E4" w:rsidRDefault="001946E0" w:rsidP="006126D1">
            <w:pPr>
              <w:jc w:val="both"/>
              <w:rPr>
                <w:rFonts w:ascii="Calibri" w:hAnsi="Calibri"/>
                <w:b/>
                <w:szCs w:val="22"/>
              </w:rPr>
            </w:pPr>
          </w:p>
        </w:tc>
      </w:tr>
      <w:tr w:rsidR="008C75E4" w:rsidRPr="008C75E4" w14:paraId="3CF36ED2"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07552F9E"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6A1069E8" w14:textId="77777777" w:rsidR="00101855" w:rsidRPr="00246299" w:rsidRDefault="00526869" w:rsidP="00454754">
            <w:pPr>
              <w:pStyle w:val="PLANNING"/>
              <w:rPr>
                <w:rFonts w:asciiTheme="minorHAnsi" w:hAnsiTheme="minorHAnsi" w:cstheme="minorHAnsi"/>
                <w:color w:val="333333"/>
                <w:szCs w:val="22"/>
                <w:shd w:val="clear" w:color="auto" w:fill="FFFFFF"/>
              </w:rPr>
            </w:pPr>
            <w:r w:rsidRPr="00246299">
              <w:rPr>
                <w:rFonts w:asciiTheme="minorHAnsi" w:hAnsiTheme="minorHAnsi" w:cstheme="minorHAnsi"/>
                <w:bCs/>
                <w:szCs w:val="22"/>
              </w:rPr>
              <w:t xml:space="preserve">3/2020/0329 - </w:t>
            </w:r>
            <w:r w:rsidRPr="00246299">
              <w:rPr>
                <w:rFonts w:asciiTheme="minorHAnsi" w:hAnsiTheme="minorHAnsi" w:cstheme="minorHAnsi"/>
                <w:color w:val="333333"/>
                <w:szCs w:val="22"/>
                <w:shd w:val="clear" w:color="auto" w:fill="FFFFFF"/>
              </w:rPr>
              <w:t xml:space="preserve">Proposed single storey building at the rear of the public house to create an additional guest bedroom. Resubmission of application 3/2019/0554. PP refused 24/8/2020. Appeal dismissed </w:t>
            </w:r>
            <w:r w:rsidR="00246299" w:rsidRPr="00246299">
              <w:rPr>
                <w:rFonts w:asciiTheme="minorHAnsi" w:hAnsiTheme="minorHAnsi" w:cstheme="minorHAnsi"/>
                <w:color w:val="333333"/>
                <w:szCs w:val="22"/>
                <w:shd w:val="clear" w:color="auto" w:fill="FFFFFF"/>
              </w:rPr>
              <w:t>18/2/2021.</w:t>
            </w:r>
          </w:p>
          <w:p w14:paraId="12BBDB40" w14:textId="77777777" w:rsidR="00246299" w:rsidRPr="00246299" w:rsidRDefault="00246299" w:rsidP="00454754">
            <w:pPr>
              <w:pStyle w:val="PLANNING"/>
              <w:rPr>
                <w:rFonts w:asciiTheme="minorHAnsi" w:hAnsiTheme="minorHAnsi" w:cstheme="minorHAnsi"/>
                <w:bCs/>
                <w:szCs w:val="22"/>
              </w:rPr>
            </w:pPr>
          </w:p>
          <w:p w14:paraId="4BD6E44A" w14:textId="77777777" w:rsidR="00246299" w:rsidRDefault="00246299" w:rsidP="00454754">
            <w:pPr>
              <w:pStyle w:val="PLANNING"/>
              <w:rPr>
                <w:rFonts w:asciiTheme="minorHAnsi" w:hAnsiTheme="minorHAnsi" w:cstheme="minorHAnsi"/>
                <w:color w:val="333333"/>
                <w:szCs w:val="22"/>
                <w:shd w:val="clear" w:color="auto" w:fill="FFFFFF"/>
              </w:rPr>
            </w:pPr>
            <w:r w:rsidRPr="00246299">
              <w:rPr>
                <w:rFonts w:asciiTheme="minorHAnsi" w:hAnsiTheme="minorHAnsi" w:cstheme="minorHAnsi"/>
                <w:color w:val="333333"/>
                <w:szCs w:val="22"/>
                <w:shd w:val="clear" w:color="auto" w:fill="FFFFFF"/>
              </w:rPr>
              <w:t>3/2019/0554 - Proposed new single storey building at the rear of the public house to create an additional guest bedroom. PP refused 27/9/2019. Appeal dismissed 24/2/2020.</w:t>
            </w:r>
          </w:p>
          <w:p w14:paraId="0E00D403" w14:textId="77777777" w:rsidR="00246299" w:rsidRDefault="00246299" w:rsidP="00454754">
            <w:pPr>
              <w:pStyle w:val="PLANNING"/>
              <w:rPr>
                <w:rFonts w:ascii="Verdana" w:hAnsi="Verdana"/>
                <w:color w:val="333333"/>
                <w:sz w:val="18"/>
                <w:szCs w:val="18"/>
                <w:shd w:val="clear" w:color="auto" w:fill="FFFFFF"/>
              </w:rPr>
            </w:pPr>
          </w:p>
          <w:p w14:paraId="50D2247F" w14:textId="77777777" w:rsidR="00246299" w:rsidRDefault="00246299" w:rsidP="00246299">
            <w:pPr>
              <w:pStyle w:val="PLANNING"/>
              <w:rPr>
                <w:rFonts w:ascii="Calibri" w:hAnsi="Calibri"/>
                <w:szCs w:val="22"/>
              </w:rPr>
            </w:pPr>
            <w:r>
              <w:rPr>
                <w:rFonts w:ascii="Calibri" w:hAnsi="Calibri"/>
                <w:szCs w:val="22"/>
              </w:rPr>
              <w:t xml:space="preserve">3/2019/0587 - </w:t>
            </w:r>
            <w:r>
              <w:rPr>
                <w:rFonts w:ascii="Calibri" w:hAnsi="Calibri" w:cs="Arial"/>
                <w:szCs w:val="22"/>
                <w:lang w:val="en"/>
              </w:rPr>
              <w:t xml:space="preserve">Proposed new single </w:t>
            </w:r>
            <w:proofErr w:type="spellStart"/>
            <w:r>
              <w:rPr>
                <w:rFonts w:ascii="Calibri" w:hAnsi="Calibri" w:cs="Arial"/>
                <w:szCs w:val="22"/>
                <w:lang w:val="en"/>
              </w:rPr>
              <w:t>storey</w:t>
            </w:r>
            <w:proofErr w:type="spellEnd"/>
            <w:r>
              <w:rPr>
                <w:rFonts w:ascii="Calibri" w:hAnsi="Calibri" w:cs="Arial"/>
                <w:szCs w:val="22"/>
                <w:lang w:val="en"/>
              </w:rPr>
              <w:t xml:space="preserve"> building at the rear of the public house to create an additional guest bedroom. LBC withdrawn 7 August 2019.</w:t>
            </w:r>
          </w:p>
          <w:p w14:paraId="28CEF8D3" w14:textId="77777777" w:rsidR="00246299" w:rsidRDefault="00246299" w:rsidP="00246299">
            <w:pPr>
              <w:pStyle w:val="PLANNING"/>
              <w:rPr>
                <w:rFonts w:ascii="Calibri" w:hAnsi="Calibri"/>
                <w:b/>
              </w:rPr>
            </w:pPr>
          </w:p>
          <w:p w14:paraId="272C8494" w14:textId="77777777" w:rsidR="00246299" w:rsidRDefault="00246299" w:rsidP="00246299">
            <w:pPr>
              <w:tabs>
                <w:tab w:val="left" w:pos="2203"/>
                <w:tab w:val="left" w:pos="5883"/>
                <w:tab w:val="left" w:pos="9513"/>
              </w:tabs>
              <w:rPr>
                <w:rFonts w:ascii="Calibri" w:hAnsi="Calibri" w:cs="Arial"/>
                <w:szCs w:val="22"/>
              </w:rPr>
            </w:pPr>
            <w:r>
              <w:rPr>
                <w:rFonts w:ascii="Calibri" w:hAnsi="Calibri" w:cs="Arial"/>
                <w:bCs/>
                <w:szCs w:val="22"/>
              </w:rPr>
              <w:t>3/2018/0956 -</w:t>
            </w:r>
            <w:r>
              <w:rPr>
                <w:rFonts w:ascii="Calibri" w:hAnsi="Calibri" w:cs="Arial"/>
                <w:b/>
                <w:bCs/>
                <w:szCs w:val="22"/>
              </w:rPr>
              <w:t xml:space="preserve"> </w:t>
            </w:r>
            <w:r>
              <w:rPr>
                <w:rFonts w:ascii="Calibri" w:hAnsi="Calibri" w:cs="Arial"/>
                <w:szCs w:val="22"/>
              </w:rPr>
              <w:t xml:space="preserve">Retention of unauthorised alterations at first floor to create five guest bedrooms at Three Millstones Inn. PP granted by Planning and Development Committee 15 March 2019. </w:t>
            </w:r>
          </w:p>
          <w:p w14:paraId="71E6F801" w14:textId="77777777" w:rsidR="00246299" w:rsidRDefault="00246299" w:rsidP="00246299">
            <w:pPr>
              <w:tabs>
                <w:tab w:val="left" w:pos="2203"/>
                <w:tab w:val="left" w:pos="5883"/>
                <w:tab w:val="left" w:pos="9513"/>
              </w:tabs>
              <w:rPr>
                <w:rFonts w:ascii="Calibri" w:hAnsi="Calibri" w:cs="Arial"/>
                <w:szCs w:val="22"/>
              </w:rPr>
            </w:pPr>
          </w:p>
          <w:p w14:paraId="44C54130" w14:textId="77777777" w:rsidR="00246299" w:rsidRDefault="00246299" w:rsidP="00246299">
            <w:pPr>
              <w:tabs>
                <w:tab w:val="left" w:pos="2203"/>
                <w:tab w:val="left" w:pos="5883"/>
                <w:tab w:val="left" w:pos="9513"/>
              </w:tabs>
              <w:rPr>
                <w:rFonts w:ascii="Calibri" w:hAnsi="Calibri" w:cs="Arial"/>
                <w:szCs w:val="22"/>
              </w:rPr>
            </w:pPr>
            <w:r>
              <w:rPr>
                <w:rFonts w:ascii="Calibri" w:hAnsi="Calibri" w:cs="Arial"/>
                <w:szCs w:val="22"/>
              </w:rPr>
              <w:t xml:space="preserve">3/2018/0958 - </w:t>
            </w:r>
            <w:r>
              <w:rPr>
                <w:rFonts w:ascii="Calibri" w:hAnsi="Calibri" w:cs="Helvetica"/>
                <w:szCs w:val="22"/>
                <w:lang w:val="en"/>
              </w:rPr>
              <w:t xml:space="preserve">Application for retention of </w:t>
            </w:r>
            <w:proofErr w:type="spellStart"/>
            <w:r>
              <w:rPr>
                <w:rFonts w:ascii="Calibri" w:hAnsi="Calibri" w:cs="Helvetica"/>
                <w:szCs w:val="22"/>
                <w:lang w:val="en"/>
              </w:rPr>
              <w:t>unauthorised</w:t>
            </w:r>
            <w:proofErr w:type="spellEnd"/>
            <w:r>
              <w:rPr>
                <w:rFonts w:ascii="Calibri" w:hAnsi="Calibri" w:cs="Helvetica"/>
                <w:szCs w:val="22"/>
                <w:lang w:val="en"/>
              </w:rPr>
              <w:t xml:space="preserve"> alterations at first floor to create five guest bedrooms. LBC granted 8 February 2019.</w:t>
            </w:r>
          </w:p>
          <w:p w14:paraId="5E62ADF8" w14:textId="77777777" w:rsidR="00246299" w:rsidRDefault="00246299" w:rsidP="00454754">
            <w:pPr>
              <w:pStyle w:val="PLANNING"/>
              <w:rPr>
                <w:rFonts w:ascii="Verdana" w:hAnsi="Verdana"/>
                <w:color w:val="333333"/>
                <w:sz w:val="18"/>
                <w:szCs w:val="18"/>
                <w:shd w:val="clear" w:color="auto" w:fill="FFFFFF"/>
              </w:rPr>
            </w:pPr>
          </w:p>
          <w:p w14:paraId="0AB8F3A4" w14:textId="77777777" w:rsidR="00246299" w:rsidRDefault="00246299" w:rsidP="00246299">
            <w:pPr>
              <w:overflowPunct/>
              <w:autoSpaceDE/>
              <w:adjustRightInd/>
              <w:ind w:left="720" w:hanging="720"/>
              <w:jc w:val="both"/>
              <w:rPr>
                <w:rFonts w:asciiTheme="minorHAnsi" w:hAnsiTheme="minorHAnsi" w:cstheme="minorHAnsi"/>
                <w:szCs w:val="22"/>
                <w:shd w:val="clear" w:color="auto" w:fill="FFFFFF"/>
              </w:rPr>
            </w:pPr>
            <w:r>
              <w:rPr>
                <w:rFonts w:ascii="Calibri" w:hAnsi="Calibri"/>
                <w:szCs w:val="24"/>
              </w:rPr>
              <w:t xml:space="preserve">3/2015/0145 – </w:t>
            </w:r>
            <w:r w:rsidRPr="00FC02FB">
              <w:rPr>
                <w:rFonts w:asciiTheme="minorHAnsi" w:hAnsiTheme="minorHAnsi" w:cstheme="minorHAnsi"/>
                <w:szCs w:val="22"/>
                <w:shd w:val="clear" w:color="auto" w:fill="FFFFFF"/>
              </w:rPr>
              <w:t xml:space="preserve">Discharge of conditions 3 (materials) 4 (sections) 5 (boundary treatments) 6 (landscaping) </w:t>
            </w:r>
          </w:p>
          <w:p w14:paraId="7467874F" w14:textId="77777777" w:rsidR="00246299" w:rsidRDefault="00246299" w:rsidP="00246299">
            <w:pPr>
              <w:overflowPunct/>
              <w:autoSpaceDE/>
              <w:adjustRightInd/>
              <w:ind w:left="720" w:hanging="720"/>
              <w:jc w:val="both"/>
              <w:rPr>
                <w:rFonts w:asciiTheme="minorHAnsi" w:hAnsiTheme="minorHAnsi" w:cstheme="minorHAnsi"/>
                <w:szCs w:val="22"/>
                <w:shd w:val="clear" w:color="auto" w:fill="FFFFFF"/>
              </w:rPr>
            </w:pPr>
            <w:r w:rsidRPr="00FC02FB">
              <w:rPr>
                <w:rFonts w:asciiTheme="minorHAnsi" w:hAnsiTheme="minorHAnsi" w:cstheme="minorHAnsi"/>
                <w:szCs w:val="22"/>
                <w:shd w:val="clear" w:color="auto" w:fill="FFFFFF"/>
              </w:rPr>
              <w:t>7 (method statement) 8 (lighting) 9 (access) 12 (contaminated land) of planning permission 3/2014/0614.</w:t>
            </w:r>
          </w:p>
          <w:p w14:paraId="42BECC66" w14:textId="77777777" w:rsidR="00246299" w:rsidRDefault="00246299" w:rsidP="00454754">
            <w:pPr>
              <w:pStyle w:val="PLANNING"/>
              <w:rPr>
                <w:rFonts w:ascii="Verdana" w:hAnsi="Verdana"/>
                <w:color w:val="333333"/>
                <w:sz w:val="18"/>
                <w:szCs w:val="18"/>
                <w:shd w:val="clear" w:color="auto" w:fill="FFFFFF"/>
              </w:rPr>
            </w:pPr>
          </w:p>
          <w:p w14:paraId="2CB431B5" w14:textId="77777777" w:rsidR="00246299" w:rsidRPr="00644AF3" w:rsidRDefault="00246299" w:rsidP="00246299">
            <w:pPr>
              <w:overflowPunct/>
              <w:autoSpaceDE/>
              <w:adjustRightInd/>
              <w:ind w:left="720" w:hanging="720"/>
              <w:jc w:val="both"/>
              <w:rPr>
                <w:rFonts w:asciiTheme="minorHAnsi" w:hAnsiTheme="minorHAnsi" w:cstheme="minorHAnsi"/>
                <w:szCs w:val="22"/>
                <w:shd w:val="clear" w:color="auto" w:fill="FFFFFF"/>
              </w:rPr>
            </w:pPr>
            <w:r>
              <w:rPr>
                <w:rFonts w:ascii="Calibri" w:hAnsi="Calibri"/>
                <w:szCs w:val="24"/>
              </w:rPr>
              <w:t xml:space="preserve">3/2014/0614 – </w:t>
            </w:r>
            <w:r w:rsidRPr="00644AF3">
              <w:rPr>
                <w:rFonts w:asciiTheme="minorHAnsi" w:hAnsiTheme="minorHAnsi" w:cstheme="minorHAnsi"/>
                <w:szCs w:val="22"/>
                <w:shd w:val="clear" w:color="auto" w:fill="FFFFFF"/>
              </w:rPr>
              <w:t xml:space="preserve">Erection of 2 Storey holiday let/hotel accommodation block comprising 5 ensuite </w:t>
            </w:r>
          </w:p>
          <w:p w14:paraId="17E3BFA1" w14:textId="77777777" w:rsidR="00246299" w:rsidRPr="00644AF3" w:rsidRDefault="00246299" w:rsidP="00246299">
            <w:pPr>
              <w:overflowPunct/>
              <w:autoSpaceDE/>
              <w:adjustRightInd/>
              <w:ind w:left="720" w:hanging="720"/>
              <w:jc w:val="both"/>
              <w:rPr>
                <w:rFonts w:asciiTheme="minorHAnsi" w:hAnsiTheme="minorHAnsi" w:cstheme="minorHAnsi"/>
                <w:szCs w:val="22"/>
              </w:rPr>
            </w:pPr>
            <w:r w:rsidRPr="00644AF3">
              <w:rPr>
                <w:rFonts w:asciiTheme="minorHAnsi" w:hAnsiTheme="minorHAnsi" w:cstheme="minorHAnsi"/>
                <w:szCs w:val="22"/>
                <w:shd w:val="clear" w:color="auto" w:fill="FFFFFF"/>
              </w:rPr>
              <w:t>bedrooms to the rear</w:t>
            </w:r>
            <w:r>
              <w:rPr>
                <w:rFonts w:asciiTheme="minorHAnsi" w:hAnsiTheme="minorHAnsi" w:cstheme="minorHAnsi"/>
                <w:szCs w:val="22"/>
                <w:shd w:val="clear" w:color="auto" w:fill="FFFFFF"/>
              </w:rPr>
              <w:t>. PP granted 16/10/2014.</w:t>
            </w:r>
          </w:p>
          <w:p w14:paraId="173B32EC" w14:textId="77777777" w:rsidR="00246299" w:rsidRDefault="00246299" w:rsidP="00246299">
            <w:pPr>
              <w:overflowPunct/>
              <w:autoSpaceDE/>
              <w:adjustRightInd/>
              <w:ind w:left="720" w:hanging="720"/>
              <w:jc w:val="both"/>
              <w:rPr>
                <w:rFonts w:ascii="Calibri" w:hAnsi="Calibri"/>
                <w:szCs w:val="24"/>
              </w:rPr>
            </w:pPr>
          </w:p>
          <w:p w14:paraId="551D3A63" w14:textId="77777777" w:rsidR="00246299" w:rsidRDefault="00246299" w:rsidP="00246299">
            <w:pPr>
              <w:overflowPunct/>
              <w:autoSpaceDE/>
              <w:adjustRightInd/>
              <w:ind w:left="720" w:hanging="720"/>
              <w:jc w:val="both"/>
              <w:rPr>
                <w:rFonts w:asciiTheme="minorHAnsi" w:hAnsiTheme="minorHAnsi" w:cstheme="minorHAnsi"/>
                <w:szCs w:val="22"/>
                <w:shd w:val="clear" w:color="auto" w:fill="FFFFFF"/>
              </w:rPr>
            </w:pPr>
            <w:r>
              <w:rPr>
                <w:rFonts w:ascii="Calibri" w:hAnsi="Calibri"/>
                <w:szCs w:val="24"/>
              </w:rPr>
              <w:t xml:space="preserve">3/2006/0399 &amp; 0398 – </w:t>
            </w:r>
            <w:r w:rsidRPr="003C6947">
              <w:rPr>
                <w:rFonts w:asciiTheme="minorHAnsi" w:hAnsiTheme="minorHAnsi" w:cstheme="minorHAnsi"/>
                <w:szCs w:val="22"/>
                <w:shd w:val="clear" w:color="auto" w:fill="FFFFFF"/>
              </w:rPr>
              <w:t xml:space="preserve">Demolish detached gents toilet block. Build extension to existing kitchen. Build </w:t>
            </w:r>
          </w:p>
          <w:p w14:paraId="5D55B9B6" w14:textId="77777777" w:rsidR="00246299" w:rsidRDefault="00246299" w:rsidP="00246299">
            <w:pPr>
              <w:overflowPunct/>
              <w:autoSpaceDE/>
              <w:adjustRightInd/>
              <w:ind w:left="720" w:hanging="720"/>
              <w:jc w:val="both"/>
              <w:rPr>
                <w:rFonts w:asciiTheme="minorHAnsi" w:hAnsiTheme="minorHAnsi" w:cstheme="minorHAnsi"/>
                <w:szCs w:val="22"/>
                <w:shd w:val="clear" w:color="auto" w:fill="FFFFFF"/>
              </w:rPr>
            </w:pPr>
            <w:r w:rsidRPr="003C6947">
              <w:rPr>
                <w:rFonts w:asciiTheme="minorHAnsi" w:hAnsiTheme="minorHAnsi" w:cstheme="minorHAnsi"/>
                <w:szCs w:val="22"/>
                <w:shd w:val="clear" w:color="auto" w:fill="FFFFFF"/>
              </w:rPr>
              <w:t xml:space="preserve">detached storage facility incorporating a replacement gents toilet block. Extend existing redundant brick </w:t>
            </w:r>
          </w:p>
          <w:p w14:paraId="3CC25B7A" w14:textId="77777777" w:rsidR="00246299" w:rsidRDefault="00246299" w:rsidP="00246299">
            <w:pPr>
              <w:overflowPunct/>
              <w:autoSpaceDE/>
              <w:adjustRightInd/>
              <w:ind w:left="720" w:hanging="720"/>
              <w:jc w:val="both"/>
              <w:rPr>
                <w:rFonts w:asciiTheme="minorHAnsi" w:hAnsiTheme="minorHAnsi" w:cstheme="minorHAnsi"/>
                <w:szCs w:val="22"/>
                <w:shd w:val="clear" w:color="auto" w:fill="FFFFFF"/>
              </w:rPr>
            </w:pPr>
            <w:r w:rsidRPr="003C6947">
              <w:rPr>
                <w:rFonts w:asciiTheme="minorHAnsi" w:hAnsiTheme="minorHAnsi" w:cstheme="minorHAnsi"/>
                <w:szCs w:val="22"/>
                <w:shd w:val="clear" w:color="auto" w:fill="FFFFFF"/>
              </w:rPr>
              <w:t xml:space="preserve">built store to form a new entrance into main building. Replace timber cellar steps. Provide ramped access </w:t>
            </w:r>
          </w:p>
          <w:p w14:paraId="073C216E" w14:textId="77777777" w:rsidR="00246299" w:rsidRDefault="00246299" w:rsidP="00246299">
            <w:pPr>
              <w:overflowPunct/>
              <w:autoSpaceDE/>
              <w:adjustRightInd/>
              <w:ind w:left="720" w:hanging="720"/>
              <w:jc w:val="both"/>
              <w:rPr>
                <w:rFonts w:asciiTheme="minorHAnsi" w:hAnsiTheme="minorHAnsi" w:cstheme="minorHAnsi"/>
                <w:szCs w:val="22"/>
                <w:shd w:val="clear" w:color="auto" w:fill="FFFFFF"/>
              </w:rPr>
            </w:pPr>
            <w:r w:rsidRPr="003C6947">
              <w:rPr>
                <w:rFonts w:asciiTheme="minorHAnsi" w:hAnsiTheme="minorHAnsi" w:cstheme="minorHAnsi"/>
                <w:szCs w:val="22"/>
                <w:shd w:val="clear" w:color="auto" w:fill="FFFFFF"/>
              </w:rPr>
              <w:t xml:space="preserve">into kitchen. Alterations to bar. Remove various modern stud and semi-stud partitions. PP &amp; LBC granted </w:t>
            </w:r>
          </w:p>
          <w:p w14:paraId="28DB1EBA" w14:textId="77777777" w:rsidR="00246299" w:rsidRPr="003C6947" w:rsidRDefault="00246299" w:rsidP="00246299">
            <w:pPr>
              <w:overflowPunct/>
              <w:autoSpaceDE/>
              <w:adjustRightInd/>
              <w:ind w:left="720" w:hanging="720"/>
              <w:jc w:val="both"/>
              <w:rPr>
                <w:rFonts w:asciiTheme="minorHAnsi" w:hAnsiTheme="minorHAnsi" w:cstheme="minorHAnsi"/>
                <w:szCs w:val="22"/>
              </w:rPr>
            </w:pPr>
            <w:r w:rsidRPr="003C6947">
              <w:rPr>
                <w:rFonts w:asciiTheme="minorHAnsi" w:hAnsiTheme="minorHAnsi" w:cstheme="minorHAnsi"/>
                <w:szCs w:val="22"/>
                <w:shd w:val="clear" w:color="auto" w:fill="FFFFFF"/>
              </w:rPr>
              <w:t>6/9/2006</w:t>
            </w:r>
            <w:r>
              <w:rPr>
                <w:rFonts w:asciiTheme="minorHAnsi" w:hAnsiTheme="minorHAnsi" w:cstheme="minorHAnsi"/>
                <w:szCs w:val="22"/>
                <w:shd w:val="clear" w:color="auto" w:fill="FFFFFF"/>
              </w:rPr>
              <w:t xml:space="preserve"> &amp; 3/7/2006</w:t>
            </w:r>
            <w:r w:rsidRPr="003C6947">
              <w:rPr>
                <w:rFonts w:asciiTheme="minorHAnsi" w:hAnsiTheme="minorHAnsi" w:cstheme="minorHAnsi"/>
                <w:szCs w:val="22"/>
                <w:shd w:val="clear" w:color="auto" w:fill="FFFFFF"/>
              </w:rPr>
              <w:t>.</w:t>
            </w:r>
          </w:p>
          <w:p w14:paraId="79368E06" w14:textId="77777777" w:rsidR="00246299" w:rsidRPr="00246299" w:rsidRDefault="00246299" w:rsidP="00454754">
            <w:pPr>
              <w:pStyle w:val="PLANNING"/>
              <w:rPr>
                <w:rFonts w:ascii="Verdana" w:hAnsi="Verdana"/>
                <w:color w:val="333333"/>
                <w:sz w:val="18"/>
                <w:szCs w:val="18"/>
                <w:shd w:val="clear" w:color="auto" w:fill="FFFFFF"/>
              </w:rPr>
            </w:pPr>
          </w:p>
        </w:tc>
      </w:tr>
      <w:tr w:rsidR="008C75E4" w:rsidRPr="008C75E4" w14:paraId="3330715A" w14:textId="77777777" w:rsidTr="00504440">
        <w:trPr>
          <w:trHeight w:hRule="exact" w:val="144"/>
          <w:jc w:val="center"/>
        </w:trPr>
        <w:tc>
          <w:tcPr>
            <w:tcW w:w="9555" w:type="dxa"/>
            <w:gridSpan w:val="14"/>
            <w:tcBorders>
              <w:left w:val="nil"/>
              <w:right w:val="nil"/>
            </w:tcBorders>
            <w:tcMar>
              <w:top w:w="57" w:type="dxa"/>
              <w:bottom w:w="57" w:type="dxa"/>
            </w:tcMar>
          </w:tcPr>
          <w:p w14:paraId="61EF44D4" w14:textId="77777777" w:rsidR="003F16AA" w:rsidRPr="00504440" w:rsidRDefault="003F16AA" w:rsidP="00504440">
            <w:pPr>
              <w:rPr>
                <w:sz w:val="4"/>
                <w:szCs w:val="4"/>
              </w:rPr>
            </w:pPr>
          </w:p>
        </w:tc>
      </w:tr>
      <w:tr w:rsidR="008C75E4" w:rsidRPr="008C75E4" w14:paraId="1E48A353" w14:textId="77777777" w:rsidTr="00504440">
        <w:trPr>
          <w:jc w:val="center"/>
        </w:trPr>
        <w:tc>
          <w:tcPr>
            <w:tcW w:w="9555" w:type="dxa"/>
            <w:gridSpan w:val="14"/>
            <w:tcMar>
              <w:top w:w="57" w:type="dxa"/>
              <w:bottom w:w="57" w:type="dxa"/>
            </w:tcMar>
          </w:tcPr>
          <w:p w14:paraId="64795898"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291C829" w14:textId="77777777" w:rsidTr="00504440">
        <w:trPr>
          <w:trHeight w:val="1152"/>
          <w:jc w:val="center"/>
        </w:trPr>
        <w:tc>
          <w:tcPr>
            <w:tcW w:w="9555" w:type="dxa"/>
            <w:gridSpan w:val="14"/>
            <w:tcMar>
              <w:top w:w="57" w:type="dxa"/>
              <w:bottom w:w="57" w:type="dxa"/>
            </w:tcMar>
          </w:tcPr>
          <w:p w14:paraId="63AE7467"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6B477AC" w14:textId="77777777" w:rsidR="00484C63" w:rsidRDefault="00484C63" w:rsidP="00484C63">
            <w:pPr>
              <w:overflowPunct/>
              <w:autoSpaceDE/>
              <w:adjustRightInd/>
              <w:ind w:left="720" w:hanging="720"/>
              <w:jc w:val="both"/>
              <w:rPr>
                <w:rFonts w:ascii="Calibri" w:hAnsi="Calibri"/>
                <w:szCs w:val="24"/>
              </w:rPr>
            </w:pPr>
            <w:r>
              <w:rPr>
                <w:rFonts w:ascii="Calibri" w:hAnsi="Calibri"/>
                <w:szCs w:val="24"/>
              </w:rPr>
              <w:t xml:space="preserve">The Three Millstones Inn is a prominently sited Grade II listed public house (and now restaurant with </w:t>
            </w:r>
          </w:p>
          <w:p w14:paraId="445FDCAC" w14:textId="77777777" w:rsidR="00484C63" w:rsidRDefault="00484C63" w:rsidP="00484C63">
            <w:pPr>
              <w:overflowPunct/>
              <w:autoSpaceDE/>
              <w:adjustRightInd/>
              <w:ind w:left="720" w:hanging="720"/>
              <w:jc w:val="both"/>
              <w:rPr>
                <w:rFonts w:ascii="Calibri" w:hAnsi="Calibri"/>
                <w:szCs w:val="24"/>
              </w:rPr>
            </w:pPr>
            <w:proofErr w:type="spellStart"/>
            <w:r>
              <w:rPr>
                <w:rFonts w:ascii="Calibri" w:hAnsi="Calibri"/>
                <w:szCs w:val="24"/>
              </w:rPr>
              <w:t>accomodation</w:t>
            </w:r>
            <w:proofErr w:type="spellEnd"/>
            <w:r>
              <w:rPr>
                <w:rFonts w:ascii="Calibri" w:hAnsi="Calibri"/>
                <w:szCs w:val="24"/>
              </w:rPr>
              <w:t xml:space="preserve">) of the late C18. Its roadside location, size and elements of both vernacular and </w:t>
            </w:r>
          </w:p>
          <w:p w14:paraId="2CA18E7F" w14:textId="77777777" w:rsidR="00484C63" w:rsidRDefault="00484C63" w:rsidP="00484C63">
            <w:pPr>
              <w:overflowPunct/>
              <w:autoSpaceDE/>
              <w:adjustRightInd/>
              <w:ind w:left="720" w:hanging="720"/>
              <w:jc w:val="both"/>
              <w:rPr>
                <w:rFonts w:ascii="Calibri" w:hAnsi="Calibri"/>
                <w:szCs w:val="24"/>
              </w:rPr>
            </w:pPr>
            <w:r>
              <w:rPr>
                <w:rFonts w:ascii="Calibri" w:hAnsi="Calibri"/>
                <w:szCs w:val="24"/>
              </w:rPr>
              <w:t xml:space="preserve">‘polite’ form </w:t>
            </w:r>
            <w:proofErr w:type="gramStart"/>
            <w:r>
              <w:rPr>
                <w:rFonts w:ascii="Calibri" w:hAnsi="Calibri"/>
                <w:szCs w:val="24"/>
              </w:rPr>
              <w:t>provide</w:t>
            </w:r>
            <w:proofErr w:type="gramEnd"/>
            <w:r>
              <w:rPr>
                <w:rFonts w:ascii="Calibri" w:hAnsi="Calibri"/>
                <w:szCs w:val="24"/>
              </w:rPr>
              <w:t xml:space="preserve"> an interesting gateway building to West Bradford at the edge of the Forest of </w:t>
            </w:r>
          </w:p>
          <w:p w14:paraId="4CE47A13" w14:textId="77777777" w:rsidR="00484C63" w:rsidRDefault="00484C63" w:rsidP="00484C63">
            <w:pPr>
              <w:overflowPunct/>
              <w:autoSpaceDE/>
              <w:adjustRightInd/>
              <w:ind w:left="720" w:hanging="720"/>
              <w:jc w:val="both"/>
              <w:rPr>
                <w:rFonts w:ascii="Calibri" w:hAnsi="Calibri" w:cs="Arial"/>
                <w:szCs w:val="22"/>
              </w:rPr>
            </w:pPr>
            <w:r>
              <w:rPr>
                <w:rFonts w:ascii="Calibri" w:hAnsi="Calibri"/>
                <w:szCs w:val="24"/>
              </w:rPr>
              <w:t xml:space="preserve">Bowland Area of Outstanding Natural Beauty (to the north of Waddington Road). </w:t>
            </w:r>
            <w:r>
              <w:rPr>
                <w:rFonts w:ascii="Calibri" w:hAnsi="Calibri" w:cs="Arial"/>
                <w:szCs w:val="22"/>
              </w:rPr>
              <w:t xml:space="preserve">The list description </w:t>
            </w:r>
          </w:p>
          <w:p w14:paraId="742BFFDE" w14:textId="77777777" w:rsidR="00484C63" w:rsidRDefault="00484C63" w:rsidP="00484C63">
            <w:pPr>
              <w:overflowPunct/>
              <w:autoSpaceDE/>
              <w:adjustRightInd/>
              <w:ind w:left="720" w:hanging="720"/>
              <w:jc w:val="both"/>
              <w:rPr>
                <w:rFonts w:ascii="Calibri" w:hAnsi="Calibri" w:cs="Arial"/>
                <w:szCs w:val="22"/>
              </w:rPr>
            </w:pPr>
            <w:r>
              <w:rPr>
                <w:rFonts w:ascii="Calibri" w:hAnsi="Calibri" w:cs="Arial"/>
                <w:szCs w:val="22"/>
              </w:rPr>
              <w:t xml:space="preserve">(16 November 1954) is typically brief but refers to the stone slate roof and interior ground floor </w:t>
            </w:r>
          </w:p>
          <w:p w14:paraId="5703E71A" w14:textId="77777777" w:rsidR="00484C63" w:rsidRDefault="00484C63" w:rsidP="00484C63">
            <w:pPr>
              <w:overflowPunct/>
              <w:autoSpaceDE/>
              <w:adjustRightInd/>
              <w:ind w:left="720" w:hanging="720"/>
              <w:jc w:val="both"/>
              <w:rPr>
                <w:rFonts w:ascii="Calibri" w:hAnsi="Calibri" w:cs="Arial"/>
                <w:szCs w:val="24"/>
              </w:rPr>
            </w:pPr>
            <w:r>
              <w:rPr>
                <w:rFonts w:ascii="Calibri" w:hAnsi="Calibri" w:cs="Arial"/>
                <w:szCs w:val="24"/>
              </w:rPr>
              <w:t>moulded shouldered fireplace.</w:t>
            </w:r>
          </w:p>
          <w:p w14:paraId="4BC5A93C" w14:textId="77777777" w:rsidR="0040346E" w:rsidRDefault="0040346E" w:rsidP="00484C63">
            <w:pPr>
              <w:overflowPunct/>
              <w:autoSpaceDE/>
              <w:adjustRightInd/>
              <w:ind w:left="720" w:hanging="720"/>
              <w:jc w:val="both"/>
              <w:rPr>
                <w:rFonts w:ascii="Calibri" w:hAnsi="Calibri" w:cs="Arial"/>
                <w:szCs w:val="24"/>
              </w:rPr>
            </w:pPr>
          </w:p>
          <w:p w14:paraId="78FA4600" w14:textId="77777777" w:rsidR="0040346E" w:rsidRPr="00E44F1C" w:rsidRDefault="00E44F1C" w:rsidP="00484C63">
            <w:pPr>
              <w:overflowPunct/>
              <w:autoSpaceDE/>
              <w:adjustRightInd/>
              <w:ind w:left="720" w:hanging="720"/>
              <w:jc w:val="both"/>
              <w:rPr>
                <w:rFonts w:asciiTheme="minorHAnsi" w:hAnsiTheme="minorHAnsi" w:cstheme="minorHAnsi"/>
                <w:szCs w:val="24"/>
              </w:rPr>
            </w:pPr>
            <w:r w:rsidRPr="00E44F1C">
              <w:rPr>
                <w:rFonts w:asciiTheme="minorHAnsi" w:hAnsiTheme="minorHAnsi" w:cstheme="minorHAnsi"/>
                <w:szCs w:val="24"/>
              </w:rPr>
              <w:t>The Planning Inspector identified at 3/2021/0554:</w:t>
            </w:r>
          </w:p>
          <w:p w14:paraId="345C5AB9" w14:textId="77777777" w:rsidR="00E44F1C" w:rsidRPr="00E44F1C" w:rsidRDefault="00E44F1C" w:rsidP="00484C63">
            <w:pPr>
              <w:overflowPunct/>
              <w:autoSpaceDE/>
              <w:adjustRightInd/>
              <w:ind w:left="720" w:hanging="720"/>
              <w:jc w:val="both"/>
              <w:rPr>
                <w:rFonts w:asciiTheme="minorHAnsi" w:hAnsiTheme="minorHAnsi" w:cstheme="minorHAnsi"/>
                <w:szCs w:val="24"/>
              </w:rPr>
            </w:pPr>
          </w:p>
          <w:p w14:paraId="56113443" w14:textId="77777777" w:rsidR="00E44F1C" w:rsidRDefault="00E44F1C" w:rsidP="00484C63">
            <w:pPr>
              <w:overflowPunct/>
              <w:autoSpaceDE/>
              <w:adjustRightInd/>
              <w:ind w:left="720" w:hanging="720"/>
              <w:jc w:val="both"/>
              <w:rPr>
                <w:rFonts w:asciiTheme="minorHAnsi" w:hAnsiTheme="minorHAnsi" w:cstheme="minorHAnsi"/>
              </w:rPr>
            </w:pPr>
            <w:r>
              <w:rPr>
                <w:rFonts w:asciiTheme="minorHAnsi" w:hAnsiTheme="minorHAnsi" w:cstheme="minorHAnsi"/>
              </w:rPr>
              <w:t>“</w:t>
            </w:r>
            <w:r w:rsidRPr="00E44F1C">
              <w:rPr>
                <w:rFonts w:asciiTheme="minorHAnsi" w:hAnsiTheme="minorHAnsi" w:cstheme="minorHAnsi"/>
              </w:rPr>
              <w:t xml:space="preserve">The rear of the building is somewhat simpler in appearance, with more limited fenestration and smaller </w:t>
            </w:r>
          </w:p>
          <w:p w14:paraId="6D0ECBFF" w14:textId="77777777" w:rsidR="00E44F1C" w:rsidRDefault="00E44F1C" w:rsidP="00484C63">
            <w:pPr>
              <w:overflowPunct/>
              <w:autoSpaceDE/>
              <w:adjustRightInd/>
              <w:ind w:left="720" w:hanging="720"/>
              <w:jc w:val="both"/>
              <w:rPr>
                <w:rFonts w:asciiTheme="minorHAnsi" w:hAnsiTheme="minorHAnsi" w:cstheme="minorHAnsi"/>
              </w:rPr>
            </w:pPr>
            <w:r w:rsidRPr="00E44F1C">
              <w:rPr>
                <w:rFonts w:asciiTheme="minorHAnsi" w:hAnsiTheme="minorHAnsi" w:cstheme="minorHAnsi"/>
              </w:rPr>
              <w:t xml:space="preserve">windows, and has been subject to extensions of various extensions over the years. Whilst less prominent </w:t>
            </w:r>
          </w:p>
          <w:p w14:paraId="6BB4F7C9" w14:textId="77777777" w:rsidR="00E44F1C" w:rsidRDefault="00E44F1C" w:rsidP="00484C63">
            <w:pPr>
              <w:overflowPunct/>
              <w:autoSpaceDE/>
              <w:adjustRightInd/>
              <w:ind w:left="720" w:hanging="720"/>
              <w:jc w:val="both"/>
              <w:rPr>
                <w:rFonts w:asciiTheme="minorHAnsi" w:hAnsiTheme="minorHAnsi" w:cstheme="minorHAnsi"/>
              </w:rPr>
            </w:pPr>
            <w:r w:rsidRPr="00E44F1C">
              <w:rPr>
                <w:rFonts w:asciiTheme="minorHAnsi" w:hAnsiTheme="minorHAnsi" w:cstheme="minorHAnsi"/>
              </w:rPr>
              <w:t xml:space="preserve">from the road frontage, the rear elevation and parts of those existing extensions are nonetheless visible </w:t>
            </w:r>
          </w:p>
          <w:p w14:paraId="1892C77E" w14:textId="77777777" w:rsidR="00E44F1C" w:rsidRDefault="00E44F1C" w:rsidP="00484C63">
            <w:pPr>
              <w:overflowPunct/>
              <w:autoSpaceDE/>
              <w:adjustRightInd/>
              <w:ind w:left="720" w:hanging="720"/>
              <w:jc w:val="both"/>
              <w:rPr>
                <w:rFonts w:asciiTheme="minorHAnsi" w:hAnsiTheme="minorHAnsi" w:cstheme="minorHAnsi"/>
              </w:rPr>
            </w:pPr>
            <w:r w:rsidRPr="00E44F1C">
              <w:rPr>
                <w:rFonts w:asciiTheme="minorHAnsi" w:hAnsiTheme="minorHAnsi" w:cstheme="minorHAnsi"/>
              </w:rPr>
              <w:t xml:space="preserve">from the car park and rear parts of the site, and in public views from more distant vantage points further </w:t>
            </w:r>
          </w:p>
          <w:p w14:paraId="51FBEEC9" w14:textId="77777777" w:rsidR="00E44F1C" w:rsidRDefault="00E44F1C" w:rsidP="00484C63">
            <w:pPr>
              <w:overflowPunct/>
              <w:autoSpaceDE/>
              <w:adjustRightInd/>
              <w:ind w:left="720" w:hanging="720"/>
              <w:jc w:val="both"/>
              <w:rPr>
                <w:rFonts w:asciiTheme="minorHAnsi" w:hAnsiTheme="minorHAnsi" w:cstheme="minorHAnsi"/>
              </w:rPr>
            </w:pPr>
            <w:r w:rsidRPr="00E44F1C">
              <w:rPr>
                <w:rFonts w:asciiTheme="minorHAnsi" w:hAnsiTheme="minorHAnsi" w:cstheme="minorHAnsi"/>
              </w:rPr>
              <w:t xml:space="preserve">along Waddington Road and from parts of the public right of way which runs to the east and south of the </w:t>
            </w:r>
          </w:p>
          <w:p w14:paraId="49046FD5" w14:textId="77777777" w:rsidR="00E44F1C" w:rsidRDefault="00E44F1C" w:rsidP="00484C63">
            <w:pPr>
              <w:overflowPunct/>
              <w:autoSpaceDE/>
              <w:adjustRightInd/>
              <w:ind w:left="720" w:hanging="720"/>
              <w:jc w:val="both"/>
              <w:rPr>
                <w:rFonts w:asciiTheme="minorHAnsi" w:hAnsiTheme="minorHAnsi" w:cstheme="minorHAnsi"/>
              </w:rPr>
            </w:pPr>
            <w:r w:rsidRPr="00E44F1C">
              <w:rPr>
                <w:rFonts w:asciiTheme="minorHAnsi" w:hAnsiTheme="minorHAnsi" w:cstheme="minorHAnsi"/>
              </w:rPr>
              <w:t>site, and those more informal areas to the rear of the building also contribute to its significance</w:t>
            </w:r>
            <w:r>
              <w:rPr>
                <w:rFonts w:asciiTheme="minorHAnsi" w:hAnsiTheme="minorHAnsi" w:cstheme="minorHAnsi"/>
              </w:rPr>
              <w:t xml:space="preserve">” </w:t>
            </w:r>
          </w:p>
          <w:p w14:paraId="4A431DEA" w14:textId="77777777" w:rsidR="00E44F1C" w:rsidRPr="00E44F1C" w:rsidRDefault="00E44F1C" w:rsidP="00484C63">
            <w:pPr>
              <w:overflowPunct/>
              <w:autoSpaceDE/>
              <w:adjustRightInd/>
              <w:ind w:left="720" w:hanging="720"/>
              <w:jc w:val="both"/>
              <w:rPr>
                <w:rFonts w:asciiTheme="minorHAnsi" w:hAnsiTheme="minorHAnsi" w:cstheme="minorHAnsi"/>
                <w:szCs w:val="24"/>
              </w:rPr>
            </w:pPr>
            <w:r>
              <w:rPr>
                <w:rFonts w:asciiTheme="minorHAnsi" w:hAnsiTheme="minorHAnsi" w:cstheme="minorHAnsi"/>
              </w:rPr>
              <w:lastRenderedPageBreak/>
              <w:t>(paragraph 6)</w:t>
            </w:r>
            <w:r w:rsidRPr="00E44F1C">
              <w:rPr>
                <w:rFonts w:asciiTheme="minorHAnsi" w:hAnsiTheme="minorHAnsi" w:cstheme="minorHAnsi"/>
              </w:rPr>
              <w:t>.</w:t>
            </w:r>
          </w:p>
          <w:p w14:paraId="0BDF6431" w14:textId="77777777" w:rsidR="00294C3B" w:rsidRDefault="00294C3B" w:rsidP="00484C63">
            <w:pPr>
              <w:overflowPunct/>
              <w:autoSpaceDE/>
              <w:adjustRightInd/>
              <w:ind w:left="720" w:hanging="720"/>
              <w:jc w:val="both"/>
              <w:rPr>
                <w:rFonts w:ascii="Calibri" w:hAnsi="Calibri" w:cs="Arial"/>
                <w:szCs w:val="24"/>
              </w:rPr>
            </w:pPr>
          </w:p>
          <w:p w14:paraId="14135889" w14:textId="77777777" w:rsidR="00E44F1C" w:rsidRDefault="00E44F1C" w:rsidP="00484C63">
            <w:pPr>
              <w:overflowPunct/>
              <w:autoSpaceDE/>
              <w:adjustRightInd/>
              <w:ind w:left="720" w:hanging="720"/>
              <w:jc w:val="both"/>
              <w:rPr>
                <w:rFonts w:ascii="Calibri" w:hAnsi="Calibri"/>
                <w:szCs w:val="24"/>
              </w:rPr>
            </w:pPr>
            <w:r>
              <w:rPr>
                <w:rFonts w:asciiTheme="minorHAnsi" w:hAnsiTheme="minorHAnsi" w:cstheme="minorHAnsi"/>
                <w:iCs/>
                <w:szCs w:val="22"/>
                <w:lang w:eastAsia="en-GB"/>
              </w:rPr>
              <w:t xml:space="preserve">The historic map regression submitted with </w:t>
            </w:r>
            <w:r>
              <w:rPr>
                <w:rFonts w:ascii="Calibri" w:hAnsi="Calibri"/>
                <w:szCs w:val="24"/>
              </w:rPr>
              <w:t xml:space="preserve">3/2014/0614 shows the two existing </w:t>
            </w:r>
            <w:proofErr w:type="spellStart"/>
            <w:r>
              <w:rPr>
                <w:rFonts w:ascii="Calibri" w:hAnsi="Calibri"/>
                <w:szCs w:val="24"/>
              </w:rPr>
              <w:t>outshuts</w:t>
            </w:r>
            <w:proofErr w:type="spellEnd"/>
            <w:r>
              <w:rPr>
                <w:rFonts w:ascii="Calibri" w:hAnsi="Calibri"/>
                <w:szCs w:val="24"/>
              </w:rPr>
              <w:t xml:space="preserve"> on the 1840s </w:t>
            </w:r>
          </w:p>
          <w:p w14:paraId="4538441B" w14:textId="77777777" w:rsidR="00B67445" w:rsidRDefault="00E44F1C" w:rsidP="00B67445">
            <w:pPr>
              <w:rPr>
                <w:rFonts w:asciiTheme="minorHAnsi" w:hAnsiTheme="minorHAnsi" w:cstheme="minorHAnsi"/>
              </w:rPr>
            </w:pPr>
            <w:r>
              <w:rPr>
                <w:rFonts w:ascii="Calibri" w:hAnsi="Calibri"/>
                <w:szCs w:val="24"/>
              </w:rPr>
              <w:t>and 1880s OS maps.</w:t>
            </w:r>
            <w:r w:rsidR="00B67445">
              <w:rPr>
                <w:rFonts w:asciiTheme="minorHAnsi" w:hAnsiTheme="minorHAnsi" w:cstheme="minorHAnsi"/>
              </w:rPr>
              <w:t xml:space="preserve"> Photographs from c.2006 show a pleasing and complimentary grassed lawn to the rear. </w:t>
            </w:r>
          </w:p>
          <w:p w14:paraId="1A998C76" w14:textId="77777777" w:rsidR="00E44F1C" w:rsidRDefault="00E44F1C" w:rsidP="00484C63">
            <w:pPr>
              <w:overflowPunct/>
              <w:autoSpaceDE/>
              <w:adjustRightInd/>
              <w:ind w:left="720" w:hanging="720"/>
              <w:jc w:val="both"/>
              <w:rPr>
                <w:rFonts w:ascii="Calibri" w:hAnsi="Calibri"/>
                <w:szCs w:val="24"/>
              </w:rPr>
            </w:pPr>
          </w:p>
          <w:p w14:paraId="0FAE5DBE" w14:textId="77777777" w:rsidR="00294C3B" w:rsidRDefault="00294C3B" w:rsidP="00294C3B">
            <w:pPr>
              <w:pStyle w:val="Header"/>
              <w:tabs>
                <w:tab w:val="left" w:pos="720"/>
              </w:tabs>
              <w:jc w:val="both"/>
              <w:rPr>
                <w:rFonts w:ascii="Calibri" w:hAnsi="Calibri"/>
              </w:rPr>
            </w:pPr>
            <w:r>
              <w:rPr>
                <w:rFonts w:ascii="Calibri" w:hAnsi="Calibri" w:cs="Arial"/>
                <w:szCs w:val="22"/>
              </w:rPr>
              <w:t xml:space="preserve">The </w:t>
            </w:r>
            <w:r>
              <w:rPr>
                <w:rFonts w:ascii="Calibri" w:hAnsi="Calibri"/>
              </w:rPr>
              <w:t>Three Millstones Inn is adjoined and faced by residential properties to the north and west. There is open countryside to the south and immediate east.</w:t>
            </w:r>
          </w:p>
          <w:p w14:paraId="2F4EF174" w14:textId="77777777" w:rsidR="00484C63" w:rsidRPr="00D102D9" w:rsidRDefault="00484C63" w:rsidP="0051355B">
            <w:pPr>
              <w:rPr>
                <w:rFonts w:ascii="Calibri" w:hAnsi="Calibri"/>
                <w:b/>
                <w:szCs w:val="22"/>
              </w:rPr>
            </w:pPr>
          </w:p>
        </w:tc>
      </w:tr>
      <w:tr w:rsidR="008C75E4" w:rsidRPr="008C75E4" w14:paraId="76A0F71F" w14:textId="77777777" w:rsidTr="00504440">
        <w:trPr>
          <w:trHeight w:val="1152"/>
          <w:jc w:val="center"/>
        </w:trPr>
        <w:tc>
          <w:tcPr>
            <w:tcW w:w="9555" w:type="dxa"/>
            <w:gridSpan w:val="14"/>
            <w:tcMar>
              <w:top w:w="57" w:type="dxa"/>
              <w:bottom w:w="57" w:type="dxa"/>
            </w:tcMar>
          </w:tcPr>
          <w:p w14:paraId="2DB87848"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18EB1C28" w14:textId="77777777" w:rsidR="00B65C29" w:rsidRDefault="00DD51EE" w:rsidP="00454754">
            <w:pPr>
              <w:pStyle w:val="Header"/>
              <w:tabs>
                <w:tab w:val="clear" w:pos="4153"/>
                <w:tab w:val="clear" w:pos="8306"/>
              </w:tabs>
              <w:jc w:val="both"/>
              <w:rPr>
                <w:rFonts w:ascii="Calibri" w:hAnsi="Calibri"/>
                <w:szCs w:val="22"/>
              </w:rPr>
            </w:pPr>
            <w:r>
              <w:rPr>
                <w:rFonts w:ascii="Calibri" w:hAnsi="Calibri"/>
                <w:szCs w:val="22"/>
              </w:rPr>
              <w:t>Planning permission is sought for</w:t>
            </w:r>
            <w:r w:rsidR="00E96BD9">
              <w:rPr>
                <w:rFonts w:ascii="Calibri" w:hAnsi="Calibri"/>
                <w:szCs w:val="22"/>
              </w:rPr>
              <w:t xml:space="preserve"> detached</w:t>
            </w:r>
            <w:r>
              <w:rPr>
                <w:rFonts w:ascii="Calibri" w:hAnsi="Calibri"/>
                <w:szCs w:val="22"/>
              </w:rPr>
              <w:t xml:space="preserve"> </w:t>
            </w:r>
            <w:r w:rsidR="00E96BD9">
              <w:rPr>
                <w:rFonts w:ascii="Calibri" w:hAnsi="Calibri"/>
                <w:szCs w:val="22"/>
              </w:rPr>
              <w:t xml:space="preserve">‘Shepard Hut’ accommodation providing one guest bedroom in the raised former beer garden area of the listed building. The </w:t>
            </w:r>
            <w:r w:rsidR="007715A8">
              <w:rPr>
                <w:rFonts w:ascii="Calibri" w:hAnsi="Calibri"/>
                <w:szCs w:val="22"/>
              </w:rPr>
              <w:t>Shepard Hut</w:t>
            </w:r>
            <w:r w:rsidR="00E96BD9">
              <w:rPr>
                <w:rFonts w:ascii="Calibri" w:hAnsi="Calibri"/>
                <w:szCs w:val="22"/>
              </w:rPr>
              <w:t xml:space="preserve"> is 5m width x 2.7m depth x 2.845m height with timber clad walls, olive green metal profile roof and timber door and windo</w:t>
            </w:r>
            <w:r w:rsidR="007715A8">
              <w:rPr>
                <w:rFonts w:ascii="Calibri" w:hAnsi="Calibri"/>
                <w:szCs w:val="22"/>
              </w:rPr>
              <w:t>ws. It has steps down from the door to a proposed decked area.</w:t>
            </w:r>
            <w:r w:rsidR="00420889">
              <w:rPr>
                <w:rFonts w:ascii="Calibri" w:hAnsi="Calibri"/>
                <w:szCs w:val="22"/>
              </w:rPr>
              <w:t xml:space="preserve"> The Design and Access Statement identifies “constructed with the wheels left on the </w:t>
            </w:r>
            <w:proofErr w:type="spellStart"/>
            <w:r w:rsidR="00420889">
              <w:rPr>
                <w:rFonts w:ascii="Calibri" w:hAnsi="Calibri"/>
                <w:szCs w:val="22"/>
              </w:rPr>
              <w:t>shepard</w:t>
            </w:r>
            <w:proofErr w:type="spellEnd"/>
            <w:r w:rsidR="00420889">
              <w:rPr>
                <w:rFonts w:ascii="Calibri" w:hAnsi="Calibri"/>
                <w:szCs w:val="22"/>
              </w:rPr>
              <w:t xml:space="preserve"> hut to imply that the structure is not a permanent fixture”.</w:t>
            </w:r>
          </w:p>
          <w:p w14:paraId="0EA3E547" w14:textId="77777777" w:rsidR="00B65C29" w:rsidRDefault="00B65C29" w:rsidP="00454754">
            <w:pPr>
              <w:pStyle w:val="Header"/>
              <w:tabs>
                <w:tab w:val="clear" w:pos="4153"/>
                <w:tab w:val="clear" w:pos="8306"/>
              </w:tabs>
              <w:jc w:val="both"/>
              <w:rPr>
                <w:rFonts w:ascii="Calibri" w:hAnsi="Calibri"/>
                <w:szCs w:val="22"/>
              </w:rPr>
            </w:pPr>
          </w:p>
          <w:p w14:paraId="409F97DB" w14:textId="77777777" w:rsidR="006D2808" w:rsidRDefault="00B65C29" w:rsidP="00454754">
            <w:pPr>
              <w:pStyle w:val="Header"/>
              <w:tabs>
                <w:tab w:val="clear" w:pos="4153"/>
                <w:tab w:val="clear" w:pos="8306"/>
              </w:tabs>
              <w:jc w:val="both"/>
              <w:rPr>
                <w:rFonts w:ascii="Calibri" w:hAnsi="Calibri"/>
                <w:szCs w:val="22"/>
              </w:rPr>
            </w:pPr>
            <w:r>
              <w:rPr>
                <w:rFonts w:ascii="Calibri" w:hAnsi="Calibri"/>
                <w:szCs w:val="22"/>
              </w:rPr>
              <w:t>The submitted plan identifies the proposal to include the outdoor seating area and boundary treatment of timber fencing and natural stone wall as existing.</w:t>
            </w:r>
            <w:r w:rsidR="007715A8">
              <w:rPr>
                <w:rFonts w:ascii="Calibri" w:hAnsi="Calibri"/>
                <w:szCs w:val="22"/>
              </w:rPr>
              <w:t xml:space="preserve"> </w:t>
            </w:r>
            <w:r w:rsidR="00E96BD9">
              <w:rPr>
                <w:rFonts w:ascii="Calibri" w:hAnsi="Calibri"/>
                <w:szCs w:val="22"/>
              </w:rPr>
              <w:t xml:space="preserve"> </w:t>
            </w:r>
          </w:p>
          <w:p w14:paraId="459175D7" w14:textId="77777777" w:rsidR="006D2808" w:rsidRDefault="006D2808" w:rsidP="00454754">
            <w:pPr>
              <w:pStyle w:val="Header"/>
              <w:tabs>
                <w:tab w:val="clear" w:pos="4153"/>
                <w:tab w:val="clear" w:pos="8306"/>
              </w:tabs>
              <w:jc w:val="both"/>
              <w:rPr>
                <w:rFonts w:ascii="Calibri" w:hAnsi="Calibri"/>
                <w:szCs w:val="22"/>
              </w:rPr>
            </w:pPr>
          </w:p>
          <w:p w14:paraId="7862854E" w14:textId="77777777" w:rsidR="00454754" w:rsidRPr="00F012FA" w:rsidRDefault="006D2808" w:rsidP="00454754">
            <w:pPr>
              <w:pStyle w:val="Header"/>
              <w:tabs>
                <w:tab w:val="clear" w:pos="4153"/>
                <w:tab w:val="clear" w:pos="8306"/>
              </w:tabs>
              <w:jc w:val="both"/>
              <w:rPr>
                <w:rFonts w:ascii="Calibri" w:hAnsi="Calibri"/>
                <w:szCs w:val="22"/>
              </w:rPr>
            </w:pPr>
            <w:r>
              <w:rPr>
                <w:rFonts w:ascii="Calibri" w:hAnsi="Calibri"/>
                <w:szCs w:val="22"/>
              </w:rPr>
              <w:t>The proposed elevation plan shows an unauthorised doorway to the historic building which is the subject of separate consideration by the Borough Council. The existing approach to this doorway is fenced which is also subject to separate consideration by the Borough Council.</w:t>
            </w:r>
          </w:p>
        </w:tc>
      </w:tr>
      <w:tr w:rsidR="00C214A6" w:rsidRPr="008C75E4" w14:paraId="74248BED" w14:textId="77777777" w:rsidTr="00504440">
        <w:trPr>
          <w:trHeight w:val="864"/>
          <w:jc w:val="center"/>
        </w:trPr>
        <w:tc>
          <w:tcPr>
            <w:tcW w:w="9555" w:type="dxa"/>
            <w:gridSpan w:val="14"/>
            <w:tcMar>
              <w:top w:w="57" w:type="dxa"/>
              <w:bottom w:w="57" w:type="dxa"/>
            </w:tcMar>
          </w:tcPr>
          <w:p w14:paraId="18354EC9" w14:textId="77777777" w:rsidR="006D7624" w:rsidRDefault="00484C63" w:rsidP="006D7624">
            <w:pPr>
              <w:pStyle w:val="Header"/>
              <w:jc w:val="both"/>
              <w:rPr>
                <w:rFonts w:ascii="Calibri" w:hAnsi="Calibri"/>
                <w:b/>
                <w:szCs w:val="22"/>
              </w:rPr>
            </w:pPr>
            <w:r>
              <w:rPr>
                <w:rFonts w:ascii="Calibri" w:hAnsi="Calibri"/>
                <w:b/>
                <w:szCs w:val="22"/>
              </w:rPr>
              <w:t>Impact upon the setting of the listed building</w:t>
            </w:r>
            <w:r w:rsidR="006D7624" w:rsidRPr="006D7624">
              <w:rPr>
                <w:rFonts w:ascii="Calibri" w:hAnsi="Calibri"/>
                <w:b/>
                <w:szCs w:val="22"/>
              </w:rPr>
              <w:t>:</w:t>
            </w:r>
          </w:p>
          <w:p w14:paraId="501C257F" w14:textId="77777777" w:rsidR="00896D84" w:rsidRDefault="00896D84" w:rsidP="006D7624">
            <w:pPr>
              <w:pStyle w:val="Header"/>
              <w:jc w:val="both"/>
              <w:rPr>
                <w:rFonts w:ascii="Calibri" w:hAnsi="Calibri"/>
                <w:b/>
                <w:szCs w:val="22"/>
              </w:rPr>
            </w:pPr>
          </w:p>
          <w:p w14:paraId="62D766FB" w14:textId="77777777" w:rsidR="00896D84" w:rsidRPr="00896D84" w:rsidRDefault="00896D84" w:rsidP="006D7624">
            <w:pPr>
              <w:pStyle w:val="Header"/>
              <w:jc w:val="both"/>
              <w:rPr>
                <w:rFonts w:ascii="Calibri" w:hAnsi="Calibri"/>
                <w:szCs w:val="22"/>
              </w:rPr>
            </w:pPr>
            <w:r w:rsidRPr="00896D84">
              <w:rPr>
                <w:rFonts w:ascii="Calibri" w:hAnsi="Calibri"/>
                <w:szCs w:val="22"/>
              </w:rPr>
              <w:t>Planning permission has been submitted suggesting the applicant has considered issues of development and permanence</w:t>
            </w:r>
            <w:r w:rsidR="00AE4C5C">
              <w:rPr>
                <w:rFonts w:ascii="Calibri" w:hAnsi="Calibri"/>
                <w:szCs w:val="22"/>
              </w:rPr>
              <w:t xml:space="preserve"> (the </w:t>
            </w:r>
            <w:r w:rsidR="00335827">
              <w:rPr>
                <w:rFonts w:ascii="Calibri" w:hAnsi="Calibri"/>
                <w:szCs w:val="22"/>
              </w:rPr>
              <w:t>Heritage Statement refers to ‘long term’ use)</w:t>
            </w:r>
            <w:r w:rsidRPr="00896D84">
              <w:rPr>
                <w:rFonts w:ascii="Calibri" w:hAnsi="Calibri"/>
                <w:szCs w:val="22"/>
              </w:rPr>
              <w:t>.</w:t>
            </w:r>
          </w:p>
          <w:p w14:paraId="7C968FF5" w14:textId="77777777" w:rsidR="00617BEB" w:rsidRDefault="00617BEB" w:rsidP="006D7624">
            <w:pPr>
              <w:pStyle w:val="Header"/>
              <w:jc w:val="both"/>
              <w:rPr>
                <w:rFonts w:ascii="Calibri" w:hAnsi="Calibri"/>
                <w:b/>
                <w:szCs w:val="22"/>
              </w:rPr>
            </w:pPr>
          </w:p>
          <w:p w14:paraId="371DB5F9" w14:textId="77777777" w:rsidR="00617BEB" w:rsidRDefault="00294C3B" w:rsidP="006D7624">
            <w:pPr>
              <w:pStyle w:val="Header"/>
              <w:jc w:val="both"/>
              <w:rPr>
                <w:rFonts w:ascii="Calibri" w:hAnsi="Calibri"/>
                <w:szCs w:val="22"/>
              </w:rPr>
            </w:pPr>
            <w:r w:rsidRPr="00294C3B">
              <w:rPr>
                <w:rFonts w:ascii="Calibri" w:hAnsi="Calibri"/>
                <w:szCs w:val="22"/>
              </w:rPr>
              <w:t xml:space="preserve">The significance of the </w:t>
            </w:r>
            <w:r w:rsidR="00EC21A8">
              <w:rPr>
                <w:rFonts w:ascii="Calibri" w:hAnsi="Calibri"/>
                <w:szCs w:val="22"/>
              </w:rPr>
              <w:t xml:space="preserve">listed building and its </w:t>
            </w:r>
            <w:r w:rsidRPr="00294C3B">
              <w:rPr>
                <w:rFonts w:ascii="Calibri" w:hAnsi="Calibri"/>
                <w:szCs w:val="22"/>
              </w:rPr>
              <w:t>setting has recently been reviewed in Heritage Statements and by two Planning Inspectors.</w:t>
            </w:r>
          </w:p>
          <w:p w14:paraId="09DAD0A0" w14:textId="77777777" w:rsidR="00294C3B" w:rsidRDefault="00294C3B" w:rsidP="006D7624">
            <w:pPr>
              <w:pStyle w:val="Header"/>
              <w:jc w:val="both"/>
              <w:rPr>
                <w:rFonts w:ascii="Calibri" w:hAnsi="Calibri"/>
                <w:szCs w:val="22"/>
              </w:rPr>
            </w:pPr>
          </w:p>
          <w:p w14:paraId="2A824253" w14:textId="77777777" w:rsidR="00294C3B" w:rsidRPr="00406844" w:rsidRDefault="00294C3B" w:rsidP="00294C3B">
            <w:pPr>
              <w:rPr>
                <w:rFonts w:ascii="Calibri" w:hAnsi="Calibri"/>
                <w:i/>
                <w:iCs/>
                <w:szCs w:val="22"/>
                <w:lang w:eastAsia="en-GB"/>
              </w:rPr>
            </w:pPr>
            <w:r w:rsidRPr="00406844">
              <w:rPr>
                <w:rFonts w:ascii="Calibri" w:hAnsi="Calibri"/>
                <w:szCs w:val="22"/>
              </w:rPr>
              <w:t>The Heritage Statement submitted with 3/2019/0554 identified “</w:t>
            </w:r>
            <w:r w:rsidRPr="00406844">
              <w:rPr>
                <w:rFonts w:ascii="Calibri" w:hAnsi="Calibri"/>
                <w:i/>
                <w:iCs/>
                <w:szCs w:val="22"/>
                <w:lang w:eastAsia="en-GB"/>
              </w:rPr>
              <w:t>in essence the significance of the building is contained within its high aesthetic</w:t>
            </w:r>
            <w:r w:rsidRPr="00406844">
              <w:rPr>
                <w:rFonts w:ascii="Calibri" w:hAnsi="Calibri"/>
                <w:szCs w:val="22"/>
              </w:rPr>
              <w:t xml:space="preserve"> </w:t>
            </w:r>
            <w:r w:rsidRPr="00406844">
              <w:rPr>
                <w:rFonts w:ascii="Calibri" w:hAnsi="Calibri"/>
                <w:i/>
                <w:iCs/>
                <w:szCs w:val="22"/>
                <w:lang w:eastAsia="en-GB"/>
              </w:rPr>
              <w:t>values, mainly external”.</w:t>
            </w:r>
          </w:p>
          <w:p w14:paraId="62372678" w14:textId="77777777" w:rsidR="00294C3B" w:rsidRPr="00294C3B" w:rsidRDefault="00294C3B" w:rsidP="006D7624">
            <w:pPr>
              <w:pStyle w:val="Header"/>
              <w:jc w:val="both"/>
              <w:rPr>
                <w:rFonts w:ascii="Calibri" w:hAnsi="Calibri"/>
                <w:szCs w:val="22"/>
              </w:rPr>
            </w:pPr>
          </w:p>
          <w:p w14:paraId="78CBABE6" w14:textId="77777777" w:rsidR="00294C3B" w:rsidRPr="00EC21A8" w:rsidRDefault="00294C3B" w:rsidP="00294C3B">
            <w:pPr>
              <w:rPr>
                <w:rFonts w:ascii="Calibri" w:hAnsi="Calibri"/>
                <w:szCs w:val="22"/>
                <w:lang w:eastAsia="en-GB"/>
              </w:rPr>
            </w:pPr>
            <w:r w:rsidRPr="00406844">
              <w:rPr>
                <w:rFonts w:ascii="Calibri" w:hAnsi="Calibri"/>
                <w:szCs w:val="22"/>
                <w:lang w:eastAsia="en-GB"/>
              </w:rPr>
              <w:t xml:space="preserve">The Heritage Statement submitted with 3/2014/0614 identified </w:t>
            </w:r>
            <w:r w:rsidRPr="00406844">
              <w:rPr>
                <w:rFonts w:ascii="Calibri" w:hAnsi="Calibri"/>
                <w:i/>
                <w:iCs/>
                <w:szCs w:val="22"/>
                <w:lang w:eastAsia="en-GB"/>
              </w:rPr>
              <w:t>“</w:t>
            </w:r>
            <w:r w:rsidRPr="00406844">
              <w:rPr>
                <w:rFonts w:ascii="Calibri" w:hAnsi="Calibri"/>
                <w:i/>
                <w:iCs/>
                <w:szCs w:val="22"/>
              </w:rPr>
              <w:t>The building is a plain yet attractive feature of the village, its historic nature being clearly interpretable through the scale of the structure and vernacular characteristics such as mullioned windows. It is a key and prominent contributor to the visual quality of the public realm and therefore possesses notable aesthetic”.</w:t>
            </w:r>
          </w:p>
          <w:p w14:paraId="388E7C62" w14:textId="77777777" w:rsidR="00294C3B" w:rsidRDefault="00294C3B" w:rsidP="00294C3B">
            <w:pPr>
              <w:rPr>
                <w:rFonts w:ascii="Calibri" w:hAnsi="Calibri"/>
                <w:i/>
                <w:iCs/>
                <w:szCs w:val="22"/>
              </w:rPr>
            </w:pPr>
          </w:p>
          <w:p w14:paraId="4D468FBF" w14:textId="77777777" w:rsidR="00294C3B" w:rsidRDefault="00294C3B" w:rsidP="00294C3B">
            <w:pPr>
              <w:rPr>
                <w:rFonts w:ascii="Calibri" w:hAnsi="Calibri"/>
                <w:iCs/>
                <w:szCs w:val="22"/>
                <w:lang w:eastAsia="en-GB"/>
              </w:rPr>
            </w:pPr>
            <w:r>
              <w:rPr>
                <w:rFonts w:ascii="Calibri" w:hAnsi="Calibri"/>
                <w:iCs/>
                <w:szCs w:val="22"/>
                <w:lang w:eastAsia="en-GB"/>
              </w:rPr>
              <w:t xml:space="preserve">The Planning Inspector </w:t>
            </w:r>
            <w:r w:rsidR="00C219DF">
              <w:rPr>
                <w:rFonts w:ascii="Calibri" w:hAnsi="Calibri"/>
                <w:iCs/>
                <w:szCs w:val="22"/>
                <w:lang w:eastAsia="en-GB"/>
              </w:rPr>
              <w:t>(</w:t>
            </w:r>
            <w:r w:rsidR="00C219DF" w:rsidRPr="00246299">
              <w:rPr>
                <w:rFonts w:asciiTheme="minorHAnsi" w:hAnsiTheme="minorHAnsi" w:cstheme="minorHAnsi"/>
                <w:color w:val="333333"/>
                <w:szCs w:val="22"/>
                <w:shd w:val="clear" w:color="auto" w:fill="FFFFFF"/>
              </w:rPr>
              <w:t>3/2019/0554</w:t>
            </w:r>
            <w:r w:rsidR="00C219DF">
              <w:rPr>
                <w:rFonts w:asciiTheme="minorHAnsi" w:hAnsiTheme="minorHAnsi" w:cstheme="minorHAnsi"/>
                <w:color w:val="333333"/>
                <w:szCs w:val="22"/>
                <w:shd w:val="clear" w:color="auto" w:fill="FFFFFF"/>
              </w:rPr>
              <w:t xml:space="preserve">) </w:t>
            </w:r>
            <w:r>
              <w:rPr>
                <w:rFonts w:ascii="Calibri" w:hAnsi="Calibri"/>
                <w:iCs/>
                <w:szCs w:val="22"/>
                <w:lang w:eastAsia="en-GB"/>
              </w:rPr>
              <w:t>identified at appeal:</w:t>
            </w:r>
          </w:p>
          <w:p w14:paraId="27056B8E" w14:textId="77777777" w:rsidR="002B19FD" w:rsidRPr="00294C3B" w:rsidRDefault="002B19FD" w:rsidP="00294C3B">
            <w:pPr>
              <w:rPr>
                <w:rFonts w:asciiTheme="minorHAnsi" w:hAnsiTheme="minorHAnsi" w:cstheme="minorHAnsi"/>
                <w:i/>
              </w:rPr>
            </w:pPr>
          </w:p>
          <w:p w14:paraId="15FBDFE9" w14:textId="77777777" w:rsidR="00294C3B" w:rsidRDefault="002B19FD" w:rsidP="006D7624">
            <w:pPr>
              <w:pStyle w:val="Header"/>
              <w:jc w:val="both"/>
              <w:rPr>
                <w:rFonts w:asciiTheme="minorHAnsi" w:hAnsiTheme="minorHAnsi" w:cstheme="minorHAnsi"/>
              </w:rPr>
            </w:pPr>
            <w:r>
              <w:rPr>
                <w:rFonts w:asciiTheme="minorHAnsi" w:hAnsiTheme="minorHAnsi" w:cstheme="minorHAnsi"/>
                <w:i/>
              </w:rPr>
              <w:t>“</w:t>
            </w:r>
            <w:r w:rsidRPr="002B19FD">
              <w:rPr>
                <w:rFonts w:asciiTheme="minorHAnsi" w:hAnsiTheme="minorHAnsi" w:cstheme="minorHAnsi"/>
                <w:i/>
              </w:rPr>
              <w:t>Whilst varying in their height and depth, most of the building’s existing side and rear extensions have mono-pitched or dual-pitched roofs similar in gradient to that of the original building, and are sensitive to it in their form and detailing, with simple elevations and fenestration, and in the use of stone in their construction, painted in parts to match the original building</w:t>
            </w:r>
            <w:r>
              <w:rPr>
                <w:rFonts w:asciiTheme="minorHAnsi" w:hAnsiTheme="minorHAnsi" w:cstheme="minorHAnsi"/>
                <w:i/>
              </w:rPr>
              <w:t xml:space="preserve">” </w:t>
            </w:r>
            <w:r w:rsidRPr="002B19FD">
              <w:rPr>
                <w:rFonts w:asciiTheme="minorHAnsi" w:hAnsiTheme="minorHAnsi" w:cstheme="minorHAnsi"/>
              </w:rPr>
              <w:t>(paragraph 7).</w:t>
            </w:r>
          </w:p>
          <w:p w14:paraId="7AC99F65" w14:textId="77777777" w:rsidR="00EC21A8" w:rsidRDefault="00EC21A8" w:rsidP="006D7624">
            <w:pPr>
              <w:pStyle w:val="Header"/>
              <w:jc w:val="both"/>
              <w:rPr>
                <w:rFonts w:asciiTheme="minorHAnsi" w:hAnsiTheme="minorHAnsi" w:cstheme="minorHAnsi"/>
                <w:szCs w:val="22"/>
              </w:rPr>
            </w:pPr>
          </w:p>
          <w:p w14:paraId="23F4D6E9" w14:textId="77777777" w:rsidR="00294C3B" w:rsidRDefault="00EC21A8" w:rsidP="006D7624">
            <w:pPr>
              <w:pStyle w:val="Header"/>
              <w:jc w:val="both"/>
              <w:rPr>
                <w:rFonts w:asciiTheme="minorHAnsi" w:hAnsiTheme="minorHAnsi" w:cstheme="minorHAnsi"/>
              </w:rPr>
            </w:pPr>
            <w:r w:rsidRPr="00EC21A8">
              <w:rPr>
                <w:rFonts w:asciiTheme="minorHAnsi" w:hAnsiTheme="minorHAnsi" w:cstheme="minorHAnsi"/>
              </w:rPr>
              <w:t>“</w:t>
            </w:r>
            <w:r w:rsidRPr="00BB49D0">
              <w:rPr>
                <w:rFonts w:asciiTheme="minorHAnsi" w:hAnsiTheme="minorHAnsi" w:cstheme="minorHAnsi"/>
                <w:i/>
              </w:rPr>
              <w:t>the elevations of the proposed building would be entirely timber clad, and its rear elevation would be fully glazed. It would also be located very close to the rear of the listed building. It would therefore be closely surrounded by, and viewed in the immediate context of, the whitewashed public house, its stone and whitewashed rear extensions, and the adjacent stone boundary wall. In that context, the exclusive use of timber along the building’s expansive side elevation, on its own and together with the further expanse of timber fencing proposed beyond it and around its patio area, and the use of full height glazing to its rear elevation, would appear discordant, and would fail to maintain a sense of connection or continuity between the proposed building and the extended listed building</w:t>
            </w:r>
            <w:r w:rsidRPr="00EC21A8">
              <w:rPr>
                <w:rFonts w:asciiTheme="minorHAnsi" w:hAnsiTheme="minorHAnsi" w:cstheme="minorHAnsi"/>
              </w:rPr>
              <w:t>” (paragraph 10).</w:t>
            </w:r>
          </w:p>
          <w:p w14:paraId="02E56DCF" w14:textId="77777777" w:rsidR="00EC21A8" w:rsidRPr="00EC21A8" w:rsidRDefault="00EC21A8" w:rsidP="006D7624">
            <w:pPr>
              <w:pStyle w:val="Header"/>
              <w:jc w:val="both"/>
              <w:rPr>
                <w:rFonts w:asciiTheme="minorHAnsi" w:hAnsiTheme="minorHAnsi" w:cstheme="minorHAnsi"/>
                <w:b/>
                <w:szCs w:val="22"/>
              </w:rPr>
            </w:pPr>
          </w:p>
          <w:p w14:paraId="36B2446A" w14:textId="77777777" w:rsidR="0051355B" w:rsidRDefault="0051355B" w:rsidP="0051355B">
            <w:pPr>
              <w:pStyle w:val="Header"/>
              <w:tabs>
                <w:tab w:val="left" w:pos="720"/>
              </w:tabs>
              <w:jc w:val="both"/>
              <w:rPr>
                <w:rFonts w:ascii="Calibri" w:hAnsi="Calibri"/>
                <w:szCs w:val="22"/>
              </w:rPr>
            </w:pPr>
            <w:r w:rsidRPr="00FF716A">
              <w:rPr>
                <w:rFonts w:ascii="Calibri" w:hAnsi="Calibri"/>
                <w:szCs w:val="22"/>
              </w:rPr>
              <w:t>The propos</w:t>
            </w:r>
            <w:r w:rsidR="00B60562">
              <w:rPr>
                <w:rFonts w:ascii="Calibri" w:hAnsi="Calibri"/>
                <w:szCs w:val="22"/>
              </w:rPr>
              <w:t>al</w:t>
            </w:r>
            <w:r w:rsidRPr="00FF716A">
              <w:rPr>
                <w:rFonts w:ascii="Calibri" w:hAnsi="Calibri"/>
                <w:szCs w:val="22"/>
              </w:rPr>
              <w:t xml:space="preserve"> is</w:t>
            </w:r>
            <w:r w:rsidR="00BB49D0">
              <w:rPr>
                <w:rFonts w:ascii="Calibri" w:hAnsi="Calibri"/>
                <w:szCs w:val="22"/>
              </w:rPr>
              <w:t xml:space="preserve"> discordant and dominant in respect to rear elevation </w:t>
            </w:r>
            <w:r w:rsidR="00B60562">
              <w:rPr>
                <w:rFonts w:ascii="Calibri" w:hAnsi="Calibri"/>
                <w:szCs w:val="22"/>
              </w:rPr>
              <w:t xml:space="preserve">special architectural and historic interest. It </w:t>
            </w:r>
            <w:r w:rsidRPr="00FF716A">
              <w:rPr>
                <w:rFonts w:ascii="Calibri" w:hAnsi="Calibri"/>
                <w:szCs w:val="22"/>
              </w:rPr>
              <w:t>is incongruous, conspicuous and unduly prominent</w:t>
            </w:r>
            <w:r w:rsidR="00B60562">
              <w:rPr>
                <w:rFonts w:ascii="Calibri" w:hAnsi="Calibri"/>
                <w:szCs w:val="22"/>
              </w:rPr>
              <w:t xml:space="preserve"> and harmful to the setting of the listed building</w:t>
            </w:r>
            <w:r w:rsidRPr="00FF716A">
              <w:rPr>
                <w:rFonts w:ascii="Calibri" w:hAnsi="Calibri"/>
                <w:szCs w:val="22"/>
              </w:rPr>
              <w:t xml:space="preserve"> </w:t>
            </w:r>
            <w:r w:rsidR="00B60562">
              <w:rPr>
                <w:rFonts w:ascii="Calibri" w:hAnsi="Calibri"/>
                <w:szCs w:val="22"/>
              </w:rPr>
              <w:t xml:space="preserve">because of </w:t>
            </w:r>
            <w:r w:rsidRPr="00FF716A">
              <w:rPr>
                <w:rFonts w:ascii="Calibri" w:hAnsi="Calibri"/>
                <w:szCs w:val="22"/>
              </w:rPr>
              <w:t xml:space="preserve">its </w:t>
            </w:r>
            <w:r w:rsidR="00B60562">
              <w:rPr>
                <w:rFonts w:ascii="Calibri" w:hAnsi="Calibri"/>
                <w:szCs w:val="22"/>
              </w:rPr>
              <w:t>elevat</w:t>
            </w:r>
            <w:r w:rsidR="00420889">
              <w:rPr>
                <w:rFonts w:ascii="Calibri" w:hAnsi="Calibri"/>
                <w:szCs w:val="22"/>
              </w:rPr>
              <w:t>ed location</w:t>
            </w:r>
            <w:r w:rsidR="00B60562">
              <w:rPr>
                <w:rFonts w:ascii="Calibri" w:hAnsi="Calibri"/>
                <w:szCs w:val="22"/>
              </w:rPr>
              <w:t xml:space="preserve">, </w:t>
            </w:r>
            <w:r w:rsidRPr="00FF716A">
              <w:rPr>
                <w:rFonts w:ascii="Calibri" w:hAnsi="Calibri"/>
                <w:szCs w:val="22"/>
              </w:rPr>
              <w:t xml:space="preserve">size, form </w:t>
            </w:r>
            <w:r w:rsidR="002C0851">
              <w:rPr>
                <w:rFonts w:ascii="Calibri" w:hAnsi="Calibri"/>
                <w:szCs w:val="22"/>
              </w:rPr>
              <w:t>(curvilinear roof; door and window</w:t>
            </w:r>
            <w:r w:rsidR="00520D4D">
              <w:rPr>
                <w:rFonts w:ascii="Calibri" w:hAnsi="Calibri"/>
                <w:szCs w:val="22"/>
              </w:rPr>
              <w:t xml:space="preserve"> opening</w:t>
            </w:r>
            <w:r w:rsidR="002C0851">
              <w:rPr>
                <w:rFonts w:ascii="Calibri" w:hAnsi="Calibri"/>
                <w:szCs w:val="22"/>
              </w:rPr>
              <w:t xml:space="preserve"> number</w:t>
            </w:r>
            <w:r w:rsidR="009D1A8A">
              <w:rPr>
                <w:rFonts w:ascii="Calibri" w:hAnsi="Calibri"/>
                <w:szCs w:val="22"/>
              </w:rPr>
              <w:t>/density</w:t>
            </w:r>
            <w:r w:rsidR="00B60562">
              <w:rPr>
                <w:rFonts w:ascii="Calibri" w:hAnsi="Calibri"/>
                <w:szCs w:val="22"/>
              </w:rPr>
              <w:t xml:space="preserve">, </w:t>
            </w:r>
            <w:r w:rsidR="00520D4D">
              <w:rPr>
                <w:rFonts w:ascii="Calibri" w:hAnsi="Calibri"/>
                <w:szCs w:val="22"/>
              </w:rPr>
              <w:t>formal pattern</w:t>
            </w:r>
            <w:r w:rsidR="00B60562">
              <w:rPr>
                <w:rFonts w:ascii="Calibri" w:hAnsi="Calibri"/>
                <w:szCs w:val="22"/>
              </w:rPr>
              <w:t xml:space="preserve"> and style – including horizontally emphasised light</w:t>
            </w:r>
            <w:r w:rsidR="00FA2EB4">
              <w:rPr>
                <w:rFonts w:ascii="Calibri" w:hAnsi="Calibri"/>
                <w:szCs w:val="22"/>
              </w:rPr>
              <w:t>)</w:t>
            </w:r>
            <w:r w:rsidR="00420889">
              <w:rPr>
                <w:rFonts w:ascii="Calibri" w:hAnsi="Calibri"/>
                <w:szCs w:val="22"/>
              </w:rPr>
              <w:t xml:space="preserve"> and</w:t>
            </w:r>
            <w:r w:rsidR="00B60562">
              <w:rPr>
                <w:rFonts w:ascii="Calibri" w:hAnsi="Calibri"/>
                <w:szCs w:val="22"/>
              </w:rPr>
              <w:t xml:space="preserve"> </w:t>
            </w:r>
            <w:r w:rsidRPr="00FF716A">
              <w:rPr>
                <w:rFonts w:ascii="Calibri" w:hAnsi="Calibri"/>
                <w:szCs w:val="22"/>
              </w:rPr>
              <w:t>material</w:t>
            </w:r>
            <w:r w:rsidR="00520D4D">
              <w:rPr>
                <w:rFonts w:ascii="Calibri" w:hAnsi="Calibri"/>
                <w:szCs w:val="22"/>
              </w:rPr>
              <w:t>s</w:t>
            </w:r>
            <w:r w:rsidR="009D1A8A">
              <w:rPr>
                <w:rFonts w:ascii="Calibri" w:hAnsi="Calibri"/>
                <w:szCs w:val="22"/>
              </w:rPr>
              <w:t xml:space="preserve"> (metal profile roof</w:t>
            </w:r>
            <w:r w:rsidR="00B60562">
              <w:rPr>
                <w:rFonts w:ascii="Calibri" w:hAnsi="Calibri"/>
                <w:szCs w:val="22"/>
              </w:rPr>
              <w:t>; timber cladding, fencing and decking</w:t>
            </w:r>
            <w:r w:rsidR="009D1A8A">
              <w:rPr>
                <w:rFonts w:ascii="Calibri" w:hAnsi="Calibri"/>
                <w:szCs w:val="22"/>
              </w:rPr>
              <w:t>)</w:t>
            </w:r>
            <w:r w:rsidR="00420889">
              <w:rPr>
                <w:rFonts w:ascii="Calibri" w:hAnsi="Calibri"/>
                <w:szCs w:val="22"/>
              </w:rPr>
              <w:t>.</w:t>
            </w:r>
            <w:r w:rsidR="00027051">
              <w:rPr>
                <w:rFonts w:ascii="Calibri" w:hAnsi="Calibri"/>
                <w:szCs w:val="22"/>
              </w:rPr>
              <w:t xml:space="preserve"> This is contrary to </w:t>
            </w:r>
            <w:r w:rsidR="000D6D38">
              <w:rPr>
                <w:rFonts w:ascii="Calibri" w:hAnsi="Calibri"/>
                <w:szCs w:val="22"/>
              </w:rPr>
              <w:t xml:space="preserve">Core Strategy </w:t>
            </w:r>
            <w:r w:rsidR="00027051" w:rsidRPr="00EC4BFC">
              <w:rPr>
                <w:rFonts w:asciiTheme="minorHAnsi" w:hAnsiTheme="minorHAnsi" w:cstheme="minorHAnsi"/>
                <w:szCs w:val="22"/>
              </w:rPr>
              <w:t>Key Statement EN5 and Policies DME4 and DMG1</w:t>
            </w:r>
            <w:r w:rsidR="00027051">
              <w:rPr>
                <w:rFonts w:asciiTheme="minorHAnsi" w:hAnsiTheme="minorHAnsi" w:cstheme="minorHAnsi"/>
                <w:szCs w:val="22"/>
              </w:rPr>
              <w:t>.</w:t>
            </w:r>
          </w:p>
          <w:p w14:paraId="6FF76269" w14:textId="77777777" w:rsidR="0051355B" w:rsidRDefault="0051355B" w:rsidP="0051355B">
            <w:pPr>
              <w:pStyle w:val="Header"/>
              <w:tabs>
                <w:tab w:val="left" w:pos="720"/>
              </w:tabs>
              <w:jc w:val="both"/>
              <w:rPr>
                <w:rFonts w:ascii="Calibri" w:hAnsi="Calibri"/>
                <w:szCs w:val="22"/>
              </w:rPr>
            </w:pPr>
          </w:p>
          <w:p w14:paraId="00874711" w14:textId="77777777" w:rsidR="0051355B" w:rsidRPr="00394342" w:rsidRDefault="0051355B" w:rsidP="0051355B">
            <w:pPr>
              <w:pStyle w:val="Header"/>
              <w:tabs>
                <w:tab w:val="clear" w:pos="4153"/>
                <w:tab w:val="clear" w:pos="8306"/>
              </w:tabs>
              <w:contextualSpacing/>
              <w:jc w:val="both"/>
              <w:rPr>
                <w:rFonts w:ascii="Calibri" w:hAnsi="Calibri"/>
                <w:szCs w:val="22"/>
              </w:rPr>
            </w:pPr>
            <w:r w:rsidRPr="00394342">
              <w:rPr>
                <w:rFonts w:ascii="Calibri" w:hAnsi="Calibri"/>
                <w:szCs w:val="22"/>
              </w:rPr>
              <w:t>The current proposals do not appear to result in the loss of historic fabric and would result in ‘less than substantial harm’.  The submitted information does not include a business case for the proposed additional accommodation</w:t>
            </w:r>
            <w:r w:rsidR="007C48EB" w:rsidRPr="00394342">
              <w:rPr>
                <w:rFonts w:ascii="Calibri" w:hAnsi="Calibri"/>
                <w:szCs w:val="22"/>
              </w:rPr>
              <w:t>. The site is an important element of setting and not a vacant area (Heritage Statement). T</w:t>
            </w:r>
            <w:r w:rsidRPr="00394342">
              <w:rPr>
                <w:rFonts w:ascii="Calibri" w:hAnsi="Calibri"/>
                <w:szCs w:val="22"/>
              </w:rPr>
              <w:t xml:space="preserve">he public benefits (NPPF </w:t>
            </w:r>
            <w:r w:rsidR="002861B6" w:rsidRPr="00394342">
              <w:rPr>
                <w:rFonts w:ascii="Calibri" w:hAnsi="Calibri"/>
                <w:szCs w:val="22"/>
              </w:rPr>
              <w:t>202</w:t>
            </w:r>
            <w:r w:rsidRPr="00394342">
              <w:rPr>
                <w:rFonts w:ascii="Calibri" w:hAnsi="Calibri"/>
                <w:szCs w:val="22"/>
              </w:rPr>
              <w:t>) of contractor employment do not outweigh the harm to the setting of the listed building.</w:t>
            </w:r>
          </w:p>
          <w:p w14:paraId="60BE0076" w14:textId="77777777" w:rsidR="00D102D9" w:rsidRPr="006D7624" w:rsidRDefault="00D102D9" w:rsidP="00420889">
            <w:pPr>
              <w:rPr>
                <w:rFonts w:ascii="Calibri" w:hAnsi="Calibri"/>
                <w:szCs w:val="22"/>
              </w:rPr>
            </w:pPr>
          </w:p>
        </w:tc>
      </w:tr>
      <w:tr w:rsidR="008C75E4" w:rsidRPr="008C75E4" w14:paraId="3D800569" w14:textId="77777777" w:rsidTr="00504440">
        <w:trPr>
          <w:trHeight w:val="864"/>
          <w:jc w:val="center"/>
        </w:trPr>
        <w:tc>
          <w:tcPr>
            <w:tcW w:w="9555" w:type="dxa"/>
            <w:gridSpan w:val="14"/>
            <w:tcMar>
              <w:top w:w="57" w:type="dxa"/>
              <w:bottom w:w="57" w:type="dxa"/>
            </w:tcMar>
          </w:tcPr>
          <w:p w14:paraId="3918FF54"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0F0819A7" w14:textId="77777777" w:rsidR="00484C63" w:rsidRPr="00E80083" w:rsidRDefault="00484C63" w:rsidP="00484C63">
            <w:pPr>
              <w:rPr>
                <w:rFonts w:asciiTheme="minorHAnsi" w:hAnsiTheme="minorHAnsi" w:cstheme="minorHAnsi"/>
              </w:rPr>
            </w:pPr>
            <w:r w:rsidRPr="00E80083">
              <w:rPr>
                <w:rFonts w:asciiTheme="minorHAnsi" w:hAnsiTheme="minorHAnsi" w:cstheme="minorHAnsi"/>
              </w:rPr>
              <w:t xml:space="preserve">RVBC Environmental Health </w:t>
            </w:r>
            <w:r w:rsidR="00E80083">
              <w:rPr>
                <w:rFonts w:asciiTheme="minorHAnsi" w:hAnsiTheme="minorHAnsi" w:cstheme="minorHAnsi"/>
              </w:rPr>
              <w:t xml:space="preserve">identify that a </w:t>
            </w:r>
            <w:r w:rsidRPr="00E80083">
              <w:rPr>
                <w:rFonts w:asciiTheme="minorHAnsi" w:hAnsiTheme="minorHAnsi" w:cstheme="minorHAnsi"/>
              </w:rPr>
              <w:t>Caravan site licence will be required under Caravan Sites &amp; Control of Development Act 1960, Public Health Act 1936, Section 269, seasonal site conditions attached.</w:t>
            </w:r>
          </w:p>
          <w:p w14:paraId="44CCD0DE" w14:textId="77777777" w:rsidR="00C6456D" w:rsidRDefault="00C6456D" w:rsidP="00454754">
            <w:pPr>
              <w:contextualSpacing/>
              <w:jc w:val="both"/>
              <w:rPr>
                <w:rFonts w:ascii="Calibri" w:hAnsi="Calibri"/>
                <w:szCs w:val="22"/>
              </w:rPr>
            </w:pPr>
          </w:p>
          <w:p w14:paraId="0075AD25" w14:textId="77777777" w:rsidR="00E80083" w:rsidRPr="00D23470" w:rsidRDefault="00E80083" w:rsidP="00454754">
            <w:pPr>
              <w:contextualSpacing/>
              <w:jc w:val="both"/>
              <w:rPr>
                <w:rFonts w:ascii="Calibri" w:hAnsi="Calibri"/>
                <w:szCs w:val="22"/>
              </w:rPr>
            </w:pPr>
            <w:r>
              <w:rPr>
                <w:rFonts w:ascii="Calibri" w:hAnsi="Calibri"/>
                <w:szCs w:val="22"/>
              </w:rPr>
              <w:t xml:space="preserve">The proposal has an acceptable impact upon the residential amenities of neighbouring and nearby properties. </w:t>
            </w:r>
          </w:p>
        </w:tc>
      </w:tr>
      <w:tr w:rsidR="008C75E4" w:rsidRPr="008C75E4" w14:paraId="5D4FBF8D" w14:textId="77777777" w:rsidTr="00504440">
        <w:trPr>
          <w:trHeight w:val="864"/>
          <w:jc w:val="center"/>
        </w:trPr>
        <w:tc>
          <w:tcPr>
            <w:tcW w:w="9555" w:type="dxa"/>
            <w:gridSpan w:val="14"/>
            <w:tcMar>
              <w:top w:w="57" w:type="dxa"/>
              <w:bottom w:w="57" w:type="dxa"/>
            </w:tcMar>
          </w:tcPr>
          <w:p w14:paraId="735C63FC" w14:textId="77777777" w:rsidR="00E80083" w:rsidRDefault="00E80083" w:rsidP="00E80083">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3A74B3DB" w14:textId="77777777" w:rsidR="00C0704D" w:rsidRPr="00E80083" w:rsidRDefault="00E80083" w:rsidP="006126D1">
            <w:pPr>
              <w:contextualSpacing/>
              <w:jc w:val="both"/>
              <w:rPr>
                <w:rFonts w:ascii="Calibri" w:hAnsi="Calibri"/>
                <w:szCs w:val="22"/>
              </w:rPr>
            </w:pPr>
            <w:r w:rsidRPr="00E80083">
              <w:rPr>
                <w:rFonts w:ascii="Calibri" w:hAnsi="Calibri"/>
                <w:szCs w:val="22"/>
              </w:rPr>
              <w:t xml:space="preserve">The comments of LCC Highways </w:t>
            </w:r>
            <w:r>
              <w:rPr>
                <w:rFonts w:ascii="Calibri" w:hAnsi="Calibri"/>
                <w:szCs w:val="22"/>
              </w:rPr>
              <w:t>identify an acceptable development in this respect.</w:t>
            </w:r>
          </w:p>
          <w:p w14:paraId="2A24B565" w14:textId="77777777" w:rsidR="00C50517" w:rsidRPr="00545D8C" w:rsidRDefault="00C50517" w:rsidP="00454754">
            <w:pPr>
              <w:contextualSpacing/>
              <w:jc w:val="both"/>
              <w:rPr>
                <w:rFonts w:ascii="Calibri" w:hAnsi="Calibri"/>
                <w:szCs w:val="22"/>
              </w:rPr>
            </w:pPr>
          </w:p>
        </w:tc>
      </w:tr>
      <w:tr w:rsidR="008C75E4" w:rsidRPr="008C75E4" w14:paraId="2A42EFB4" w14:textId="77777777" w:rsidTr="00504440">
        <w:trPr>
          <w:trHeight w:val="864"/>
          <w:jc w:val="center"/>
        </w:trPr>
        <w:tc>
          <w:tcPr>
            <w:tcW w:w="9555" w:type="dxa"/>
            <w:gridSpan w:val="14"/>
            <w:tcMar>
              <w:top w:w="57" w:type="dxa"/>
              <w:bottom w:w="57" w:type="dxa"/>
            </w:tcMar>
          </w:tcPr>
          <w:p w14:paraId="57747896" w14:textId="77777777" w:rsidR="00C50517" w:rsidRPr="002A7DF7" w:rsidRDefault="00C50517" w:rsidP="00E80083">
            <w:pPr>
              <w:pStyle w:val="Header"/>
              <w:tabs>
                <w:tab w:val="clear" w:pos="4153"/>
                <w:tab w:val="clear" w:pos="8306"/>
              </w:tabs>
              <w:contextualSpacing/>
              <w:jc w:val="both"/>
              <w:rPr>
                <w:rFonts w:ascii="Calibri" w:hAnsi="Calibri"/>
                <w:szCs w:val="22"/>
              </w:rPr>
            </w:pPr>
          </w:p>
        </w:tc>
      </w:tr>
      <w:tr w:rsidR="008C75E4" w:rsidRPr="008C75E4" w14:paraId="4C975A62" w14:textId="77777777" w:rsidTr="00504440">
        <w:trPr>
          <w:trHeight w:val="864"/>
          <w:jc w:val="center"/>
        </w:trPr>
        <w:tc>
          <w:tcPr>
            <w:tcW w:w="9555" w:type="dxa"/>
            <w:gridSpan w:val="14"/>
            <w:tcMar>
              <w:top w:w="57" w:type="dxa"/>
              <w:bottom w:w="57" w:type="dxa"/>
            </w:tcMar>
          </w:tcPr>
          <w:p w14:paraId="64F2A4BB"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4BA679B1" w14:textId="77777777" w:rsidR="00C44E40" w:rsidRPr="00BA2247" w:rsidRDefault="002726D4" w:rsidP="00454754">
            <w:pPr>
              <w:pStyle w:val="Header"/>
              <w:tabs>
                <w:tab w:val="clear" w:pos="4153"/>
                <w:tab w:val="clear" w:pos="8306"/>
              </w:tabs>
              <w:contextualSpacing/>
              <w:jc w:val="both"/>
              <w:rPr>
                <w:rFonts w:ascii="Calibri" w:hAnsi="Calibri"/>
                <w:szCs w:val="22"/>
              </w:rPr>
            </w:pPr>
            <w:r w:rsidRPr="00EC4BFC">
              <w:rPr>
                <w:rFonts w:asciiTheme="minorHAnsi" w:hAnsiTheme="minorHAnsi" w:cstheme="minorHAnsi"/>
                <w:szCs w:val="22"/>
              </w:rPr>
              <w:t>Therefore, in giving considerable importance and weight to the dut</w:t>
            </w:r>
            <w:r>
              <w:rPr>
                <w:rFonts w:asciiTheme="minorHAnsi" w:hAnsiTheme="minorHAnsi" w:cstheme="minorHAnsi"/>
                <w:szCs w:val="22"/>
              </w:rPr>
              <w:t>y</w:t>
            </w:r>
            <w:r w:rsidRPr="00EC4BFC">
              <w:rPr>
                <w:rFonts w:asciiTheme="minorHAnsi" w:hAnsiTheme="minorHAnsi" w:cstheme="minorHAnsi"/>
                <w:szCs w:val="22"/>
              </w:rPr>
              <w:t xml:space="preserve"> at section 66 of the Planning (Listed Buildings and Conservation Areas) Act 1990 and in consideration to NPPF</w:t>
            </w:r>
            <w:r>
              <w:rPr>
                <w:rFonts w:asciiTheme="minorHAnsi" w:hAnsiTheme="minorHAnsi" w:cstheme="minorHAnsi"/>
                <w:szCs w:val="22"/>
              </w:rPr>
              <w:t xml:space="preserve">, NPPG </w:t>
            </w:r>
            <w:r w:rsidRPr="00EC4BFC">
              <w:rPr>
                <w:rFonts w:asciiTheme="minorHAnsi" w:hAnsiTheme="minorHAnsi" w:cstheme="minorHAnsi"/>
                <w:szCs w:val="22"/>
              </w:rPr>
              <w:t xml:space="preserve">and Key Statement EN5 and Policies DME4 and DMG1 of the </w:t>
            </w:r>
            <w:proofErr w:type="spellStart"/>
            <w:r w:rsidRPr="00EC4BFC">
              <w:rPr>
                <w:rFonts w:asciiTheme="minorHAnsi" w:hAnsiTheme="minorHAnsi" w:cstheme="minorHAnsi"/>
                <w:szCs w:val="22"/>
              </w:rPr>
              <w:t>Ribble</w:t>
            </w:r>
            <w:proofErr w:type="spellEnd"/>
            <w:r w:rsidRPr="00EC4BFC">
              <w:rPr>
                <w:rFonts w:asciiTheme="minorHAnsi" w:hAnsiTheme="minorHAnsi" w:cstheme="minorHAnsi"/>
                <w:szCs w:val="22"/>
              </w:rPr>
              <w:t xml:space="preserve"> Valley Core Strategy it is recommended that </w:t>
            </w:r>
            <w:r>
              <w:rPr>
                <w:rFonts w:asciiTheme="minorHAnsi" w:hAnsiTheme="minorHAnsi" w:cstheme="minorHAnsi"/>
                <w:szCs w:val="22"/>
              </w:rPr>
              <w:t xml:space="preserve">planning permission </w:t>
            </w:r>
            <w:r w:rsidRPr="00EC4BFC">
              <w:rPr>
                <w:rFonts w:asciiTheme="minorHAnsi" w:hAnsiTheme="minorHAnsi" w:cstheme="minorHAnsi"/>
                <w:szCs w:val="22"/>
              </w:rPr>
              <w:t>be refused.</w:t>
            </w:r>
          </w:p>
        </w:tc>
      </w:tr>
      <w:tr w:rsidR="00C0704D" w:rsidRPr="008C75E4" w14:paraId="366A82C9" w14:textId="77777777" w:rsidTr="00504440">
        <w:trPr>
          <w:jc w:val="center"/>
        </w:trPr>
        <w:tc>
          <w:tcPr>
            <w:tcW w:w="2837" w:type="dxa"/>
            <w:gridSpan w:val="4"/>
            <w:tcMar>
              <w:top w:w="57" w:type="dxa"/>
              <w:bottom w:w="57" w:type="dxa"/>
            </w:tcMar>
          </w:tcPr>
          <w:p w14:paraId="65734EB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139EEE7D" w14:textId="77777777" w:rsidR="00C0704D" w:rsidRDefault="00FA2EB4" w:rsidP="006126D1">
            <w:pPr>
              <w:jc w:val="both"/>
              <w:rPr>
                <w:rFonts w:ascii="Calibri" w:hAnsi="Calibri"/>
                <w:bCs/>
                <w:szCs w:val="22"/>
              </w:rPr>
            </w:pPr>
            <w:r>
              <w:rPr>
                <w:rFonts w:ascii="Calibri" w:hAnsi="Calibri"/>
                <w:bCs/>
                <w:szCs w:val="22"/>
              </w:rPr>
              <w:t>That planning permission be refused for the following reason:</w:t>
            </w:r>
          </w:p>
          <w:p w14:paraId="532FF37F" w14:textId="77777777" w:rsidR="00FA2EB4" w:rsidRDefault="00FA2EB4" w:rsidP="006126D1">
            <w:pPr>
              <w:jc w:val="both"/>
              <w:rPr>
                <w:rFonts w:ascii="Calibri" w:hAnsi="Calibri"/>
                <w:bCs/>
                <w:szCs w:val="22"/>
              </w:rPr>
            </w:pPr>
          </w:p>
          <w:p w14:paraId="719D30EA" w14:textId="77777777" w:rsidR="00A6627B" w:rsidRPr="00A6627B" w:rsidRDefault="00FA2EB4" w:rsidP="00A6627B">
            <w:pPr>
              <w:pStyle w:val="Header"/>
              <w:tabs>
                <w:tab w:val="left" w:pos="720"/>
              </w:tabs>
              <w:jc w:val="both"/>
              <w:rPr>
                <w:rFonts w:ascii="Calibri" w:hAnsi="Calibri"/>
                <w:szCs w:val="22"/>
              </w:rPr>
            </w:pPr>
            <w:r>
              <w:rPr>
                <w:rFonts w:ascii="Calibri" w:hAnsi="Calibri"/>
                <w:bCs/>
                <w:szCs w:val="22"/>
              </w:rPr>
              <w:t xml:space="preserve">The proposal is unduly prominent, incongruous and conspicuous and harmful to the setting of the listed building because of its </w:t>
            </w:r>
            <w:r>
              <w:rPr>
                <w:rFonts w:ascii="Calibri" w:hAnsi="Calibri"/>
                <w:szCs w:val="22"/>
              </w:rPr>
              <w:t xml:space="preserve">elevated location, </w:t>
            </w:r>
            <w:r w:rsidRPr="00FF716A">
              <w:rPr>
                <w:rFonts w:ascii="Calibri" w:hAnsi="Calibri"/>
                <w:szCs w:val="22"/>
              </w:rPr>
              <w:t>size, form</w:t>
            </w:r>
            <w:r w:rsidR="00A6627B">
              <w:rPr>
                <w:rFonts w:ascii="Calibri" w:hAnsi="Calibri"/>
                <w:szCs w:val="22"/>
              </w:rPr>
              <w:t xml:space="preserve"> and materials. This is contrary to Core Strategy </w:t>
            </w:r>
            <w:r w:rsidR="00A6627B" w:rsidRPr="00EC4BFC">
              <w:rPr>
                <w:rFonts w:asciiTheme="minorHAnsi" w:hAnsiTheme="minorHAnsi" w:cstheme="minorHAnsi"/>
                <w:szCs w:val="22"/>
              </w:rPr>
              <w:t>Key Statement EN5 and Policies DME4 and DMG1</w:t>
            </w:r>
            <w:r w:rsidR="00A6627B">
              <w:rPr>
                <w:rFonts w:asciiTheme="minorHAnsi" w:hAnsiTheme="minorHAnsi" w:cstheme="minorHAnsi"/>
                <w:szCs w:val="22"/>
              </w:rPr>
              <w:t>.</w:t>
            </w:r>
          </w:p>
        </w:tc>
      </w:tr>
    </w:tbl>
    <w:p w14:paraId="2F282393" w14:textId="77777777" w:rsidR="0031197A" w:rsidRPr="008C75E4" w:rsidRDefault="000A1B12"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630E1" w14:textId="77777777" w:rsidR="000F0899" w:rsidRDefault="000F0899" w:rsidP="006D0B5F">
      <w:r>
        <w:separator/>
      </w:r>
    </w:p>
  </w:endnote>
  <w:endnote w:type="continuationSeparator" w:id="0">
    <w:p w14:paraId="56D77998" w14:textId="77777777" w:rsidR="000F0899" w:rsidRDefault="000F0899"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63088" w14:textId="77777777" w:rsidR="000F0899" w:rsidRDefault="000F0899" w:rsidP="006D0B5F">
      <w:r>
        <w:separator/>
      </w:r>
    </w:p>
  </w:footnote>
  <w:footnote w:type="continuationSeparator" w:id="0">
    <w:p w14:paraId="46F749C3" w14:textId="77777777" w:rsidR="000F0899" w:rsidRDefault="000F0899"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7051"/>
    <w:rsid w:val="00041FBF"/>
    <w:rsid w:val="00055B13"/>
    <w:rsid w:val="00072816"/>
    <w:rsid w:val="0008638E"/>
    <w:rsid w:val="000A1B12"/>
    <w:rsid w:val="000B5CB5"/>
    <w:rsid w:val="000C7A57"/>
    <w:rsid w:val="000D6D38"/>
    <w:rsid w:val="000F0899"/>
    <w:rsid w:val="00101855"/>
    <w:rsid w:val="0010371E"/>
    <w:rsid w:val="00106932"/>
    <w:rsid w:val="00130035"/>
    <w:rsid w:val="00141512"/>
    <w:rsid w:val="0016428F"/>
    <w:rsid w:val="00174004"/>
    <w:rsid w:val="00186D2F"/>
    <w:rsid w:val="001946E0"/>
    <w:rsid w:val="00196722"/>
    <w:rsid w:val="001A37B8"/>
    <w:rsid w:val="001B769B"/>
    <w:rsid w:val="001C1453"/>
    <w:rsid w:val="001D4F7A"/>
    <w:rsid w:val="001D5852"/>
    <w:rsid w:val="001D5ADD"/>
    <w:rsid w:val="00203F50"/>
    <w:rsid w:val="00206E24"/>
    <w:rsid w:val="00237DA1"/>
    <w:rsid w:val="00246299"/>
    <w:rsid w:val="00250879"/>
    <w:rsid w:val="002726D4"/>
    <w:rsid w:val="00284480"/>
    <w:rsid w:val="002861B6"/>
    <w:rsid w:val="0028751A"/>
    <w:rsid w:val="0029334A"/>
    <w:rsid w:val="00294C3B"/>
    <w:rsid w:val="002A01CF"/>
    <w:rsid w:val="002A7DF7"/>
    <w:rsid w:val="002B19FD"/>
    <w:rsid w:val="002B7854"/>
    <w:rsid w:val="002C0851"/>
    <w:rsid w:val="002C6277"/>
    <w:rsid w:val="002D4346"/>
    <w:rsid w:val="002E2952"/>
    <w:rsid w:val="002E7CC1"/>
    <w:rsid w:val="002F041D"/>
    <w:rsid w:val="002F2580"/>
    <w:rsid w:val="002F7502"/>
    <w:rsid w:val="003137E0"/>
    <w:rsid w:val="00320A6F"/>
    <w:rsid w:val="00321B6E"/>
    <w:rsid w:val="00335827"/>
    <w:rsid w:val="003359D0"/>
    <w:rsid w:val="00341E8D"/>
    <w:rsid w:val="00347F5E"/>
    <w:rsid w:val="003634D9"/>
    <w:rsid w:val="0036759A"/>
    <w:rsid w:val="003825D5"/>
    <w:rsid w:val="00387EBE"/>
    <w:rsid w:val="00394342"/>
    <w:rsid w:val="003A4376"/>
    <w:rsid w:val="003C28E1"/>
    <w:rsid w:val="003D7F99"/>
    <w:rsid w:val="003E2151"/>
    <w:rsid w:val="003F16AA"/>
    <w:rsid w:val="003F16B4"/>
    <w:rsid w:val="003F3DB5"/>
    <w:rsid w:val="003F481A"/>
    <w:rsid w:val="0040346E"/>
    <w:rsid w:val="00404C72"/>
    <w:rsid w:val="00420889"/>
    <w:rsid w:val="00435FC9"/>
    <w:rsid w:val="0044039F"/>
    <w:rsid w:val="00440CB6"/>
    <w:rsid w:val="00454754"/>
    <w:rsid w:val="004557B9"/>
    <w:rsid w:val="004654DD"/>
    <w:rsid w:val="00484C63"/>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1355B"/>
    <w:rsid w:val="00520D4D"/>
    <w:rsid w:val="00521ABA"/>
    <w:rsid w:val="00525341"/>
    <w:rsid w:val="00526869"/>
    <w:rsid w:val="00527A31"/>
    <w:rsid w:val="00534611"/>
    <w:rsid w:val="00545319"/>
    <w:rsid w:val="00545D8C"/>
    <w:rsid w:val="00556ECD"/>
    <w:rsid w:val="005631B3"/>
    <w:rsid w:val="005633B0"/>
    <w:rsid w:val="005635FF"/>
    <w:rsid w:val="00573B90"/>
    <w:rsid w:val="005878FE"/>
    <w:rsid w:val="00593040"/>
    <w:rsid w:val="005B0A0E"/>
    <w:rsid w:val="005C20C6"/>
    <w:rsid w:val="005D3432"/>
    <w:rsid w:val="005E1C6C"/>
    <w:rsid w:val="005E65DF"/>
    <w:rsid w:val="005F260B"/>
    <w:rsid w:val="006126D1"/>
    <w:rsid w:val="00617BEB"/>
    <w:rsid w:val="006326A2"/>
    <w:rsid w:val="00665C24"/>
    <w:rsid w:val="00671BB2"/>
    <w:rsid w:val="00690EC3"/>
    <w:rsid w:val="00692B60"/>
    <w:rsid w:val="00695F88"/>
    <w:rsid w:val="006A6E8D"/>
    <w:rsid w:val="006A71AD"/>
    <w:rsid w:val="006C126E"/>
    <w:rsid w:val="006C2BFA"/>
    <w:rsid w:val="006D0B5F"/>
    <w:rsid w:val="006D2808"/>
    <w:rsid w:val="006D4E58"/>
    <w:rsid w:val="006D7624"/>
    <w:rsid w:val="006F137D"/>
    <w:rsid w:val="006F4D38"/>
    <w:rsid w:val="0070054B"/>
    <w:rsid w:val="007036C5"/>
    <w:rsid w:val="00706480"/>
    <w:rsid w:val="00710DBB"/>
    <w:rsid w:val="0072424B"/>
    <w:rsid w:val="00725F1C"/>
    <w:rsid w:val="007430C8"/>
    <w:rsid w:val="00755FCC"/>
    <w:rsid w:val="007715A8"/>
    <w:rsid w:val="00776AE2"/>
    <w:rsid w:val="007921CD"/>
    <w:rsid w:val="007C48EB"/>
    <w:rsid w:val="007C5713"/>
    <w:rsid w:val="007C791C"/>
    <w:rsid w:val="007D6D02"/>
    <w:rsid w:val="007D7DF4"/>
    <w:rsid w:val="007E0D23"/>
    <w:rsid w:val="007F196D"/>
    <w:rsid w:val="00805895"/>
    <w:rsid w:val="008075CB"/>
    <w:rsid w:val="00811771"/>
    <w:rsid w:val="008154DD"/>
    <w:rsid w:val="008422F9"/>
    <w:rsid w:val="008542DE"/>
    <w:rsid w:val="008638DE"/>
    <w:rsid w:val="0088544A"/>
    <w:rsid w:val="00891182"/>
    <w:rsid w:val="00896D84"/>
    <w:rsid w:val="008A28C8"/>
    <w:rsid w:val="008C18EB"/>
    <w:rsid w:val="008C75E4"/>
    <w:rsid w:val="008D5A3A"/>
    <w:rsid w:val="008F6B58"/>
    <w:rsid w:val="0090282C"/>
    <w:rsid w:val="00906D0C"/>
    <w:rsid w:val="00934B34"/>
    <w:rsid w:val="009565F5"/>
    <w:rsid w:val="009825FF"/>
    <w:rsid w:val="00985097"/>
    <w:rsid w:val="00994EF1"/>
    <w:rsid w:val="009C4BCF"/>
    <w:rsid w:val="009C7F61"/>
    <w:rsid w:val="009D1A8A"/>
    <w:rsid w:val="009D6044"/>
    <w:rsid w:val="009E6A8B"/>
    <w:rsid w:val="00A04A96"/>
    <w:rsid w:val="00A40070"/>
    <w:rsid w:val="00A42E82"/>
    <w:rsid w:val="00A46EE9"/>
    <w:rsid w:val="00A55E83"/>
    <w:rsid w:val="00A579BB"/>
    <w:rsid w:val="00A63D55"/>
    <w:rsid w:val="00A6627B"/>
    <w:rsid w:val="00A67086"/>
    <w:rsid w:val="00A8441B"/>
    <w:rsid w:val="00A9088C"/>
    <w:rsid w:val="00A9168C"/>
    <w:rsid w:val="00A95D89"/>
    <w:rsid w:val="00AA2753"/>
    <w:rsid w:val="00AB3243"/>
    <w:rsid w:val="00AB5232"/>
    <w:rsid w:val="00AE4C5C"/>
    <w:rsid w:val="00B14DDC"/>
    <w:rsid w:val="00B30A5E"/>
    <w:rsid w:val="00B31505"/>
    <w:rsid w:val="00B45282"/>
    <w:rsid w:val="00B60562"/>
    <w:rsid w:val="00B6269C"/>
    <w:rsid w:val="00B65C29"/>
    <w:rsid w:val="00B67445"/>
    <w:rsid w:val="00B74C73"/>
    <w:rsid w:val="00B85B42"/>
    <w:rsid w:val="00B93EB5"/>
    <w:rsid w:val="00B96F5A"/>
    <w:rsid w:val="00BA2247"/>
    <w:rsid w:val="00BA5D97"/>
    <w:rsid w:val="00BA637C"/>
    <w:rsid w:val="00BA6B19"/>
    <w:rsid w:val="00BB1C52"/>
    <w:rsid w:val="00BB2A50"/>
    <w:rsid w:val="00BB49D0"/>
    <w:rsid w:val="00BC1E48"/>
    <w:rsid w:val="00BC6317"/>
    <w:rsid w:val="00BD3F03"/>
    <w:rsid w:val="00C0704D"/>
    <w:rsid w:val="00C214A6"/>
    <w:rsid w:val="00C219DF"/>
    <w:rsid w:val="00C24A51"/>
    <w:rsid w:val="00C25722"/>
    <w:rsid w:val="00C44E40"/>
    <w:rsid w:val="00C50517"/>
    <w:rsid w:val="00C618DB"/>
    <w:rsid w:val="00C6456D"/>
    <w:rsid w:val="00C93384"/>
    <w:rsid w:val="00CA28BA"/>
    <w:rsid w:val="00CD1729"/>
    <w:rsid w:val="00CD2E03"/>
    <w:rsid w:val="00CD38B1"/>
    <w:rsid w:val="00D02272"/>
    <w:rsid w:val="00D102D9"/>
    <w:rsid w:val="00D1063F"/>
    <w:rsid w:val="00D11007"/>
    <w:rsid w:val="00D1420C"/>
    <w:rsid w:val="00D23470"/>
    <w:rsid w:val="00D2449B"/>
    <w:rsid w:val="00D54384"/>
    <w:rsid w:val="00D54E67"/>
    <w:rsid w:val="00D54F48"/>
    <w:rsid w:val="00D632BB"/>
    <w:rsid w:val="00D80310"/>
    <w:rsid w:val="00D841DA"/>
    <w:rsid w:val="00D9608A"/>
    <w:rsid w:val="00D96DF7"/>
    <w:rsid w:val="00D97AA3"/>
    <w:rsid w:val="00DA27B6"/>
    <w:rsid w:val="00DC3C8A"/>
    <w:rsid w:val="00DD51EE"/>
    <w:rsid w:val="00DD62F6"/>
    <w:rsid w:val="00DD7E97"/>
    <w:rsid w:val="00DE740E"/>
    <w:rsid w:val="00DF42DA"/>
    <w:rsid w:val="00E03AFD"/>
    <w:rsid w:val="00E0485E"/>
    <w:rsid w:val="00E06DFC"/>
    <w:rsid w:val="00E23FB0"/>
    <w:rsid w:val="00E44F1C"/>
    <w:rsid w:val="00E46243"/>
    <w:rsid w:val="00E47762"/>
    <w:rsid w:val="00E66534"/>
    <w:rsid w:val="00E719D1"/>
    <w:rsid w:val="00E71A35"/>
    <w:rsid w:val="00E72F6C"/>
    <w:rsid w:val="00E80083"/>
    <w:rsid w:val="00E80113"/>
    <w:rsid w:val="00E96148"/>
    <w:rsid w:val="00E96BD9"/>
    <w:rsid w:val="00EA09F9"/>
    <w:rsid w:val="00EA1673"/>
    <w:rsid w:val="00EB7D74"/>
    <w:rsid w:val="00EC21A8"/>
    <w:rsid w:val="00EC23C7"/>
    <w:rsid w:val="00ED00B7"/>
    <w:rsid w:val="00EF1341"/>
    <w:rsid w:val="00EF44E6"/>
    <w:rsid w:val="00F012FA"/>
    <w:rsid w:val="00F055D3"/>
    <w:rsid w:val="00F129DD"/>
    <w:rsid w:val="00F16D0F"/>
    <w:rsid w:val="00F32789"/>
    <w:rsid w:val="00F71D53"/>
    <w:rsid w:val="00F731F5"/>
    <w:rsid w:val="00F75F59"/>
    <w:rsid w:val="00F8201E"/>
    <w:rsid w:val="00FA2EB4"/>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832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327072">
      <w:bodyDiv w:val="1"/>
      <w:marLeft w:val="0"/>
      <w:marRight w:val="0"/>
      <w:marTop w:val="0"/>
      <w:marBottom w:val="0"/>
      <w:divBdr>
        <w:top w:val="none" w:sz="0" w:space="0" w:color="auto"/>
        <w:left w:val="none" w:sz="0" w:space="0" w:color="auto"/>
        <w:bottom w:val="none" w:sz="0" w:space="0" w:color="auto"/>
        <w:right w:val="none" w:sz="0" w:space="0" w:color="auto"/>
      </w:divBdr>
    </w:div>
    <w:div w:id="87099223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360BD-CDF5-4092-8C37-5DD6D9FAC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2021-12-17T16:48:00Z</cp:lastPrinted>
  <dcterms:created xsi:type="dcterms:W3CDTF">2021-12-17T16:49:00Z</dcterms:created>
  <dcterms:modified xsi:type="dcterms:W3CDTF">2021-12-17T16:49:00Z</dcterms:modified>
</cp:coreProperties>
</file>