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5BD82B5B" w14:textId="77777777" w:rsidTr="00504440">
        <w:trPr>
          <w:jc w:val="center"/>
        </w:trPr>
        <w:tc>
          <w:tcPr>
            <w:tcW w:w="9555" w:type="dxa"/>
            <w:gridSpan w:val="14"/>
            <w:tcMar>
              <w:top w:w="57" w:type="dxa"/>
              <w:bottom w:w="57" w:type="dxa"/>
            </w:tcMar>
          </w:tcPr>
          <w:p w14:paraId="7A52F6EF"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532295D4" w14:textId="77777777" w:rsidTr="00504440">
        <w:trPr>
          <w:trHeight w:val="535"/>
          <w:jc w:val="center"/>
        </w:trPr>
        <w:tc>
          <w:tcPr>
            <w:tcW w:w="1296" w:type="dxa"/>
            <w:tcMar>
              <w:top w:w="57" w:type="dxa"/>
              <w:bottom w:w="57" w:type="dxa"/>
            </w:tcMar>
          </w:tcPr>
          <w:p w14:paraId="0F0417B4" w14:textId="77777777" w:rsidR="004936A6" w:rsidRDefault="004936A6" w:rsidP="00D2449B">
            <w:pPr>
              <w:jc w:val="center"/>
              <w:rPr>
                <w:rFonts w:ascii="Calibri" w:hAnsi="Calibri"/>
                <w:b/>
                <w:szCs w:val="22"/>
              </w:rPr>
            </w:pPr>
            <w:r w:rsidRPr="008C75E4">
              <w:rPr>
                <w:rFonts w:ascii="Calibri" w:hAnsi="Calibri"/>
                <w:b/>
                <w:szCs w:val="22"/>
              </w:rPr>
              <w:t>Signed:</w:t>
            </w:r>
          </w:p>
          <w:p w14:paraId="2B0E1F78" w14:textId="77777777" w:rsidR="00454754" w:rsidRPr="008C75E4" w:rsidRDefault="00454754" w:rsidP="00D2449B">
            <w:pPr>
              <w:jc w:val="center"/>
              <w:rPr>
                <w:rFonts w:ascii="Calibri" w:hAnsi="Calibri"/>
                <w:b/>
                <w:szCs w:val="22"/>
              </w:rPr>
            </w:pPr>
          </w:p>
        </w:tc>
        <w:tc>
          <w:tcPr>
            <w:tcW w:w="900" w:type="dxa"/>
          </w:tcPr>
          <w:p w14:paraId="57DA1895"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64EDEBBC" w14:textId="77777777" w:rsidR="004936A6" w:rsidRPr="008C75E4" w:rsidRDefault="004936A6" w:rsidP="00D2449B">
            <w:pPr>
              <w:jc w:val="center"/>
              <w:rPr>
                <w:rFonts w:ascii="Calibri" w:hAnsi="Calibri"/>
                <w:b/>
                <w:szCs w:val="22"/>
              </w:rPr>
            </w:pPr>
          </w:p>
        </w:tc>
        <w:tc>
          <w:tcPr>
            <w:tcW w:w="1030" w:type="dxa"/>
          </w:tcPr>
          <w:p w14:paraId="167982CF"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4E9C0E2C" w14:textId="77777777" w:rsidR="004936A6" w:rsidRPr="008C75E4" w:rsidRDefault="004936A6" w:rsidP="00D2449B">
            <w:pPr>
              <w:jc w:val="center"/>
              <w:rPr>
                <w:rFonts w:ascii="Calibri" w:hAnsi="Calibri"/>
                <w:b/>
                <w:szCs w:val="22"/>
              </w:rPr>
            </w:pPr>
          </w:p>
        </w:tc>
        <w:tc>
          <w:tcPr>
            <w:tcW w:w="1098" w:type="dxa"/>
            <w:gridSpan w:val="2"/>
          </w:tcPr>
          <w:p w14:paraId="53D8990E"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37749D95" w14:textId="77777777" w:rsidR="004936A6" w:rsidRPr="008C75E4" w:rsidRDefault="004936A6" w:rsidP="00D2449B">
            <w:pPr>
              <w:jc w:val="center"/>
              <w:rPr>
                <w:rFonts w:ascii="Calibri" w:hAnsi="Calibri"/>
                <w:b/>
                <w:szCs w:val="22"/>
              </w:rPr>
            </w:pPr>
          </w:p>
        </w:tc>
        <w:tc>
          <w:tcPr>
            <w:tcW w:w="1030" w:type="dxa"/>
          </w:tcPr>
          <w:p w14:paraId="0FCE1B66"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70FDC95B" w14:textId="77777777" w:rsidR="004936A6" w:rsidRPr="008C75E4" w:rsidRDefault="004936A6" w:rsidP="00D2449B">
            <w:pPr>
              <w:jc w:val="center"/>
              <w:rPr>
                <w:rFonts w:ascii="Calibri" w:hAnsi="Calibri"/>
                <w:b/>
                <w:szCs w:val="22"/>
              </w:rPr>
            </w:pPr>
          </w:p>
        </w:tc>
      </w:tr>
      <w:tr w:rsidR="00E06DFC" w:rsidRPr="008C75E4" w14:paraId="443083B3"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70DAC3E6"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139A3F40" w14:textId="77777777"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14:paraId="1F7934EC"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07EFFDD5" w14:textId="77777777" w:rsidR="00E06DFC" w:rsidRPr="008C75E4" w:rsidRDefault="00E06DFC" w:rsidP="00D2449B">
            <w:pPr>
              <w:jc w:val="center"/>
              <w:rPr>
                <w:rFonts w:ascii="Calibri" w:hAnsi="Calibri"/>
                <w:b/>
                <w:szCs w:val="22"/>
              </w:rPr>
            </w:pPr>
          </w:p>
        </w:tc>
        <w:tc>
          <w:tcPr>
            <w:tcW w:w="5249" w:type="dxa"/>
            <w:gridSpan w:val="7"/>
            <w:tcBorders>
              <w:bottom w:val="single" w:sz="4" w:space="0" w:color="BFBFBF" w:themeColor="background1" w:themeShade="BF"/>
            </w:tcBorders>
          </w:tcPr>
          <w:p w14:paraId="1CE97B6B" w14:textId="77777777" w:rsidR="00E06DFC" w:rsidRPr="008C75E4" w:rsidRDefault="00E06DFC" w:rsidP="00D2449B">
            <w:pPr>
              <w:jc w:val="center"/>
              <w:rPr>
                <w:rFonts w:ascii="Calibri" w:hAnsi="Calibri"/>
                <w:b/>
                <w:szCs w:val="22"/>
              </w:rPr>
            </w:pPr>
          </w:p>
        </w:tc>
      </w:tr>
      <w:tr w:rsidR="008C75E4" w:rsidRPr="008C75E4" w14:paraId="72E4F937" w14:textId="77777777" w:rsidTr="00504440">
        <w:trPr>
          <w:jc w:val="center"/>
        </w:trPr>
        <w:tc>
          <w:tcPr>
            <w:tcW w:w="9555" w:type="dxa"/>
            <w:gridSpan w:val="14"/>
            <w:tcBorders>
              <w:left w:val="nil"/>
              <w:right w:val="nil"/>
            </w:tcBorders>
            <w:tcMar>
              <w:top w:w="57" w:type="dxa"/>
              <w:bottom w:w="57" w:type="dxa"/>
            </w:tcMar>
          </w:tcPr>
          <w:p w14:paraId="14393CFA" w14:textId="77777777" w:rsidR="004A5EA9" w:rsidRPr="008C75E4" w:rsidRDefault="004A5EA9" w:rsidP="004A5EA9">
            <w:pPr>
              <w:jc w:val="center"/>
              <w:rPr>
                <w:rFonts w:ascii="Calibri" w:hAnsi="Calibri"/>
                <w:b/>
                <w:szCs w:val="22"/>
              </w:rPr>
            </w:pPr>
          </w:p>
        </w:tc>
      </w:tr>
      <w:tr w:rsidR="008C75E4" w:rsidRPr="008C75E4" w14:paraId="0CA13008" w14:textId="77777777" w:rsidTr="00504440">
        <w:trPr>
          <w:jc w:val="center"/>
        </w:trPr>
        <w:tc>
          <w:tcPr>
            <w:tcW w:w="2394" w:type="dxa"/>
            <w:gridSpan w:val="3"/>
            <w:tcMar>
              <w:top w:w="57" w:type="dxa"/>
              <w:bottom w:w="57" w:type="dxa"/>
            </w:tcMar>
          </w:tcPr>
          <w:p w14:paraId="5539AE3D"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20DE2C5C" w14:textId="77777777" w:rsidR="004A5EA9" w:rsidRPr="008C75E4" w:rsidRDefault="002C24D7" w:rsidP="008F6B58">
            <w:pPr>
              <w:rPr>
                <w:rFonts w:ascii="Calibri" w:hAnsi="Calibri"/>
                <w:szCs w:val="22"/>
              </w:rPr>
            </w:pPr>
            <w:r>
              <w:rPr>
                <w:rFonts w:ascii="Calibri" w:hAnsi="Calibri"/>
                <w:szCs w:val="22"/>
              </w:rPr>
              <w:t>3/2021/0645</w:t>
            </w:r>
          </w:p>
        </w:tc>
        <w:tc>
          <w:tcPr>
            <w:tcW w:w="3700" w:type="dxa"/>
            <w:gridSpan w:val="5"/>
            <w:vMerge w:val="restart"/>
            <w:tcMar>
              <w:top w:w="57" w:type="dxa"/>
              <w:bottom w:w="57" w:type="dxa"/>
            </w:tcMar>
          </w:tcPr>
          <w:p w14:paraId="065882DE"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59251316" wp14:editId="7E5A15AB">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65818C7D" w14:textId="77777777" w:rsidTr="00504440">
        <w:trPr>
          <w:jc w:val="center"/>
        </w:trPr>
        <w:tc>
          <w:tcPr>
            <w:tcW w:w="2394" w:type="dxa"/>
            <w:gridSpan w:val="3"/>
            <w:tcMar>
              <w:top w:w="57" w:type="dxa"/>
              <w:bottom w:w="57" w:type="dxa"/>
            </w:tcMar>
          </w:tcPr>
          <w:p w14:paraId="1EBC4AEC"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3892F310" w14:textId="77777777" w:rsidR="004A5EA9" w:rsidRPr="008C75E4" w:rsidRDefault="002C24D7" w:rsidP="002C6277">
            <w:pPr>
              <w:rPr>
                <w:rFonts w:ascii="Calibri" w:hAnsi="Calibri"/>
                <w:szCs w:val="22"/>
              </w:rPr>
            </w:pPr>
            <w:r>
              <w:rPr>
                <w:rFonts w:ascii="Calibri" w:hAnsi="Calibri"/>
                <w:szCs w:val="22"/>
              </w:rPr>
              <w:t>8/7/2021 and 12/8/2021</w:t>
            </w:r>
          </w:p>
        </w:tc>
        <w:tc>
          <w:tcPr>
            <w:tcW w:w="3700" w:type="dxa"/>
            <w:gridSpan w:val="5"/>
            <w:vMerge/>
            <w:tcMar>
              <w:top w:w="57" w:type="dxa"/>
              <w:bottom w:w="57" w:type="dxa"/>
            </w:tcMar>
          </w:tcPr>
          <w:p w14:paraId="7883708B" w14:textId="77777777" w:rsidR="004A5EA9" w:rsidRPr="008C75E4" w:rsidRDefault="004A5EA9">
            <w:pPr>
              <w:rPr>
                <w:rFonts w:ascii="Calibri" w:hAnsi="Calibri"/>
                <w:szCs w:val="22"/>
              </w:rPr>
            </w:pPr>
          </w:p>
        </w:tc>
      </w:tr>
      <w:tr w:rsidR="008C75E4" w:rsidRPr="008C75E4" w14:paraId="07F9787E" w14:textId="77777777" w:rsidTr="00504440">
        <w:trPr>
          <w:jc w:val="center"/>
        </w:trPr>
        <w:tc>
          <w:tcPr>
            <w:tcW w:w="2394" w:type="dxa"/>
            <w:gridSpan w:val="3"/>
            <w:tcMar>
              <w:top w:w="57" w:type="dxa"/>
              <w:bottom w:w="57" w:type="dxa"/>
            </w:tcMar>
          </w:tcPr>
          <w:p w14:paraId="35F78B53"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74A8C8EA" w14:textId="77777777" w:rsidR="004A5EA9" w:rsidRPr="002C24D7" w:rsidRDefault="008D5A3A" w:rsidP="00811771">
            <w:pPr>
              <w:rPr>
                <w:rFonts w:ascii="Calibri" w:hAnsi="Calibri"/>
                <w:szCs w:val="22"/>
              </w:rPr>
            </w:pPr>
            <w:r w:rsidRPr="002C24D7">
              <w:rPr>
                <w:rFonts w:ascii="Calibri" w:hAnsi="Calibri"/>
                <w:szCs w:val="22"/>
              </w:rPr>
              <w:t>AD</w:t>
            </w:r>
          </w:p>
        </w:tc>
        <w:tc>
          <w:tcPr>
            <w:tcW w:w="3700" w:type="dxa"/>
            <w:gridSpan w:val="5"/>
            <w:vMerge/>
            <w:tcMar>
              <w:top w:w="57" w:type="dxa"/>
              <w:bottom w:w="57" w:type="dxa"/>
            </w:tcMar>
          </w:tcPr>
          <w:p w14:paraId="0A30AA14" w14:textId="77777777" w:rsidR="004A5EA9" w:rsidRPr="008C75E4" w:rsidRDefault="004A5EA9">
            <w:pPr>
              <w:rPr>
                <w:rFonts w:ascii="Calibri" w:hAnsi="Calibri"/>
                <w:szCs w:val="22"/>
              </w:rPr>
            </w:pPr>
          </w:p>
        </w:tc>
      </w:tr>
      <w:tr w:rsidR="00FD334A" w:rsidRPr="008C75E4" w14:paraId="131F2045"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0890283C"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1D642A97"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26C29D74" w14:textId="77777777" w:rsidR="00FD334A" w:rsidRPr="008C75E4" w:rsidRDefault="008D5A3A" w:rsidP="00FD334A">
            <w:pPr>
              <w:rPr>
                <w:rFonts w:ascii="Calibri" w:hAnsi="Calibri"/>
                <w:b/>
                <w:szCs w:val="22"/>
              </w:rPr>
            </w:pPr>
            <w:r>
              <w:rPr>
                <w:rFonts w:ascii="Calibri" w:hAnsi="Calibri"/>
                <w:b/>
                <w:szCs w:val="22"/>
              </w:rPr>
              <w:t>Refusal</w:t>
            </w:r>
          </w:p>
        </w:tc>
      </w:tr>
      <w:tr w:rsidR="008C75E4" w:rsidRPr="008C75E4" w14:paraId="3ACD5686" w14:textId="77777777" w:rsidTr="00504440">
        <w:trPr>
          <w:trHeight w:hRule="exact" w:val="144"/>
          <w:jc w:val="center"/>
        </w:trPr>
        <w:tc>
          <w:tcPr>
            <w:tcW w:w="9555" w:type="dxa"/>
            <w:gridSpan w:val="14"/>
            <w:tcBorders>
              <w:left w:val="nil"/>
              <w:right w:val="nil"/>
            </w:tcBorders>
            <w:tcMar>
              <w:top w:w="57" w:type="dxa"/>
              <w:bottom w:w="57" w:type="dxa"/>
            </w:tcMar>
          </w:tcPr>
          <w:p w14:paraId="2C25A23A" w14:textId="77777777" w:rsidR="004A5EA9" w:rsidRPr="00504440" w:rsidRDefault="004A5EA9" w:rsidP="007E0D23">
            <w:pPr>
              <w:tabs>
                <w:tab w:val="left" w:pos="4007"/>
              </w:tabs>
              <w:rPr>
                <w:rFonts w:ascii="Calibri" w:hAnsi="Calibri"/>
                <w:b/>
                <w:sz w:val="4"/>
                <w:szCs w:val="4"/>
              </w:rPr>
            </w:pPr>
          </w:p>
        </w:tc>
      </w:tr>
      <w:tr w:rsidR="008C75E4" w:rsidRPr="008C75E4" w14:paraId="11D5154C" w14:textId="77777777" w:rsidTr="00504440">
        <w:trPr>
          <w:jc w:val="center"/>
        </w:trPr>
        <w:tc>
          <w:tcPr>
            <w:tcW w:w="3075" w:type="dxa"/>
            <w:gridSpan w:val="5"/>
            <w:tcMar>
              <w:top w:w="57" w:type="dxa"/>
              <w:bottom w:w="57" w:type="dxa"/>
            </w:tcMar>
          </w:tcPr>
          <w:p w14:paraId="727D2925"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46A061CF" w14:textId="77777777" w:rsidR="004A5EA9" w:rsidRPr="00493050" w:rsidRDefault="004D18B6">
            <w:pPr>
              <w:rPr>
                <w:rFonts w:asciiTheme="minorHAnsi" w:hAnsiTheme="minorHAnsi" w:cstheme="minorHAnsi"/>
                <w:szCs w:val="22"/>
              </w:rPr>
            </w:pPr>
            <w:r w:rsidRPr="00493050">
              <w:rPr>
                <w:rFonts w:asciiTheme="minorHAnsi" w:hAnsiTheme="minorHAnsi" w:cstheme="minorHAnsi"/>
                <w:szCs w:val="22"/>
                <w:shd w:val="clear" w:color="auto" w:fill="FFFFFF"/>
              </w:rPr>
              <w:t>Proposed replacement windows, front door, re-rendering and internal alterations</w:t>
            </w:r>
          </w:p>
        </w:tc>
      </w:tr>
      <w:tr w:rsidR="008C75E4" w:rsidRPr="008C75E4" w14:paraId="18A8658D"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369EC8F2"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048FB892" w14:textId="77777777" w:rsidR="002A01CF" w:rsidRPr="00493050" w:rsidRDefault="00493050" w:rsidP="00A42E82">
            <w:pPr>
              <w:rPr>
                <w:rFonts w:asciiTheme="minorHAnsi" w:hAnsiTheme="minorHAnsi" w:cstheme="minorHAnsi"/>
                <w:b/>
                <w:szCs w:val="22"/>
              </w:rPr>
            </w:pPr>
            <w:r w:rsidRPr="00493050">
              <w:rPr>
                <w:rStyle w:val="Strong"/>
                <w:rFonts w:asciiTheme="minorHAnsi" w:hAnsiTheme="minorHAnsi" w:cstheme="minorHAnsi"/>
                <w:b w:val="0"/>
                <w:szCs w:val="22"/>
                <w:bdr w:val="none" w:sz="0" w:space="0" w:color="auto" w:frame="1"/>
                <w:shd w:val="clear" w:color="auto" w:fill="FFFFFF"/>
              </w:rPr>
              <w:t>11 Railway View Road Clitheroe BB7 2HE</w:t>
            </w:r>
          </w:p>
        </w:tc>
      </w:tr>
      <w:tr w:rsidR="008C75E4" w:rsidRPr="008C75E4" w14:paraId="0516BCB0" w14:textId="77777777" w:rsidTr="00504440">
        <w:trPr>
          <w:trHeight w:hRule="exact" w:val="144"/>
          <w:jc w:val="center"/>
        </w:trPr>
        <w:tc>
          <w:tcPr>
            <w:tcW w:w="9555" w:type="dxa"/>
            <w:gridSpan w:val="14"/>
            <w:tcBorders>
              <w:left w:val="nil"/>
              <w:right w:val="nil"/>
            </w:tcBorders>
            <w:tcMar>
              <w:top w:w="57" w:type="dxa"/>
              <w:bottom w:w="57" w:type="dxa"/>
            </w:tcMar>
          </w:tcPr>
          <w:p w14:paraId="0F4C81A8" w14:textId="77777777" w:rsidR="00A95D89" w:rsidRPr="00504440" w:rsidRDefault="00A95D89" w:rsidP="007E0D23">
            <w:pPr>
              <w:tabs>
                <w:tab w:val="left" w:pos="2667"/>
              </w:tabs>
              <w:rPr>
                <w:rFonts w:ascii="Calibri" w:hAnsi="Calibri"/>
                <w:b/>
                <w:sz w:val="4"/>
                <w:szCs w:val="4"/>
              </w:rPr>
            </w:pPr>
          </w:p>
        </w:tc>
      </w:tr>
      <w:tr w:rsidR="008C75E4" w:rsidRPr="008C75E4" w14:paraId="598B0CE8" w14:textId="77777777" w:rsidTr="00504440">
        <w:trPr>
          <w:jc w:val="center"/>
        </w:trPr>
        <w:tc>
          <w:tcPr>
            <w:tcW w:w="3075" w:type="dxa"/>
            <w:gridSpan w:val="5"/>
            <w:tcMar>
              <w:top w:w="57" w:type="dxa"/>
              <w:bottom w:w="57" w:type="dxa"/>
            </w:tcMar>
          </w:tcPr>
          <w:p w14:paraId="54515752"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4F8FC525"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7A8BFE62"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467B12C6" w14:textId="77777777" w:rsidR="003A4376" w:rsidRPr="009825FF" w:rsidRDefault="00A23C8C" w:rsidP="009825FF">
            <w:pPr>
              <w:jc w:val="both"/>
              <w:rPr>
                <w:rFonts w:ascii="Calibri" w:hAnsi="Calibri"/>
                <w:szCs w:val="22"/>
              </w:rPr>
            </w:pPr>
            <w:r>
              <w:rPr>
                <w:rFonts w:ascii="Calibri" w:hAnsi="Calibri"/>
                <w:szCs w:val="22"/>
              </w:rPr>
              <w:t>No objections.</w:t>
            </w:r>
          </w:p>
        </w:tc>
      </w:tr>
      <w:tr w:rsidR="008C75E4" w:rsidRPr="008C75E4" w14:paraId="229C6911" w14:textId="77777777" w:rsidTr="00504440">
        <w:trPr>
          <w:trHeight w:hRule="exact" w:val="144"/>
          <w:jc w:val="center"/>
        </w:trPr>
        <w:tc>
          <w:tcPr>
            <w:tcW w:w="9555" w:type="dxa"/>
            <w:gridSpan w:val="14"/>
            <w:tcBorders>
              <w:left w:val="nil"/>
              <w:right w:val="nil"/>
            </w:tcBorders>
            <w:tcMar>
              <w:top w:w="57" w:type="dxa"/>
              <w:bottom w:w="57" w:type="dxa"/>
            </w:tcMar>
          </w:tcPr>
          <w:p w14:paraId="67AAE83D" w14:textId="77777777" w:rsidR="00C618DB" w:rsidRPr="00504440" w:rsidRDefault="00C618DB" w:rsidP="006126D1">
            <w:pPr>
              <w:jc w:val="both"/>
              <w:rPr>
                <w:rFonts w:ascii="Calibri" w:hAnsi="Calibri"/>
                <w:bCs/>
                <w:sz w:val="4"/>
                <w:szCs w:val="4"/>
              </w:rPr>
            </w:pPr>
          </w:p>
        </w:tc>
      </w:tr>
      <w:tr w:rsidR="008C75E4" w:rsidRPr="008C75E4" w14:paraId="536D387E" w14:textId="77777777" w:rsidTr="00504440">
        <w:trPr>
          <w:jc w:val="center"/>
        </w:trPr>
        <w:tc>
          <w:tcPr>
            <w:tcW w:w="3075" w:type="dxa"/>
            <w:gridSpan w:val="5"/>
            <w:tcMar>
              <w:top w:w="57" w:type="dxa"/>
              <w:bottom w:w="57" w:type="dxa"/>
            </w:tcMar>
          </w:tcPr>
          <w:p w14:paraId="65778325"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34EF17B5"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65E52688" w14:textId="77777777" w:rsidTr="00504440">
        <w:trPr>
          <w:jc w:val="center"/>
        </w:trPr>
        <w:tc>
          <w:tcPr>
            <w:tcW w:w="3075" w:type="dxa"/>
            <w:gridSpan w:val="5"/>
            <w:tcMar>
              <w:top w:w="57" w:type="dxa"/>
              <w:bottom w:w="57" w:type="dxa"/>
            </w:tcMar>
          </w:tcPr>
          <w:p w14:paraId="201D2D64" w14:textId="77777777" w:rsidR="002A01CF" w:rsidRPr="008C75E4" w:rsidRDefault="002A01CF" w:rsidP="006126D1">
            <w:pPr>
              <w:jc w:val="both"/>
              <w:rPr>
                <w:rFonts w:ascii="Calibri" w:hAnsi="Calibri"/>
                <w:b/>
                <w:szCs w:val="22"/>
              </w:rPr>
            </w:pPr>
            <w:r w:rsidRPr="008C75E4">
              <w:rPr>
                <w:rFonts w:ascii="Calibri" w:hAnsi="Calibri"/>
                <w:b/>
                <w:szCs w:val="22"/>
              </w:rPr>
              <w:t xml:space="preserve">LCC </w:t>
            </w:r>
            <w:r w:rsidR="0022507A">
              <w:rPr>
                <w:rFonts w:ascii="Calibri" w:hAnsi="Calibri"/>
                <w:b/>
                <w:szCs w:val="22"/>
              </w:rPr>
              <w:t>Archaeology</w:t>
            </w:r>
            <w:r w:rsidRPr="008C75E4">
              <w:rPr>
                <w:rFonts w:ascii="Calibri" w:hAnsi="Calibri"/>
                <w:b/>
                <w:szCs w:val="22"/>
              </w:rPr>
              <w:t>:</w:t>
            </w:r>
          </w:p>
        </w:tc>
        <w:tc>
          <w:tcPr>
            <w:tcW w:w="6480" w:type="dxa"/>
            <w:gridSpan w:val="9"/>
          </w:tcPr>
          <w:p w14:paraId="1A631339" w14:textId="77777777" w:rsidR="002A01CF" w:rsidRPr="008C75E4" w:rsidRDefault="002A01CF" w:rsidP="006126D1">
            <w:pPr>
              <w:jc w:val="both"/>
              <w:rPr>
                <w:rFonts w:ascii="Calibri" w:hAnsi="Calibri"/>
                <w:b/>
                <w:szCs w:val="22"/>
              </w:rPr>
            </w:pPr>
          </w:p>
        </w:tc>
      </w:tr>
      <w:tr w:rsidR="008C75E4" w:rsidRPr="008C75E4" w14:paraId="0D3C225E" w14:textId="77777777" w:rsidTr="00504440">
        <w:trPr>
          <w:jc w:val="center"/>
        </w:trPr>
        <w:tc>
          <w:tcPr>
            <w:tcW w:w="9555" w:type="dxa"/>
            <w:gridSpan w:val="14"/>
            <w:tcMar>
              <w:top w:w="57" w:type="dxa"/>
              <w:bottom w:w="57" w:type="dxa"/>
            </w:tcMar>
          </w:tcPr>
          <w:p w14:paraId="23040B6C" w14:textId="77777777" w:rsidR="0022507A" w:rsidRPr="00A927FD" w:rsidRDefault="00105545" w:rsidP="00FC046F">
            <w:pPr>
              <w:jc w:val="both"/>
              <w:rPr>
                <w:rFonts w:asciiTheme="minorHAnsi" w:hAnsiTheme="minorHAnsi" w:cstheme="minorHAnsi"/>
                <w:szCs w:val="22"/>
              </w:rPr>
            </w:pPr>
            <w:r w:rsidRPr="00A927FD">
              <w:rPr>
                <w:rFonts w:asciiTheme="minorHAnsi" w:hAnsiTheme="minorHAnsi" w:cstheme="minorHAnsi"/>
              </w:rPr>
              <w:t>No objections</w:t>
            </w:r>
            <w:r w:rsidR="00C3362E" w:rsidRPr="00A927FD">
              <w:rPr>
                <w:rFonts w:asciiTheme="minorHAnsi" w:hAnsiTheme="minorHAnsi" w:cstheme="minorHAnsi"/>
              </w:rPr>
              <w:t xml:space="preserve">, no </w:t>
            </w:r>
            <w:r w:rsidRPr="00A927FD">
              <w:rPr>
                <w:rFonts w:asciiTheme="minorHAnsi" w:hAnsiTheme="minorHAnsi" w:cstheme="minorHAnsi"/>
              </w:rPr>
              <w:t xml:space="preserve">formal archaeological works required. </w:t>
            </w:r>
            <w:r w:rsidR="00C3362E" w:rsidRPr="00A927FD">
              <w:rPr>
                <w:rFonts w:asciiTheme="minorHAnsi" w:hAnsiTheme="minorHAnsi" w:cstheme="minorHAnsi"/>
              </w:rPr>
              <w:t>T</w:t>
            </w:r>
            <w:r w:rsidRPr="00A927FD">
              <w:rPr>
                <w:rFonts w:asciiTheme="minorHAnsi" w:hAnsiTheme="minorHAnsi" w:cstheme="minorHAnsi"/>
              </w:rPr>
              <w:t>he map reproduced is not actually of 1847, but is a 'revised' map of c.1860-1865. The 'real' 1847 OS 1:10,560 mapping (sheet Lancashire 47, surveyed 1844) does not show the house</w:t>
            </w:r>
            <w:r w:rsidR="00C3362E" w:rsidRPr="00A927FD">
              <w:rPr>
                <w:rFonts w:asciiTheme="minorHAnsi" w:hAnsiTheme="minorHAnsi" w:cstheme="minorHAnsi"/>
              </w:rPr>
              <w:t>.</w:t>
            </w:r>
          </w:p>
          <w:p w14:paraId="6D36E3CE" w14:textId="77777777" w:rsidR="0022507A" w:rsidRPr="00A927FD" w:rsidRDefault="0022507A" w:rsidP="00FC046F">
            <w:pPr>
              <w:jc w:val="both"/>
              <w:rPr>
                <w:rFonts w:asciiTheme="minorHAnsi" w:hAnsiTheme="minorHAnsi" w:cstheme="minorHAnsi"/>
                <w:szCs w:val="22"/>
              </w:rPr>
            </w:pPr>
          </w:p>
          <w:p w14:paraId="6DCE512A" w14:textId="77777777" w:rsidR="0022507A" w:rsidRDefault="0022507A" w:rsidP="00FC046F">
            <w:pPr>
              <w:jc w:val="both"/>
              <w:rPr>
                <w:rFonts w:ascii="Calibri" w:hAnsi="Calibri"/>
                <w:b/>
                <w:szCs w:val="22"/>
              </w:rPr>
            </w:pPr>
            <w:r w:rsidRPr="0022507A">
              <w:rPr>
                <w:rFonts w:ascii="Calibri" w:hAnsi="Calibri"/>
                <w:b/>
                <w:szCs w:val="22"/>
              </w:rPr>
              <w:t>Historic England:</w:t>
            </w:r>
          </w:p>
          <w:p w14:paraId="1F0CB7DD" w14:textId="77777777" w:rsidR="00A927FD" w:rsidRPr="00DF0146" w:rsidRDefault="00DF0146" w:rsidP="00FC046F">
            <w:pPr>
              <w:jc w:val="both"/>
              <w:rPr>
                <w:rFonts w:asciiTheme="minorHAnsi" w:hAnsiTheme="minorHAnsi" w:cstheme="minorHAnsi"/>
                <w:szCs w:val="22"/>
              </w:rPr>
            </w:pPr>
            <w:r w:rsidRPr="00DF0146">
              <w:rPr>
                <w:rFonts w:asciiTheme="minorHAnsi" w:hAnsiTheme="minorHAnsi" w:cstheme="minorHAnsi"/>
              </w:rPr>
              <w:t>Do not wish to comment. suggest seeking views of the RVBC specialist conservation adviser.</w:t>
            </w:r>
          </w:p>
          <w:p w14:paraId="45F659A6" w14:textId="77777777" w:rsidR="0022507A" w:rsidRDefault="0022507A" w:rsidP="00FC046F">
            <w:pPr>
              <w:jc w:val="both"/>
              <w:rPr>
                <w:rFonts w:ascii="Calibri" w:hAnsi="Calibri"/>
                <w:szCs w:val="22"/>
              </w:rPr>
            </w:pPr>
          </w:p>
          <w:p w14:paraId="16DA1045" w14:textId="77777777" w:rsidR="0022507A" w:rsidRPr="0022507A" w:rsidRDefault="0022507A" w:rsidP="00FC046F">
            <w:pPr>
              <w:jc w:val="both"/>
              <w:rPr>
                <w:rFonts w:ascii="Calibri" w:hAnsi="Calibri"/>
                <w:b/>
                <w:szCs w:val="22"/>
              </w:rPr>
            </w:pPr>
            <w:r w:rsidRPr="0022507A">
              <w:rPr>
                <w:rFonts w:ascii="Calibri" w:hAnsi="Calibri"/>
                <w:b/>
                <w:szCs w:val="22"/>
              </w:rPr>
              <w:t>Historic amenity societies:</w:t>
            </w:r>
          </w:p>
          <w:p w14:paraId="46AEEE2C" w14:textId="77777777" w:rsidR="0022507A" w:rsidRDefault="0022507A" w:rsidP="00FC046F">
            <w:pPr>
              <w:jc w:val="both"/>
              <w:rPr>
                <w:rFonts w:ascii="Calibri" w:hAnsi="Calibri"/>
                <w:szCs w:val="22"/>
              </w:rPr>
            </w:pPr>
            <w:r>
              <w:rPr>
                <w:rFonts w:ascii="Calibri" w:hAnsi="Calibri"/>
                <w:szCs w:val="22"/>
              </w:rPr>
              <w:t>Consulted, no representations received.</w:t>
            </w:r>
          </w:p>
          <w:p w14:paraId="3FF3F649" w14:textId="77777777" w:rsidR="0072424B" w:rsidRPr="008C75E4" w:rsidRDefault="0072424B" w:rsidP="00A67086">
            <w:pPr>
              <w:jc w:val="both"/>
              <w:rPr>
                <w:rFonts w:ascii="Calibri" w:hAnsi="Calibri"/>
                <w:szCs w:val="22"/>
              </w:rPr>
            </w:pPr>
          </w:p>
        </w:tc>
      </w:tr>
      <w:tr w:rsidR="008C75E4" w:rsidRPr="008C75E4" w14:paraId="23DCD52E" w14:textId="77777777" w:rsidTr="00504440">
        <w:trPr>
          <w:jc w:val="center"/>
        </w:trPr>
        <w:tc>
          <w:tcPr>
            <w:tcW w:w="3075" w:type="dxa"/>
            <w:gridSpan w:val="5"/>
            <w:tcMar>
              <w:top w:w="57" w:type="dxa"/>
              <w:bottom w:w="57" w:type="dxa"/>
            </w:tcMar>
          </w:tcPr>
          <w:p w14:paraId="56FF2D70"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167F11DC"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7643F9A9"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69EAF849" w14:textId="77777777" w:rsidR="005878FE" w:rsidRPr="00435FC9" w:rsidRDefault="003853F4" w:rsidP="00435FC9">
            <w:pPr>
              <w:jc w:val="both"/>
              <w:rPr>
                <w:rFonts w:ascii="Calibri" w:hAnsi="Calibri"/>
                <w:szCs w:val="22"/>
              </w:rPr>
            </w:pPr>
            <w:r>
              <w:rPr>
                <w:rFonts w:ascii="Calibri" w:hAnsi="Calibri"/>
                <w:szCs w:val="22"/>
              </w:rPr>
              <w:t>No written comments received.</w:t>
            </w:r>
          </w:p>
        </w:tc>
      </w:tr>
      <w:tr w:rsidR="008C75E4" w:rsidRPr="008C75E4" w14:paraId="756DD72D" w14:textId="77777777" w:rsidTr="00504440">
        <w:trPr>
          <w:trHeight w:hRule="exact" w:val="144"/>
          <w:jc w:val="center"/>
        </w:trPr>
        <w:tc>
          <w:tcPr>
            <w:tcW w:w="9555" w:type="dxa"/>
            <w:gridSpan w:val="14"/>
            <w:tcBorders>
              <w:left w:val="nil"/>
              <w:right w:val="nil"/>
            </w:tcBorders>
            <w:tcMar>
              <w:top w:w="57" w:type="dxa"/>
              <w:bottom w:w="57" w:type="dxa"/>
            </w:tcMar>
          </w:tcPr>
          <w:p w14:paraId="28CDACE0" w14:textId="77777777" w:rsidR="00C0704D" w:rsidRPr="00504440" w:rsidRDefault="00C0704D" w:rsidP="006126D1">
            <w:pPr>
              <w:jc w:val="both"/>
              <w:rPr>
                <w:rFonts w:ascii="Calibri" w:hAnsi="Calibri"/>
                <w:sz w:val="4"/>
                <w:szCs w:val="4"/>
              </w:rPr>
            </w:pPr>
          </w:p>
        </w:tc>
      </w:tr>
      <w:tr w:rsidR="008C75E4" w:rsidRPr="008C75E4" w14:paraId="12FF2D75" w14:textId="77777777" w:rsidTr="00504440">
        <w:trPr>
          <w:jc w:val="center"/>
        </w:trPr>
        <w:tc>
          <w:tcPr>
            <w:tcW w:w="9555" w:type="dxa"/>
            <w:gridSpan w:val="14"/>
            <w:tcMar>
              <w:top w:w="57" w:type="dxa"/>
              <w:bottom w:w="57" w:type="dxa"/>
            </w:tcMar>
          </w:tcPr>
          <w:p w14:paraId="11E4D655" w14:textId="77777777" w:rsidR="00C0704D" w:rsidRPr="008C75E4" w:rsidRDefault="00C0704D" w:rsidP="006126D1">
            <w:pPr>
              <w:jc w:val="both"/>
              <w:rPr>
                <w:rFonts w:ascii="Calibri" w:hAnsi="Calibri"/>
                <w:b/>
                <w:szCs w:val="22"/>
              </w:rPr>
            </w:pPr>
            <w:r w:rsidRPr="008C75E4">
              <w:rPr>
                <w:rFonts w:ascii="Calibri" w:hAnsi="Calibri"/>
                <w:b/>
                <w:szCs w:val="22"/>
              </w:rPr>
              <w:t>RELEVANT POLICIES:</w:t>
            </w:r>
          </w:p>
        </w:tc>
      </w:tr>
      <w:tr w:rsidR="008C75E4" w:rsidRPr="008C75E4" w14:paraId="1A85569C" w14:textId="77777777" w:rsidTr="00504440">
        <w:trPr>
          <w:trHeight w:val="864"/>
          <w:jc w:val="center"/>
        </w:trPr>
        <w:tc>
          <w:tcPr>
            <w:tcW w:w="9555" w:type="dxa"/>
            <w:gridSpan w:val="14"/>
            <w:tcMar>
              <w:top w:w="57" w:type="dxa"/>
              <w:bottom w:w="57" w:type="dxa"/>
            </w:tcMar>
          </w:tcPr>
          <w:p w14:paraId="627FAC48" w14:textId="77777777" w:rsidR="00A658C2" w:rsidRPr="008E6036" w:rsidRDefault="00A658C2" w:rsidP="00A658C2">
            <w:pPr>
              <w:rPr>
                <w:rFonts w:ascii="Calibri" w:hAnsi="Calibri"/>
                <w:szCs w:val="22"/>
              </w:rPr>
            </w:pPr>
            <w:r w:rsidRPr="008E6036">
              <w:rPr>
                <w:rFonts w:ascii="Calibri" w:hAnsi="Calibri"/>
                <w:szCs w:val="22"/>
              </w:rPr>
              <w:t>Planning (Listed Buildings and Conservation Areas) Act 1990. ‘Preservation’ in the duties at sections 16 and 66 of the Act means “doing no harm to” (</w:t>
            </w:r>
            <w:r w:rsidRPr="008E6036">
              <w:rPr>
                <w:rFonts w:ascii="Calibri" w:hAnsi="Calibri"/>
                <w:i/>
                <w:iCs/>
                <w:szCs w:val="22"/>
              </w:rPr>
              <w:t xml:space="preserve">South Lakeland DC v. Secretary of State for the Environment </w:t>
            </w:r>
            <w:r w:rsidRPr="008E6036">
              <w:rPr>
                <w:rFonts w:ascii="Calibri" w:hAnsi="Calibri"/>
                <w:szCs w:val="22"/>
              </w:rPr>
              <w:t>[1992]).</w:t>
            </w:r>
          </w:p>
          <w:p w14:paraId="57012AA2" w14:textId="77777777" w:rsidR="00A658C2" w:rsidRPr="008E6036" w:rsidRDefault="00A658C2" w:rsidP="00A658C2">
            <w:pPr>
              <w:rPr>
                <w:rFonts w:ascii="Calibri" w:hAnsi="Calibri"/>
                <w:szCs w:val="22"/>
              </w:rPr>
            </w:pPr>
            <w:r w:rsidRPr="008E6036">
              <w:rPr>
                <w:rFonts w:ascii="Calibri" w:hAnsi="Calibri"/>
                <w:szCs w:val="22"/>
              </w:rPr>
              <w:t>Clitheroe Conservation Area Appraisal</w:t>
            </w:r>
          </w:p>
          <w:p w14:paraId="62CD78F1" w14:textId="77777777" w:rsidR="00A658C2" w:rsidRPr="008E6036" w:rsidRDefault="00A658C2" w:rsidP="00A658C2">
            <w:pPr>
              <w:jc w:val="both"/>
              <w:rPr>
                <w:rFonts w:ascii="Calibri" w:hAnsi="Calibri"/>
                <w:szCs w:val="22"/>
              </w:rPr>
            </w:pPr>
          </w:p>
          <w:p w14:paraId="7FA5AB8F" w14:textId="77777777" w:rsidR="00A658C2" w:rsidRPr="008E6036" w:rsidRDefault="00A658C2" w:rsidP="00A658C2">
            <w:pPr>
              <w:rPr>
                <w:rFonts w:ascii="Calibri" w:hAnsi="Calibri"/>
                <w:szCs w:val="22"/>
              </w:rPr>
            </w:pPr>
            <w:r w:rsidRPr="008E6036">
              <w:rPr>
                <w:rFonts w:ascii="Calibri" w:hAnsi="Calibri"/>
                <w:szCs w:val="22"/>
              </w:rPr>
              <w:t>National Planning Policy Framework (NPPF)</w:t>
            </w:r>
          </w:p>
          <w:p w14:paraId="11B39060" w14:textId="77777777" w:rsidR="00A658C2" w:rsidRPr="008E6036" w:rsidRDefault="00A658C2" w:rsidP="00A658C2">
            <w:pPr>
              <w:rPr>
                <w:rFonts w:ascii="Calibri" w:hAnsi="Calibri"/>
                <w:szCs w:val="22"/>
              </w:rPr>
            </w:pPr>
            <w:r w:rsidRPr="008E6036">
              <w:rPr>
                <w:rFonts w:ascii="Calibri" w:hAnsi="Calibri"/>
                <w:szCs w:val="22"/>
              </w:rPr>
              <w:t>National Planning Policy Guidance (NPPG)</w:t>
            </w:r>
          </w:p>
          <w:p w14:paraId="30B67D6E" w14:textId="77777777" w:rsidR="00A658C2" w:rsidRPr="008E6036" w:rsidRDefault="00A658C2" w:rsidP="00A658C2">
            <w:pPr>
              <w:rPr>
                <w:rFonts w:ascii="Calibri" w:hAnsi="Calibri"/>
                <w:szCs w:val="22"/>
              </w:rPr>
            </w:pPr>
          </w:p>
          <w:p w14:paraId="63F6B488" w14:textId="77777777" w:rsidR="00A658C2" w:rsidRPr="008E6036" w:rsidRDefault="00A658C2" w:rsidP="00A658C2">
            <w:pPr>
              <w:jc w:val="both"/>
              <w:rPr>
                <w:rFonts w:ascii="Calibri" w:hAnsi="Calibri"/>
                <w:bCs/>
                <w:szCs w:val="22"/>
              </w:rPr>
            </w:pPr>
            <w:r w:rsidRPr="008E6036">
              <w:rPr>
                <w:rFonts w:ascii="Calibri" w:hAnsi="Calibri"/>
                <w:bCs/>
                <w:szCs w:val="22"/>
              </w:rPr>
              <w:t>Ribble Valley Core Strategy:</w:t>
            </w:r>
          </w:p>
          <w:p w14:paraId="0A78C1DE" w14:textId="77777777" w:rsidR="00A658C2" w:rsidRPr="008E6036" w:rsidRDefault="00A658C2" w:rsidP="00A658C2">
            <w:pPr>
              <w:jc w:val="both"/>
              <w:rPr>
                <w:rFonts w:ascii="Calibri" w:hAnsi="Calibri"/>
                <w:bCs/>
                <w:szCs w:val="22"/>
              </w:rPr>
            </w:pPr>
            <w:r w:rsidRPr="008E6036">
              <w:rPr>
                <w:rFonts w:ascii="Calibri" w:hAnsi="Calibri"/>
                <w:bCs/>
                <w:szCs w:val="22"/>
              </w:rPr>
              <w:t>Key Statement EN5 – Heritage Assets</w:t>
            </w:r>
          </w:p>
          <w:p w14:paraId="55B209CF" w14:textId="77777777" w:rsidR="00A658C2" w:rsidRPr="008E6036" w:rsidRDefault="00A658C2" w:rsidP="00A658C2">
            <w:pPr>
              <w:jc w:val="both"/>
              <w:rPr>
                <w:rFonts w:ascii="Calibri" w:hAnsi="Calibri"/>
              </w:rPr>
            </w:pPr>
            <w:r w:rsidRPr="008E6036">
              <w:rPr>
                <w:rFonts w:ascii="Calibri" w:hAnsi="Calibri"/>
              </w:rPr>
              <w:t>Policy DME4 – Protecting Heritage Assets</w:t>
            </w:r>
          </w:p>
          <w:p w14:paraId="2A2F31D4" w14:textId="77777777" w:rsidR="00A658C2" w:rsidRPr="008E6036" w:rsidRDefault="00A658C2" w:rsidP="00A658C2">
            <w:pPr>
              <w:jc w:val="both"/>
              <w:rPr>
                <w:rFonts w:ascii="Calibri" w:hAnsi="Calibri"/>
              </w:rPr>
            </w:pPr>
            <w:r w:rsidRPr="008E6036">
              <w:rPr>
                <w:rFonts w:ascii="Calibri" w:hAnsi="Calibri"/>
              </w:rPr>
              <w:t>Policy DMG1 – General Considerations</w:t>
            </w:r>
          </w:p>
          <w:p w14:paraId="6F974D82" w14:textId="77777777" w:rsidR="001946E0" w:rsidRPr="008C75E4" w:rsidRDefault="001946E0" w:rsidP="006126D1">
            <w:pPr>
              <w:jc w:val="both"/>
              <w:rPr>
                <w:rFonts w:ascii="Calibri" w:hAnsi="Calibri"/>
                <w:b/>
                <w:szCs w:val="22"/>
              </w:rPr>
            </w:pPr>
          </w:p>
        </w:tc>
      </w:tr>
      <w:tr w:rsidR="008C75E4" w:rsidRPr="008C75E4" w14:paraId="74D25971"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0858652F" w14:textId="77777777" w:rsidR="00C0704D" w:rsidRPr="008C75E4" w:rsidRDefault="00C0704D" w:rsidP="006126D1">
            <w:pPr>
              <w:pStyle w:val="PLANNING"/>
              <w:rPr>
                <w:rFonts w:ascii="Calibri" w:hAnsi="Calibri"/>
                <w:b/>
                <w:bCs/>
                <w:szCs w:val="22"/>
              </w:rPr>
            </w:pPr>
            <w:r w:rsidRPr="008C75E4">
              <w:rPr>
                <w:rFonts w:ascii="Calibri" w:hAnsi="Calibri"/>
                <w:b/>
                <w:bCs/>
                <w:szCs w:val="22"/>
              </w:rPr>
              <w:lastRenderedPageBreak/>
              <w:t>Relevant Planning History:</w:t>
            </w:r>
          </w:p>
          <w:p w14:paraId="422E6CA1" w14:textId="77777777" w:rsidR="00101855" w:rsidRDefault="00A658C2" w:rsidP="00454754">
            <w:pPr>
              <w:pStyle w:val="PLANNING"/>
              <w:rPr>
                <w:rFonts w:ascii="Calibri" w:hAnsi="Calibri"/>
                <w:bCs/>
                <w:szCs w:val="22"/>
              </w:rPr>
            </w:pPr>
            <w:r>
              <w:rPr>
                <w:rFonts w:ascii="Calibri" w:hAnsi="Calibri"/>
                <w:bCs/>
                <w:szCs w:val="22"/>
              </w:rPr>
              <w:t>No Pre-application advice sought.</w:t>
            </w:r>
          </w:p>
          <w:p w14:paraId="0A0A2AF1" w14:textId="77777777" w:rsidR="00A658C2" w:rsidRDefault="00A658C2" w:rsidP="00454754">
            <w:pPr>
              <w:pStyle w:val="PLANNING"/>
              <w:rPr>
                <w:rFonts w:ascii="Calibri" w:hAnsi="Calibri"/>
                <w:bCs/>
                <w:szCs w:val="22"/>
              </w:rPr>
            </w:pPr>
          </w:p>
          <w:p w14:paraId="431E19D8" w14:textId="77777777" w:rsidR="00A658C2" w:rsidRPr="001946E0" w:rsidRDefault="00A658C2" w:rsidP="00454754">
            <w:pPr>
              <w:pStyle w:val="PLANNING"/>
              <w:rPr>
                <w:rFonts w:ascii="Calibri" w:hAnsi="Calibri"/>
                <w:bCs/>
                <w:szCs w:val="22"/>
              </w:rPr>
            </w:pPr>
            <w:r>
              <w:rPr>
                <w:rFonts w:ascii="Calibri" w:hAnsi="Calibri"/>
                <w:bCs/>
                <w:szCs w:val="22"/>
              </w:rPr>
              <w:t>No planning history.</w:t>
            </w:r>
          </w:p>
        </w:tc>
      </w:tr>
      <w:tr w:rsidR="008C75E4" w:rsidRPr="008C75E4" w14:paraId="53869530" w14:textId="77777777" w:rsidTr="00504440">
        <w:trPr>
          <w:trHeight w:hRule="exact" w:val="144"/>
          <w:jc w:val="center"/>
        </w:trPr>
        <w:tc>
          <w:tcPr>
            <w:tcW w:w="9555" w:type="dxa"/>
            <w:gridSpan w:val="14"/>
            <w:tcBorders>
              <w:left w:val="nil"/>
              <w:right w:val="nil"/>
            </w:tcBorders>
            <w:tcMar>
              <w:top w:w="57" w:type="dxa"/>
              <w:bottom w:w="57" w:type="dxa"/>
            </w:tcMar>
          </w:tcPr>
          <w:p w14:paraId="44BE4C6C" w14:textId="77777777" w:rsidR="003F16AA" w:rsidRPr="00504440" w:rsidRDefault="003F16AA" w:rsidP="00504440">
            <w:pPr>
              <w:rPr>
                <w:sz w:val="4"/>
                <w:szCs w:val="4"/>
              </w:rPr>
            </w:pPr>
          </w:p>
        </w:tc>
      </w:tr>
      <w:tr w:rsidR="008C75E4" w:rsidRPr="008C75E4" w14:paraId="08487EFA" w14:textId="77777777" w:rsidTr="00504440">
        <w:trPr>
          <w:jc w:val="center"/>
        </w:trPr>
        <w:tc>
          <w:tcPr>
            <w:tcW w:w="9555" w:type="dxa"/>
            <w:gridSpan w:val="14"/>
            <w:tcMar>
              <w:top w:w="57" w:type="dxa"/>
              <w:bottom w:w="57" w:type="dxa"/>
            </w:tcMar>
          </w:tcPr>
          <w:p w14:paraId="6D1636FD"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4B62FB1A" w14:textId="77777777" w:rsidTr="00504440">
        <w:trPr>
          <w:trHeight w:val="1152"/>
          <w:jc w:val="center"/>
        </w:trPr>
        <w:tc>
          <w:tcPr>
            <w:tcW w:w="9555" w:type="dxa"/>
            <w:gridSpan w:val="14"/>
            <w:tcMar>
              <w:top w:w="57" w:type="dxa"/>
              <w:bottom w:w="57" w:type="dxa"/>
            </w:tcMar>
          </w:tcPr>
          <w:p w14:paraId="603BE20F"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745C3DDA" w14:textId="77777777" w:rsidR="002A271D" w:rsidRPr="00B3163A" w:rsidRDefault="00D55FE2" w:rsidP="00454754">
            <w:pPr>
              <w:pStyle w:val="Header"/>
              <w:tabs>
                <w:tab w:val="clear" w:pos="4153"/>
                <w:tab w:val="clear" w:pos="8306"/>
              </w:tabs>
              <w:contextualSpacing/>
              <w:jc w:val="both"/>
              <w:rPr>
                <w:rFonts w:asciiTheme="minorHAnsi" w:hAnsiTheme="minorHAnsi" w:cstheme="minorHAnsi"/>
                <w:szCs w:val="22"/>
              </w:rPr>
            </w:pPr>
            <w:r w:rsidRPr="00473A91">
              <w:rPr>
                <w:rFonts w:ascii="Calibri" w:hAnsi="Calibri"/>
                <w:szCs w:val="22"/>
              </w:rPr>
              <w:t>‘Nos. 11 and 13 Railway View Road’ is a</w:t>
            </w:r>
            <w:r w:rsidR="00473A91" w:rsidRPr="00473A91">
              <w:rPr>
                <w:rFonts w:ascii="Calibri" w:hAnsi="Calibri"/>
                <w:szCs w:val="22"/>
              </w:rPr>
              <w:t xml:space="preserve">n early-mid C19 listed building (30/9/1976), now two neo-classically designed townhouses, prominently sited </w:t>
            </w:r>
            <w:r w:rsidR="00F42655">
              <w:rPr>
                <w:rFonts w:ascii="Calibri" w:hAnsi="Calibri"/>
                <w:szCs w:val="22"/>
              </w:rPr>
              <w:t xml:space="preserve">(along the boundary) </w:t>
            </w:r>
            <w:r w:rsidR="00473A91" w:rsidRPr="00473A91">
              <w:rPr>
                <w:rFonts w:ascii="Calibri" w:hAnsi="Calibri"/>
                <w:szCs w:val="22"/>
              </w:rPr>
              <w:t>within Clitheroe Conservation Area.</w:t>
            </w:r>
            <w:r w:rsidR="00473A91">
              <w:rPr>
                <w:rFonts w:ascii="Calibri" w:hAnsi="Calibri"/>
                <w:szCs w:val="22"/>
              </w:rPr>
              <w:t xml:space="preserve"> The front elevation of each dwelling appears as a mirror-image to the adjoining. However, roofs contrast (No 11 is formed under a hipped roof) and the case officer understands that properties are subject to ‘borrowed space’.</w:t>
            </w:r>
            <w:r w:rsidR="00B3163A">
              <w:rPr>
                <w:rFonts w:ascii="Calibri" w:hAnsi="Calibri"/>
                <w:szCs w:val="22"/>
              </w:rPr>
              <w:t xml:space="preserve"> The submitted Heritage Statement identifies </w:t>
            </w:r>
            <w:r w:rsidR="00B3163A" w:rsidRPr="00B3163A">
              <w:rPr>
                <w:rFonts w:asciiTheme="minorHAnsi" w:hAnsiTheme="minorHAnsi" w:cstheme="minorHAnsi"/>
                <w:szCs w:val="22"/>
              </w:rPr>
              <w:t xml:space="preserve">that </w:t>
            </w:r>
            <w:r w:rsidR="00B3163A" w:rsidRPr="00B3163A">
              <w:rPr>
                <w:rFonts w:asciiTheme="minorHAnsi" w:hAnsiTheme="minorHAnsi" w:cstheme="minorHAnsi"/>
              </w:rPr>
              <w:t>the property has been unoccupied for circa. 20 years.</w:t>
            </w:r>
          </w:p>
          <w:p w14:paraId="11BDBD53" w14:textId="77777777" w:rsidR="002A271D" w:rsidRDefault="002A271D" w:rsidP="00454754">
            <w:pPr>
              <w:pStyle w:val="Header"/>
              <w:tabs>
                <w:tab w:val="clear" w:pos="4153"/>
                <w:tab w:val="clear" w:pos="8306"/>
              </w:tabs>
              <w:contextualSpacing/>
              <w:jc w:val="both"/>
              <w:rPr>
                <w:rFonts w:ascii="Calibri" w:hAnsi="Calibri"/>
                <w:szCs w:val="22"/>
              </w:rPr>
            </w:pPr>
          </w:p>
          <w:p w14:paraId="3714C6A2" w14:textId="77777777" w:rsidR="005C6D54" w:rsidRDefault="005C6D54" w:rsidP="00454754">
            <w:pPr>
              <w:pStyle w:val="Header"/>
              <w:tabs>
                <w:tab w:val="clear" w:pos="4153"/>
                <w:tab w:val="clear" w:pos="8306"/>
              </w:tabs>
              <w:contextualSpacing/>
              <w:jc w:val="both"/>
              <w:rPr>
                <w:rFonts w:ascii="Calibri" w:hAnsi="Calibri"/>
                <w:szCs w:val="22"/>
              </w:rPr>
            </w:pPr>
            <w:r>
              <w:rPr>
                <w:rFonts w:ascii="Calibri" w:hAnsi="Calibri"/>
                <w:szCs w:val="22"/>
              </w:rPr>
              <w:t>The list description typically refers to the front elevation only and without reference to the interior:</w:t>
            </w:r>
          </w:p>
          <w:p w14:paraId="33151882" w14:textId="77777777" w:rsidR="005C6D54" w:rsidRDefault="005C6D54" w:rsidP="00454754">
            <w:pPr>
              <w:pStyle w:val="Header"/>
              <w:tabs>
                <w:tab w:val="clear" w:pos="4153"/>
                <w:tab w:val="clear" w:pos="8306"/>
              </w:tabs>
              <w:contextualSpacing/>
              <w:jc w:val="both"/>
              <w:rPr>
                <w:rFonts w:ascii="Calibri" w:hAnsi="Calibri"/>
                <w:szCs w:val="22"/>
              </w:rPr>
            </w:pPr>
          </w:p>
          <w:p w14:paraId="4B59FD08" w14:textId="77777777" w:rsidR="00D55FE2" w:rsidRDefault="005C6D54" w:rsidP="00454754">
            <w:pPr>
              <w:pStyle w:val="Header"/>
              <w:tabs>
                <w:tab w:val="clear" w:pos="4153"/>
                <w:tab w:val="clear" w:pos="8306"/>
              </w:tabs>
              <w:contextualSpacing/>
              <w:jc w:val="both"/>
              <w:rPr>
                <w:rFonts w:asciiTheme="minorHAnsi" w:hAnsiTheme="minorHAnsi" w:cstheme="minorHAnsi"/>
                <w:color w:val="000000"/>
                <w:szCs w:val="22"/>
                <w:shd w:val="clear" w:color="auto" w:fill="FFFFFF"/>
              </w:rPr>
            </w:pPr>
            <w:r w:rsidRPr="005C6D54">
              <w:rPr>
                <w:rFonts w:asciiTheme="minorHAnsi" w:hAnsiTheme="minorHAnsi" w:cstheme="minorHAnsi"/>
                <w:szCs w:val="22"/>
              </w:rPr>
              <w:t>“</w:t>
            </w:r>
            <w:r w:rsidRPr="005C6D54">
              <w:rPr>
                <w:rFonts w:asciiTheme="minorHAnsi" w:hAnsiTheme="minorHAnsi" w:cstheme="minorHAnsi"/>
                <w:i/>
                <w:color w:val="000000"/>
                <w:szCs w:val="22"/>
                <w:shd w:val="clear" w:color="auto" w:fill="FFFFFF"/>
              </w:rPr>
              <w:t>Early-mid C19. 2 storeys, rendered. Slate roof with two stone stacks and stone blocking course. Rusticated quoins to left. two windows to both storeys, stone surrounds, hung sashes with glazing bars. Doors of four panels in stone surrounds with wood hoods on brackets</w:t>
            </w:r>
            <w:r w:rsidRPr="005C6D54">
              <w:rPr>
                <w:rFonts w:asciiTheme="minorHAnsi" w:hAnsiTheme="minorHAnsi" w:cstheme="minorHAnsi"/>
                <w:color w:val="000000"/>
                <w:szCs w:val="22"/>
                <w:shd w:val="clear" w:color="auto" w:fill="FFFFFF"/>
              </w:rPr>
              <w:t>”.</w:t>
            </w:r>
          </w:p>
          <w:p w14:paraId="564CF286" w14:textId="77777777" w:rsidR="005C6D54" w:rsidRDefault="005C6D54" w:rsidP="00454754">
            <w:pPr>
              <w:pStyle w:val="Header"/>
              <w:tabs>
                <w:tab w:val="clear" w:pos="4153"/>
                <w:tab w:val="clear" w:pos="8306"/>
              </w:tabs>
              <w:contextualSpacing/>
              <w:jc w:val="both"/>
              <w:rPr>
                <w:rFonts w:asciiTheme="minorHAnsi" w:hAnsiTheme="minorHAnsi" w:cstheme="minorHAnsi"/>
                <w:szCs w:val="22"/>
              </w:rPr>
            </w:pPr>
          </w:p>
          <w:p w14:paraId="6100D79E" w14:textId="77777777" w:rsidR="005C6D54" w:rsidRDefault="005C6D54" w:rsidP="00454754">
            <w:pPr>
              <w:pStyle w:val="Header"/>
              <w:tabs>
                <w:tab w:val="clear" w:pos="4153"/>
                <w:tab w:val="clear" w:pos="8306"/>
              </w:tabs>
              <w:contextualSpacing/>
              <w:jc w:val="both"/>
              <w:rPr>
                <w:rFonts w:asciiTheme="minorHAnsi" w:hAnsiTheme="minorHAnsi" w:cstheme="minorHAnsi"/>
                <w:color w:val="000000"/>
                <w:szCs w:val="22"/>
                <w:shd w:val="clear" w:color="auto" w:fill="FFFFFF"/>
              </w:rPr>
            </w:pPr>
            <w:r>
              <w:rPr>
                <w:rFonts w:asciiTheme="minorHAnsi" w:hAnsiTheme="minorHAnsi" w:cstheme="minorHAnsi"/>
                <w:szCs w:val="22"/>
              </w:rPr>
              <w:t>There is no planning history and it is not known when No11 lost its “</w:t>
            </w:r>
            <w:r w:rsidRPr="005C6D54">
              <w:rPr>
                <w:rFonts w:asciiTheme="minorHAnsi" w:hAnsiTheme="minorHAnsi" w:cstheme="minorHAnsi"/>
                <w:i/>
                <w:color w:val="000000"/>
                <w:szCs w:val="22"/>
                <w:shd w:val="clear" w:color="auto" w:fill="FFFFFF"/>
              </w:rPr>
              <w:t>hung sashes with glazing bars</w:t>
            </w:r>
            <w:r>
              <w:rPr>
                <w:rFonts w:asciiTheme="minorHAnsi" w:hAnsiTheme="minorHAnsi" w:cstheme="minorHAnsi"/>
                <w:i/>
                <w:color w:val="000000"/>
                <w:szCs w:val="22"/>
                <w:shd w:val="clear" w:color="auto" w:fill="FFFFFF"/>
              </w:rPr>
              <w:t xml:space="preserve">” </w:t>
            </w:r>
            <w:r>
              <w:rPr>
                <w:rFonts w:asciiTheme="minorHAnsi" w:hAnsiTheme="minorHAnsi" w:cstheme="minorHAnsi"/>
                <w:color w:val="000000"/>
                <w:szCs w:val="22"/>
                <w:shd w:val="clear" w:color="auto" w:fill="FFFFFF"/>
              </w:rPr>
              <w:t>and “</w:t>
            </w:r>
            <w:r w:rsidRPr="005C6D54">
              <w:rPr>
                <w:rFonts w:asciiTheme="minorHAnsi" w:hAnsiTheme="minorHAnsi" w:cstheme="minorHAnsi"/>
                <w:i/>
                <w:color w:val="000000"/>
                <w:szCs w:val="22"/>
                <w:shd w:val="clear" w:color="auto" w:fill="FFFFFF"/>
              </w:rPr>
              <w:t>wood hoods on brackets</w:t>
            </w:r>
            <w:r>
              <w:rPr>
                <w:rFonts w:asciiTheme="minorHAnsi" w:hAnsiTheme="minorHAnsi" w:cstheme="minorHAnsi"/>
                <w:i/>
                <w:color w:val="000000"/>
                <w:szCs w:val="22"/>
                <w:shd w:val="clear" w:color="auto" w:fill="FFFFFF"/>
              </w:rPr>
              <w:t>”.</w:t>
            </w:r>
          </w:p>
          <w:p w14:paraId="785CB989" w14:textId="77777777" w:rsidR="00E46B7B" w:rsidRDefault="00E46B7B" w:rsidP="00454754">
            <w:pPr>
              <w:pStyle w:val="Header"/>
              <w:tabs>
                <w:tab w:val="clear" w:pos="4153"/>
                <w:tab w:val="clear" w:pos="8306"/>
              </w:tabs>
              <w:contextualSpacing/>
              <w:jc w:val="both"/>
              <w:rPr>
                <w:rFonts w:asciiTheme="minorHAnsi" w:hAnsiTheme="minorHAnsi" w:cstheme="minorHAnsi"/>
                <w:szCs w:val="22"/>
              </w:rPr>
            </w:pPr>
          </w:p>
          <w:p w14:paraId="1846C79D" w14:textId="77777777" w:rsidR="00E87CEE" w:rsidRDefault="00E46B7B" w:rsidP="00454754">
            <w:pPr>
              <w:pStyle w:val="Header"/>
              <w:tabs>
                <w:tab w:val="clear" w:pos="4153"/>
                <w:tab w:val="clear" w:pos="8306"/>
              </w:tabs>
              <w:contextualSpacing/>
              <w:jc w:val="both"/>
              <w:rPr>
                <w:rFonts w:asciiTheme="minorHAnsi" w:hAnsiTheme="minorHAnsi" w:cstheme="minorHAnsi"/>
                <w:szCs w:val="22"/>
              </w:rPr>
            </w:pPr>
            <w:r>
              <w:rPr>
                <w:rFonts w:asciiTheme="minorHAnsi" w:hAnsiTheme="minorHAnsi" w:cstheme="minorHAnsi"/>
                <w:szCs w:val="22"/>
              </w:rPr>
              <w:t>The site is within the immediate setting of the adjoining ‘3-9 Railway View Avenue’ (Grade II listed row of early-mid C19 cottages/townhouses</w:t>
            </w:r>
            <w:r w:rsidR="00174949">
              <w:rPr>
                <w:rFonts w:asciiTheme="minorHAnsi" w:hAnsiTheme="minorHAnsi" w:cstheme="minorHAnsi"/>
                <w:szCs w:val="22"/>
              </w:rPr>
              <w:t>)</w:t>
            </w:r>
            <w:r>
              <w:rPr>
                <w:rFonts w:asciiTheme="minorHAnsi" w:hAnsiTheme="minorHAnsi" w:cstheme="minorHAnsi"/>
                <w:szCs w:val="22"/>
              </w:rPr>
              <w:t xml:space="preserve">. </w:t>
            </w:r>
            <w:r w:rsidR="00E87CEE">
              <w:rPr>
                <w:rFonts w:asciiTheme="minorHAnsi" w:hAnsiTheme="minorHAnsi" w:cstheme="minorHAnsi"/>
                <w:szCs w:val="22"/>
              </w:rPr>
              <w:t>Adjoining properties to the SE and SW are identified as Buildings of Townscape Merit positively contributing to the conservation area</w:t>
            </w:r>
            <w:r w:rsidR="00B365A4">
              <w:rPr>
                <w:rFonts w:asciiTheme="minorHAnsi" w:hAnsiTheme="minorHAnsi" w:cstheme="minorHAnsi"/>
                <w:szCs w:val="22"/>
              </w:rPr>
              <w:t xml:space="preserve"> </w:t>
            </w:r>
            <w:r w:rsidR="00E87CEE">
              <w:rPr>
                <w:rFonts w:asciiTheme="minorHAnsi" w:hAnsiTheme="minorHAnsi" w:cstheme="minorHAnsi"/>
                <w:szCs w:val="22"/>
              </w:rPr>
              <w:t>in the Clitheroe Conservation Area Townscape Appraisal map</w:t>
            </w:r>
            <w:r w:rsidR="00B365A4">
              <w:rPr>
                <w:rFonts w:asciiTheme="minorHAnsi" w:hAnsiTheme="minorHAnsi" w:cstheme="minorHAnsi"/>
                <w:szCs w:val="22"/>
              </w:rPr>
              <w:t>.</w:t>
            </w:r>
          </w:p>
          <w:p w14:paraId="6E649BD6" w14:textId="77777777" w:rsidR="00E87CEE" w:rsidRPr="00E46B7B" w:rsidRDefault="00E87CEE" w:rsidP="00454754">
            <w:pPr>
              <w:pStyle w:val="Header"/>
              <w:tabs>
                <w:tab w:val="clear" w:pos="4153"/>
                <w:tab w:val="clear" w:pos="8306"/>
              </w:tabs>
              <w:contextualSpacing/>
              <w:jc w:val="both"/>
              <w:rPr>
                <w:rFonts w:asciiTheme="minorHAnsi" w:hAnsiTheme="minorHAnsi" w:cstheme="minorHAnsi"/>
                <w:szCs w:val="22"/>
              </w:rPr>
            </w:pPr>
          </w:p>
          <w:p w14:paraId="24BB5DB9" w14:textId="77777777" w:rsidR="00F42655" w:rsidRDefault="00F42655" w:rsidP="00F42655">
            <w:pPr>
              <w:pStyle w:val="Header"/>
              <w:tabs>
                <w:tab w:val="clear" w:pos="4153"/>
                <w:tab w:val="clear" w:pos="8306"/>
              </w:tabs>
              <w:contextualSpacing/>
              <w:jc w:val="both"/>
              <w:rPr>
                <w:rFonts w:asciiTheme="minorHAnsi" w:hAnsiTheme="minorHAnsi" w:cstheme="minorHAnsi"/>
                <w:szCs w:val="22"/>
              </w:rPr>
            </w:pPr>
            <w:r>
              <w:rPr>
                <w:rFonts w:asciiTheme="minorHAnsi" w:hAnsiTheme="minorHAnsi" w:cstheme="minorHAnsi"/>
                <w:szCs w:val="22"/>
              </w:rPr>
              <w:t xml:space="preserve">The </w:t>
            </w:r>
            <w:r w:rsidRPr="00F40DFA">
              <w:rPr>
                <w:rFonts w:asciiTheme="minorHAnsi" w:hAnsiTheme="minorHAnsi" w:cstheme="minorHAnsi"/>
                <w:szCs w:val="22"/>
                <w:u w:val="single"/>
              </w:rPr>
              <w:t>Clitheroe Conservation Area Appraisal</w:t>
            </w:r>
            <w:r>
              <w:rPr>
                <w:rFonts w:asciiTheme="minorHAnsi" w:hAnsiTheme="minorHAnsi" w:cstheme="minorHAnsi"/>
                <w:szCs w:val="22"/>
              </w:rPr>
              <w:t xml:space="preserve"> also identifies:</w:t>
            </w:r>
          </w:p>
          <w:p w14:paraId="43075B26" w14:textId="77777777" w:rsidR="00F42655" w:rsidRDefault="00F42655" w:rsidP="00F42655">
            <w:pPr>
              <w:pStyle w:val="Header"/>
              <w:tabs>
                <w:tab w:val="clear" w:pos="4153"/>
                <w:tab w:val="clear" w:pos="8306"/>
              </w:tabs>
              <w:contextualSpacing/>
              <w:jc w:val="both"/>
              <w:rPr>
                <w:rFonts w:asciiTheme="minorHAnsi" w:hAnsiTheme="minorHAnsi" w:cstheme="minorHAnsi"/>
                <w:szCs w:val="22"/>
              </w:rPr>
            </w:pPr>
          </w:p>
          <w:p w14:paraId="0C408B96" w14:textId="77777777" w:rsidR="00F42655" w:rsidRPr="009D371A" w:rsidRDefault="00F42655" w:rsidP="00F42655">
            <w:pPr>
              <w:pStyle w:val="Header"/>
              <w:tabs>
                <w:tab w:val="clear" w:pos="4153"/>
                <w:tab w:val="clear" w:pos="8306"/>
              </w:tabs>
              <w:contextualSpacing/>
              <w:jc w:val="both"/>
              <w:rPr>
                <w:rFonts w:asciiTheme="minorHAnsi" w:hAnsiTheme="minorHAnsi" w:cstheme="minorHAnsi"/>
              </w:rPr>
            </w:pPr>
            <w:r w:rsidRPr="009D371A">
              <w:rPr>
                <w:rFonts w:asciiTheme="minorHAnsi" w:hAnsiTheme="minorHAnsi" w:cstheme="minorHAnsi"/>
                <w:szCs w:val="22"/>
              </w:rPr>
              <w:t>“</w:t>
            </w:r>
            <w:r w:rsidR="00A92904" w:rsidRPr="00F40DFA">
              <w:rPr>
                <w:rFonts w:asciiTheme="minorHAnsi" w:hAnsiTheme="minorHAnsi" w:cstheme="minorHAnsi"/>
                <w:i/>
              </w:rPr>
              <w:t>The architectural and historic interest of the area’s buildings, 88 of which are listed</w:t>
            </w:r>
            <w:r w:rsidR="00A92904" w:rsidRPr="009D371A">
              <w:rPr>
                <w:rFonts w:asciiTheme="minorHAnsi" w:hAnsiTheme="minorHAnsi" w:cstheme="minorHAnsi"/>
              </w:rPr>
              <w:t>” (Summary of special interest).</w:t>
            </w:r>
          </w:p>
          <w:p w14:paraId="2337B79C" w14:textId="77777777" w:rsidR="00A92904" w:rsidRPr="009D371A" w:rsidRDefault="00A92904" w:rsidP="00F42655">
            <w:pPr>
              <w:pStyle w:val="Header"/>
              <w:tabs>
                <w:tab w:val="clear" w:pos="4153"/>
                <w:tab w:val="clear" w:pos="8306"/>
              </w:tabs>
              <w:contextualSpacing/>
              <w:jc w:val="both"/>
              <w:rPr>
                <w:rFonts w:asciiTheme="minorHAnsi" w:hAnsiTheme="minorHAnsi" w:cstheme="minorHAnsi"/>
                <w:szCs w:val="22"/>
              </w:rPr>
            </w:pPr>
          </w:p>
          <w:p w14:paraId="2B8BA567" w14:textId="77777777" w:rsidR="00A92904" w:rsidRPr="009D371A" w:rsidRDefault="00A92904" w:rsidP="00F42655">
            <w:pPr>
              <w:pStyle w:val="Header"/>
              <w:tabs>
                <w:tab w:val="clear" w:pos="4153"/>
                <w:tab w:val="clear" w:pos="8306"/>
              </w:tabs>
              <w:contextualSpacing/>
              <w:jc w:val="both"/>
              <w:rPr>
                <w:rFonts w:asciiTheme="minorHAnsi" w:hAnsiTheme="minorHAnsi" w:cstheme="minorHAnsi"/>
              </w:rPr>
            </w:pPr>
            <w:r w:rsidRPr="009D371A">
              <w:rPr>
                <w:rFonts w:asciiTheme="minorHAnsi" w:hAnsiTheme="minorHAnsi" w:cstheme="minorHAnsi"/>
                <w:szCs w:val="22"/>
              </w:rPr>
              <w:t>“</w:t>
            </w:r>
            <w:r w:rsidRPr="00F40DFA">
              <w:rPr>
                <w:rFonts w:asciiTheme="minorHAnsi" w:hAnsiTheme="minorHAnsi" w:cstheme="minorHAnsi"/>
                <w:i/>
              </w:rPr>
              <w:t>The opening of the railway in 1850 (although there was not a purpose-built railway station until 1871) appears to have had little impact on stimulating further industrial growth</w:t>
            </w:r>
            <w:r w:rsidRPr="009D371A">
              <w:rPr>
                <w:rFonts w:asciiTheme="minorHAnsi" w:hAnsiTheme="minorHAnsi" w:cstheme="minorHAnsi"/>
              </w:rPr>
              <w:t>” (Origins and historic development).</w:t>
            </w:r>
          </w:p>
          <w:p w14:paraId="27553012" w14:textId="77777777" w:rsidR="00A92904" w:rsidRPr="009D371A" w:rsidRDefault="00A92904" w:rsidP="00F42655">
            <w:pPr>
              <w:pStyle w:val="Header"/>
              <w:tabs>
                <w:tab w:val="clear" w:pos="4153"/>
                <w:tab w:val="clear" w:pos="8306"/>
              </w:tabs>
              <w:contextualSpacing/>
              <w:jc w:val="both"/>
              <w:rPr>
                <w:rFonts w:asciiTheme="minorHAnsi" w:hAnsiTheme="minorHAnsi" w:cstheme="minorHAnsi"/>
                <w:szCs w:val="22"/>
              </w:rPr>
            </w:pPr>
          </w:p>
          <w:p w14:paraId="0A21D93E" w14:textId="77777777" w:rsidR="00A92904" w:rsidRPr="009D371A" w:rsidRDefault="00A92904" w:rsidP="00F42655">
            <w:pPr>
              <w:pStyle w:val="Header"/>
              <w:tabs>
                <w:tab w:val="clear" w:pos="4153"/>
                <w:tab w:val="clear" w:pos="8306"/>
              </w:tabs>
              <w:contextualSpacing/>
              <w:jc w:val="both"/>
              <w:rPr>
                <w:rFonts w:asciiTheme="minorHAnsi" w:hAnsiTheme="minorHAnsi" w:cstheme="minorHAnsi"/>
              </w:rPr>
            </w:pPr>
            <w:r w:rsidRPr="009D371A">
              <w:rPr>
                <w:rFonts w:asciiTheme="minorHAnsi" w:hAnsiTheme="minorHAnsi" w:cstheme="minorHAnsi"/>
                <w:szCs w:val="22"/>
              </w:rPr>
              <w:t>“</w:t>
            </w:r>
            <w:r w:rsidRPr="00F40DFA">
              <w:rPr>
                <w:rFonts w:asciiTheme="minorHAnsi" w:hAnsiTheme="minorHAnsi" w:cstheme="minorHAnsi"/>
                <w:i/>
              </w:rPr>
              <w:t>There are also good views from St Mary Magdalene’s churchyard</w:t>
            </w:r>
            <w:r w:rsidRPr="009D371A">
              <w:rPr>
                <w:rFonts w:asciiTheme="minorHAnsi" w:hAnsiTheme="minorHAnsi" w:cstheme="minorHAnsi"/>
              </w:rPr>
              <w:t>” (Key views and vistas).</w:t>
            </w:r>
          </w:p>
          <w:p w14:paraId="4F97C390" w14:textId="77777777" w:rsidR="00A92904" w:rsidRPr="009D371A" w:rsidRDefault="00A92904" w:rsidP="00F42655">
            <w:pPr>
              <w:pStyle w:val="Header"/>
              <w:tabs>
                <w:tab w:val="clear" w:pos="4153"/>
                <w:tab w:val="clear" w:pos="8306"/>
              </w:tabs>
              <w:contextualSpacing/>
              <w:jc w:val="both"/>
              <w:rPr>
                <w:rFonts w:asciiTheme="minorHAnsi" w:hAnsiTheme="minorHAnsi" w:cstheme="minorHAnsi"/>
                <w:szCs w:val="22"/>
              </w:rPr>
            </w:pPr>
          </w:p>
          <w:p w14:paraId="0C365351" w14:textId="77777777" w:rsidR="00A92904" w:rsidRPr="009D371A" w:rsidRDefault="00A92904" w:rsidP="00F42655">
            <w:pPr>
              <w:pStyle w:val="Header"/>
              <w:tabs>
                <w:tab w:val="clear" w:pos="4153"/>
                <w:tab w:val="clear" w:pos="8306"/>
              </w:tabs>
              <w:contextualSpacing/>
              <w:jc w:val="both"/>
              <w:rPr>
                <w:rFonts w:asciiTheme="minorHAnsi" w:hAnsiTheme="minorHAnsi" w:cstheme="minorHAnsi"/>
              </w:rPr>
            </w:pPr>
            <w:r w:rsidRPr="009D371A">
              <w:rPr>
                <w:rFonts w:asciiTheme="minorHAnsi" w:hAnsiTheme="minorHAnsi" w:cstheme="minorHAnsi"/>
                <w:szCs w:val="22"/>
              </w:rPr>
              <w:t>“</w:t>
            </w:r>
            <w:r w:rsidR="001A3FD2" w:rsidRPr="00F40DFA">
              <w:rPr>
                <w:rFonts w:asciiTheme="minorHAnsi" w:hAnsiTheme="minorHAnsi" w:cstheme="minorHAnsi"/>
                <w:i/>
              </w:rPr>
              <w:t>The railway line, closed to passenger services in 1962, was re-opened in 1994 and a regular service runs from Clitheroe to Blackburn</w:t>
            </w:r>
            <w:r w:rsidR="001A3FD2" w:rsidRPr="009D371A">
              <w:rPr>
                <w:rFonts w:asciiTheme="minorHAnsi" w:hAnsiTheme="minorHAnsi" w:cstheme="minorHAnsi"/>
              </w:rPr>
              <w:t>” (Activities/uses).</w:t>
            </w:r>
          </w:p>
          <w:p w14:paraId="1B270266" w14:textId="77777777" w:rsidR="001A3FD2" w:rsidRPr="009D371A" w:rsidRDefault="001A3FD2" w:rsidP="00F42655">
            <w:pPr>
              <w:pStyle w:val="Header"/>
              <w:tabs>
                <w:tab w:val="clear" w:pos="4153"/>
                <w:tab w:val="clear" w:pos="8306"/>
              </w:tabs>
              <w:contextualSpacing/>
              <w:jc w:val="both"/>
              <w:rPr>
                <w:rFonts w:asciiTheme="minorHAnsi" w:hAnsiTheme="minorHAnsi" w:cstheme="minorHAnsi"/>
                <w:szCs w:val="22"/>
              </w:rPr>
            </w:pPr>
          </w:p>
          <w:p w14:paraId="4293D0D5" w14:textId="77777777" w:rsidR="001A3FD2" w:rsidRPr="009D371A" w:rsidRDefault="001A3FD2" w:rsidP="00F42655">
            <w:pPr>
              <w:pStyle w:val="Header"/>
              <w:tabs>
                <w:tab w:val="clear" w:pos="4153"/>
                <w:tab w:val="clear" w:pos="8306"/>
              </w:tabs>
              <w:contextualSpacing/>
              <w:jc w:val="both"/>
              <w:rPr>
                <w:rFonts w:asciiTheme="minorHAnsi" w:hAnsiTheme="minorHAnsi" w:cstheme="minorHAnsi"/>
              </w:rPr>
            </w:pPr>
            <w:r w:rsidRPr="009D371A">
              <w:rPr>
                <w:rFonts w:asciiTheme="minorHAnsi" w:hAnsiTheme="minorHAnsi" w:cstheme="minorHAnsi"/>
                <w:szCs w:val="22"/>
              </w:rPr>
              <w:t>“</w:t>
            </w:r>
            <w:r w:rsidRPr="00F40DFA">
              <w:rPr>
                <w:rFonts w:asciiTheme="minorHAnsi" w:hAnsiTheme="minorHAnsi" w:cstheme="minorHAnsi"/>
                <w:i/>
              </w:rPr>
              <w:t>The conservation area is most notable for buildings from the late 18th century and 19th century</w:t>
            </w:r>
            <w:r w:rsidR="00821173" w:rsidRPr="00F40DFA">
              <w:rPr>
                <w:rFonts w:asciiTheme="minorHAnsi" w:hAnsiTheme="minorHAnsi" w:cstheme="minorHAnsi"/>
                <w:i/>
              </w:rPr>
              <w:t xml:space="preserve"> … In Clitheroe, as in other market towns, the 18th century marked a movement away from traditional vernacular building to a more consciously designed ‘polite’ form of architecture. Buildings from this period are influenced by a sense of proportion and incorporate sliding sash windows and elements of classical detailing such as pediments and friezes</w:t>
            </w:r>
            <w:r w:rsidRPr="009D371A">
              <w:rPr>
                <w:rFonts w:asciiTheme="minorHAnsi" w:hAnsiTheme="minorHAnsi" w:cstheme="minorHAnsi"/>
              </w:rPr>
              <w:t>” (Architectural and historic character).</w:t>
            </w:r>
          </w:p>
          <w:p w14:paraId="3BBF43AF" w14:textId="77777777" w:rsidR="00821173" w:rsidRPr="009D371A" w:rsidRDefault="00821173" w:rsidP="00F42655">
            <w:pPr>
              <w:pStyle w:val="Header"/>
              <w:tabs>
                <w:tab w:val="clear" w:pos="4153"/>
                <w:tab w:val="clear" w:pos="8306"/>
              </w:tabs>
              <w:contextualSpacing/>
              <w:jc w:val="both"/>
              <w:rPr>
                <w:rFonts w:asciiTheme="minorHAnsi" w:hAnsiTheme="minorHAnsi" w:cstheme="minorHAnsi"/>
                <w:szCs w:val="22"/>
              </w:rPr>
            </w:pPr>
          </w:p>
          <w:p w14:paraId="33947547" w14:textId="77777777" w:rsidR="0008550D" w:rsidRPr="009D371A" w:rsidRDefault="0008550D" w:rsidP="00F42655">
            <w:pPr>
              <w:pStyle w:val="Header"/>
              <w:tabs>
                <w:tab w:val="clear" w:pos="4153"/>
                <w:tab w:val="clear" w:pos="8306"/>
              </w:tabs>
              <w:contextualSpacing/>
              <w:jc w:val="both"/>
              <w:rPr>
                <w:rFonts w:asciiTheme="minorHAnsi" w:hAnsiTheme="minorHAnsi" w:cstheme="minorHAnsi"/>
              </w:rPr>
            </w:pPr>
            <w:r w:rsidRPr="009D371A">
              <w:rPr>
                <w:rFonts w:asciiTheme="minorHAnsi" w:hAnsiTheme="minorHAnsi" w:cstheme="minorHAnsi"/>
                <w:szCs w:val="22"/>
              </w:rPr>
              <w:t>“</w:t>
            </w:r>
            <w:r w:rsidRPr="00F40DFA">
              <w:rPr>
                <w:rFonts w:asciiTheme="minorHAnsi" w:hAnsiTheme="minorHAnsi" w:cstheme="minorHAnsi"/>
                <w:i/>
              </w:rPr>
              <w:t>Many buildings are covered in stucco, a form of render that was popular in the early 19th century. Similarly a large number of buildings have either by design or at a later date been rendered with a smooth or roughcast coat of plaster which conceals the walling material … Historic windows are generally timber sliding sashes deeply recessed in the stone- or brickwork</w:t>
            </w:r>
            <w:r w:rsidRPr="009D371A">
              <w:rPr>
                <w:rFonts w:asciiTheme="minorHAnsi" w:hAnsiTheme="minorHAnsi" w:cstheme="minorHAnsi"/>
              </w:rPr>
              <w:t>” (Building materials and local details).</w:t>
            </w:r>
          </w:p>
          <w:p w14:paraId="6164036D" w14:textId="77777777" w:rsidR="0008550D" w:rsidRDefault="0008550D" w:rsidP="00F42655">
            <w:pPr>
              <w:pStyle w:val="Header"/>
              <w:tabs>
                <w:tab w:val="clear" w:pos="4153"/>
                <w:tab w:val="clear" w:pos="8306"/>
              </w:tabs>
              <w:contextualSpacing/>
              <w:jc w:val="both"/>
            </w:pPr>
          </w:p>
          <w:p w14:paraId="54E4563F" w14:textId="77777777" w:rsidR="0008550D" w:rsidRPr="009D371A" w:rsidRDefault="0008550D" w:rsidP="00F42655">
            <w:pPr>
              <w:pStyle w:val="Header"/>
              <w:tabs>
                <w:tab w:val="clear" w:pos="4153"/>
                <w:tab w:val="clear" w:pos="8306"/>
              </w:tabs>
              <w:contextualSpacing/>
              <w:jc w:val="both"/>
              <w:rPr>
                <w:rFonts w:asciiTheme="minorHAnsi" w:hAnsiTheme="minorHAnsi" w:cstheme="minorHAnsi"/>
              </w:rPr>
            </w:pPr>
            <w:r w:rsidRPr="009D371A">
              <w:rPr>
                <w:rFonts w:asciiTheme="minorHAnsi" w:hAnsiTheme="minorHAnsi" w:cstheme="minorHAnsi"/>
              </w:rPr>
              <w:lastRenderedPageBreak/>
              <w:t>“</w:t>
            </w:r>
            <w:r w:rsidRPr="00F40DFA">
              <w:rPr>
                <w:rFonts w:asciiTheme="minorHAnsi" w:hAnsiTheme="minorHAnsi" w:cstheme="minorHAnsi"/>
                <w:i/>
              </w:rPr>
              <w:t>Buildings of Townscape Merit in Clitheroe vary, but generally date to the 18th and 19th century.  … considered to be good, relatively unaltered examples, of their type. The survival of original materials and details, and the basic, historic form of the building, is important. Where a building has been adversely affected by modern changes and restoration is either impractical or indeed, not possible, they are excluded</w:t>
            </w:r>
            <w:r w:rsidRPr="009D371A">
              <w:rPr>
                <w:rFonts w:asciiTheme="minorHAnsi" w:hAnsiTheme="minorHAnsi" w:cstheme="minorHAnsi"/>
              </w:rPr>
              <w:t>” (Buildings of Townscape Merit).</w:t>
            </w:r>
          </w:p>
          <w:p w14:paraId="56CD8D12" w14:textId="77777777" w:rsidR="0008550D" w:rsidRPr="009D371A" w:rsidRDefault="0008550D" w:rsidP="00F42655">
            <w:pPr>
              <w:pStyle w:val="Header"/>
              <w:tabs>
                <w:tab w:val="clear" w:pos="4153"/>
                <w:tab w:val="clear" w:pos="8306"/>
              </w:tabs>
              <w:contextualSpacing/>
              <w:jc w:val="both"/>
              <w:rPr>
                <w:rFonts w:asciiTheme="minorHAnsi" w:hAnsiTheme="minorHAnsi" w:cstheme="minorHAnsi"/>
              </w:rPr>
            </w:pPr>
          </w:p>
          <w:p w14:paraId="26A9D1BE" w14:textId="77777777" w:rsidR="0008550D" w:rsidRPr="009D371A" w:rsidRDefault="00061D43" w:rsidP="00F42655">
            <w:pPr>
              <w:pStyle w:val="Header"/>
              <w:tabs>
                <w:tab w:val="clear" w:pos="4153"/>
                <w:tab w:val="clear" w:pos="8306"/>
              </w:tabs>
              <w:contextualSpacing/>
              <w:jc w:val="both"/>
              <w:rPr>
                <w:rFonts w:asciiTheme="minorHAnsi" w:hAnsiTheme="minorHAnsi" w:cstheme="minorHAnsi"/>
              </w:rPr>
            </w:pPr>
            <w:r w:rsidRPr="009D371A">
              <w:rPr>
                <w:rFonts w:asciiTheme="minorHAnsi" w:hAnsiTheme="minorHAnsi" w:cstheme="minorHAnsi"/>
              </w:rPr>
              <w:t>“</w:t>
            </w:r>
            <w:r w:rsidRPr="00F40DFA">
              <w:rPr>
                <w:rFonts w:asciiTheme="minorHAnsi" w:hAnsiTheme="minorHAnsi" w:cstheme="minorHAnsi"/>
                <w:i/>
              </w:rPr>
              <w:t>Railway View Avenue, which links King Street to residential development at the foot of the hill, probably follows the route of an ancient track from Castle Street to Waddington. The O.S. map of 1886 shows that the only development along this street was no. 1 (Lowfield) and nos. 3 to 9, which are now listed. The street still retains some fine trees but has little historic appearance</w:t>
            </w:r>
            <w:r w:rsidRPr="009D371A">
              <w:rPr>
                <w:rFonts w:asciiTheme="minorHAnsi" w:hAnsiTheme="minorHAnsi" w:cstheme="minorHAnsi"/>
              </w:rPr>
              <w:t>” (Character Area 2).</w:t>
            </w:r>
          </w:p>
          <w:p w14:paraId="5BE03692" w14:textId="77777777" w:rsidR="00061D43" w:rsidRPr="009D371A" w:rsidRDefault="00061D43" w:rsidP="00F42655">
            <w:pPr>
              <w:pStyle w:val="Header"/>
              <w:tabs>
                <w:tab w:val="clear" w:pos="4153"/>
                <w:tab w:val="clear" w:pos="8306"/>
              </w:tabs>
              <w:contextualSpacing/>
              <w:jc w:val="both"/>
              <w:rPr>
                <w:rFonts w:asciiTheme="minorHAnsi" w:hAnsiTheme="minorHAnsi" w:cstheme="minorHAnsi"/>
              </w:rPr>
            </w:pPr>
          </w:p>
          <w:p w14:paraId="439A62FE" w14:textId="77777777" w:rsidR="004E3EBE" w:rsidRPr="009D371A" w:rsidRDefault="004E3EBE" w:rsidP="004E3EBE">
            <w:pPr>
              <w:pStyle w:val="Header"/>
              <w:tabs>
                <w:tab w:val="clear" w:pos="4153"/>
                <w:tab w:val="clear" w:pos="8306"/>
              </w:tabs>
              <w:contextualSpacing/>
              <w:jc w:val="both"/>
              <w:rPr>
                <w:rFonts w:asciiTheme="minorHAnsi" w:hAnsiTheme="minorHAnsi" w:cstheme="minorHAnsi"/>
              </w:rPr>
            </w:pPr>
            <w:r w:rsidRPr="009D371A">
              <w:rPr>
                <w:rFonts w:asciiTheme="minorHAnsi" w:hAnsiTheme="minorHAnsi" w:cstheme="minorHAnsi"/>
              </w:rPr>
              <w:t>“</w:t>
            </w:r>
            <w:r w:rsidR="00F539A1" w:rsidRPr="00F40DFA">
              <w:rPr>
                <w:rFonts w:asciiTheme="minorHAnsi" w:hAnsiTheme="minorHAnsi" w:cstheme="minorHAnsi"/>
                <w:i/>
              </w:rPr>
              <w:t>Loss of architectural detail (original windows, doors etc)</w:t>
            </w:r>
            <w:r w:rsidRPr="009D371A">
              <w:rPr>
                <w:rFonts w:asciiTheme="minorHAnsi" w:hAnsiTheme="minorHAnsi" w:cstheme="minorHAnsi"/>
              </w:rPr>
              <w:t>” (Principal negative features: Character Area 2 and Weakness: Clitheroe Conservation Area).</w:t>
            </w:r>
          </w:p>
          <w:p w14:paraId="14D48FF4" w14:textId="77777777" w:rsidR="00061D43" w:rsidRPr="009D371A" w:rsidRDefault="00061D43" w:rsidP="00F42655">
            <w:pPr>
              <w:pStyle w:val="Header"/>
              <w:tabs>
                <w:tab w:val="clear" w:pos="4153"/>
                <w:tab w:val="clear" w:pos="8306"/>
              </w:tabs>
              <w:contextualSpacing/>
              <w:jc w:val="both"/>
              <w:rPr>
                <w:rFonts w:asciiTheme="minorHAnsi" w:hAnsiTheme="minorHAnsi" w:cstheme="minorHAnsi"/>
              </w:rPr>
            </w:pPr>
          </w:p>
          <w:p w14:paraId="39A349C6" w14:textId="77777777" w:rsidR="00FA3411" w:rsidRPr="009D371A" w:rsidRDefault="00FA3411" w:rsidP="00FA3411">
            <w:pPr>
              <w:pStyle w:val="Header"/>
              <w:tabs>
                <w:tab w:val="clear" w:pos="4153"/>
                <w:tab w:val="clear" w:pos="8306"/>
              </w:tabs>
              <w:contextualSpacing/>
              <w:jc w:val="both"/>
              <w:rPr>
                <w:rFonts w:asciiTheme="minorHAnsi" w:hAnsiTheme="minorHAnsi" w:cstheme="minorHAnsi"/>
              </w:rPr>
            </w:pPr>
            <w:r w:rsidRPr="009D371A">
              <w:rPr>
                <w:rFonts w:asciiTheme="minorHAnsi" w:hAnsiTheme="minorHAnsi" w:cstheme="minorHAnsi"/>
                <w:szCs w:val="22"/>
              </w:rPr>
              <w:t>“</w:t>
            </w:r>
            <w:r w:rsidRPr="00F40DFA">
              <w:rPr>
                <w:rFonts w:asciiTheme="minorHAnsi" w:hAnsiTheme="minorHAnsi" w:cstheme="minorHAnsi"/>
                <w:i/>
              </w:rPr>
              <w:t>Loss of original architectural details. Many of the unlisted, and some of the listed, buildings in the conservation have been adversely affected by the use of inappropriate modern materials or details. Common faults include: the replacement of original timber sash windows with uPVC or stained hardwood; the loss of original panelled front doors and their replacement</w:t>
            </w:r>
            <w:r w:rsidRPr="00F40DFA">
              <w:rPr>
                <w:i/>
              </w:rPr>
              <w:t xml:space="preserve"> </w:t>
            </w:r>
            <w:r w:rsidRPr="00F40DFA">
              <w:rPr>
                <w:rFonts w:asciiTheme="minorHAnsi" w:hAnsiTheme="minorHAnsi" w:cstheme="minorHAnsi"/>
                <w:i/>
              </w:rPr>
              <w:t>with stained hardwood, uPVC or aluminium doors</w:t>
            </w:r>
            <w:r w:rsidRPr="009D371A">
              <w:rPr>
                <w:rFonts w:asciiTheme="minorHAnsi" w:hAnsiTheme="minorHAnsi" w:cstheme="minorHAnsi"/>
              </w:rPr>
              <w:t>” (Threats: Clitheroe Conservation Area).</w:t>
            </w:r>
          </w:p>
          <w:p w14:paraId="48520B5E" w14:textId="77777777" w:rsidR="0008550D" w:rsidRPr="009D371A" w:rsidRDefault="0008550D" w:rsidP="00F42655">
            <w:pPr>
              <w:pStyle w:val="Header"/>
              <w:tabs>
                <w:tab w:val="clear" w:pos="4153"/>
                <w:tab w:val="clear" w:pos="8306"/>
              </w:tabs>
              <w:contextualSpacing/>
              <w:jc w:val="both"/>
              <w:rPr>
                <w:rFonts w:asciiTheme="minorHAnsi" w:hAnsiTheme="minorHAnsi" w:cstheme="minorHAnsi"/>
                <w:szCs w:val="22"/>
              </w:rPr>
            </w:pPr>
          </w:p>
          <w:p w14:paraId="0E8AF835" w14:textId="77777777" w:rsidR="00B3163A" w:rsidRDefault="001F37D4" w:rsidP="00F42655">
            <w:pPr>
              <w:pStyle w:val="Header"/>
              <w:tabs>
                <w:tab w:val="clear" w:pos="4153"/>
                <w:tab w:val="clear" w:pos="8306"/>
              </w:tabs>
              <w:contextualSpacing/>
              <w:jc w:val="both"/>
              <w:rPr>
                <w:rFonts w:asciiTheme="minorHAnsi" w:hAnsiTheme="minorHAnsi" w:cstheme="minorHAnsi"/>
                <w:szCs w:val="22"/>
              </w:rPr>
            </w:pPr>
            <w:r>
              <w:rPr>
                <w:rFonts w:asciiTheme="minorHAnsi" w:hAnsiTheme="minorHAnsi" w:cstheme="minorHAnsi"/>
                <w:szCs w:val="22"/>
              </w:rPr>
              <w:t xml:space="preserve">The submitted </w:t>
            </w:r>
            <w:r w:rsidRPr="00550780">
              <w:rPr>
                <w:rFonts w:asciiTheme="minorHAnsi" w:hAnsiTheme="minorHAnsi" w:cstheme="minorHAnsi"/>
                <w:szCs w:val="22"/>
                <w:u w:val="single"/>
              </w:rPr>
              <w:t>Heritage Statement</w:t>
            </w:r>
            <w:r>
              <w:rPr>
                <w:rFonts w:asciiTheme="minorHAnsi" w:hAnsiTheme="minorHAnsi" w:cstheme="minorHAnsi"/>
                <w:szCs w:val="22"/>
              </w:rPr>
              <w:t xml:space="preserve"> identifies:</w:t>
            </w:r>
          </w:p>
          <w:p w14:paraId="0460C1AE" w14:textId="77777777" w:rsidR="00B3163A" w:rsidRDefault="00B3163A" w:rsidP="00F42655">
            <w:pPr>
              <w:pStyle w:val="Header"/>
              <w:tabs>
                <w:tab w:val="clear" w:pos="4153"/>
                <w:tab w:val="clear" w:pos="8306"/>
              </w:tabs>
              <w:contextualSpacing/>
              <w:jc w:val="both"/>
              <w:rPr>
                <w:rFonts w:asciiTheme="minorHAnsi" w:hAnsiTheme="minorHAnsi" w:cstheme="minorHAnsi"/>
                <w:szCs w:val="22"/>
              </w:rPr>
            </w:pPr>
          </w:p>
          <w:p w14:paraId="0EF2DB13" w14:textId="77777777" w:rsidR="00B3163A" w:rsidRPr="00340CD1" w:rsidRDefault="00B3163A" w:rsidP="00F42655">
            <w:pPr>
              <w:pStyle w:val="Header"/>
              <w:tabs>
                <w:tab w:val="clear" w:pos="4153"/>
                <w:tab w:val="clear" w:pos="8306"/>
              </w:tabs>
              <w:contextualSpacing/>
              <w:jc w:val="both"/>
              <w:rPr>
                <w:rFonts w:asciiTheme="minorHAnsi" w:hAnsiTheme="minorHAnsi" w:cstheme="minorHAnsi"/>
                <w:szCs w:val="22"/>
              </w:rPr>
            </w:pPr>
            <w:r w:rsidRPr="00340CD1">
              <w:rPr>
                <w:rFonts w:asciiTheme="minorHAnsi" w:hAnsiTheme="minorHAnsi" w:cstheme="minorHAnsi"/>
                <w:szCs w:val="22"/>
              </w:rPr>
              <w:t>“</w:t>
            </w:r>
            <w:r w:rsidRPr="00340CD1">
              <w:rPr>
                <w:rFonts w:asciiTheme="minorHAnsi" w:hAnsiTheme="minorHAnsi" w:cstheme="minorHAnsi"/>
                <w:i/>
              </w:rPr>
              <w:t>The timber hood referenced in the Listing has fallen off the building due to rot but has been retained. Unfortunately, the timber hood is on very poor condition and beyond repair therefore an exact replica has been manufactured copying details, size etc</w:t>
            </w:r>
            <w:r w:rsidRPr="00340CD1">
              <w:rPr>
                <w:rFonts w:asciiTheme="minorHAnsi" w:hAnsiTheme="minorHAnsi" w:cstheme="minorHAnsi"/>
              </w:rPr>
              <w:t>” (2.2).</w:t>
            </w:r>
          </w:p>
          <w:p w14:paraId="15CB177C" w14:textId="77777777" w:rsidR="001F37D4" w:rsidRPr="00340CD1" w:rsidRDefault="001F37D4" w:rsidP="00F42655">
            <w:pPr>
              <w:pStyle w:val="Header"/>
              <w:tabs>
                <w:tab w:val="clear" w:pos="4153"/>
                <w:tab w:val="clear" w:pos="8306"/>
              </w:tabs>
              <w:contextualSpacing/>
              <w:jc w:val="both"/>
              <w:rPr>
                <w:rFonts w:asciiTheme="minorHAnsi" w:hAnsiTheme="minorHAnsi" w:cstheme="minorHAnsi"/>
                <w:szCs w:val="22"/>
              </w:rPr>
            </w:pPr>
          </w:p>
          <w:p w14:paraId="2B50B0A3" w14:textId="77777777" w:rsidR="001F37D4" w:rsidRPr="00340CD1" w:rsidRDefault="001F37D4" w:rsidP="00F42655">
            <w:pPr>
              <w:pStyle w:val="Header"/>
              <w:tabs>
                <w:tab w:val="clear" w:pos="4153"/>
                <w:tab w:val="clear" w:pos="8306"/>
              </w:tabs>
              <w:contextualSpacing/>
              <w:jc w:val="both"/>
              <w:rPr>
                <w:rFonts w:asciiTheme="minorHAnsi" w:hAnsiTheme="minorHAnsi" w:cstheme="minorHAnsi"/>
              </w:rPr>
            </w:pPr>
            <w:r w:rsidRPr="00340CD1">
              <w:rPr>
                <w:rFonts w:asciiTheme="minorHAnsi" w:hAnsiTheme="minorHAnsi" w:cstheme="minorHAnsi"/>
                <w:szCs w:val="22"/>
              </w:rPr>
              <w:t>“</w:t>
            </w:r>
            <w:r w:rsidR="00B3163A" w:rsidRPr="00340CD1">
              <w:rPr>
                <w:rFonts w:asciiTheme="minorHAnsi" w:hAnsiTheme="minorHAnsi" w:cstheme="minorHAnsi"/>
                <w:i/>
              </w:rPr>
              <w:t>A 4 panelled timber door, assumed to be original, with glazed fan light over provides the only access into the property</w:t>
            </w:r>
            <w:r w:rsidR="00B3163A" w:rsidRPr="00340CD1">
              <w:rPr>
                <w:rFonts w:asciiTheme="minorHAnsi" w:hAnsiTheme="minorHAnsi" w:cstheme="minorHAnsi"/>
              </w:rPr>
              <w:t>” (2.4).</w:t>
            </w:r>
          </w:p>
          <w:p w14:paraId="519526B8" w14:textId="77777777" w:rsidR="00B3163A" w:rsidRPr="00340CD1" w:rsidRDefault="00B3163A" w:rsidP="00F42655">
            <w:pPr>
              <w:pStyle w:val="Header"/>
              <w:tabs>
                <w:tab w:val="clear" w:pos="4153"/>
                <w:tab w:val="clear" w:pos="8306"/>
              </w:tabs>
              <w:contextualSpacing/>
              <w:jc w:val="both"/>
              <w:rPr>
                <w:rFonts w:asciiTheme="minorHAnsi" w:hAnsiTheme="minorHAnsi" w:cstheme="minorHAnsi"/>
                <w:szCs w:val="22"/>
              </w:rPr>
            </w:pPr>
          </w:p>
          <w:p w14:paraId="61FB41F3" w14:textId="77777777" w:rsidR="00B3163A" w:rsidRPr="00340CD1" w:rsidRDefault="00B3163A" w:rsidP="00F42655">
            <w:pPr>
              <w:pStyle w:val="Header"/>
              <w:tabs>
                <w:tab w:val="clear" w:pos="4153"/>
                <w:tab w:val="clear" w:pos="8306"/>
              </w:tabs>
              <w:contextualSpacing/>
              <w:jc w:val="both"/>
              <w:rPr>
                <w:rFonts w:asciiTheme="minorHAnsi" w:hAnsiTheme="minorHAnsi" w:cstheme="minorHAnsi"/>
              </w:rPr>
            </w:pPr>
            <w:r w:rsidRPr="00340CD1">
              <w:rPr>
                <w:rFonts w:asciiTheme="minorHAnsi" w:hAnsiTheme="minorHAnsi" w:cstheme="minorHAnsi"/>
                <w:szCs w:val="22"/>
              </w:rPr>
              <w:t>“</w:t>
            </w:r>
            <w:r w:rsidRPr="00340CD1">
              <w:rPr>
                <w:rFonts w:asciiTheme="minorHAnsi" w:hAnsiTheme="minorHAnsi" w:cstheme="minorHAnsi"/>
                <w:i/>
              </w:rPr>
              <w:t>The northern elevation … the first floor sliding sash window appears to be original</w:t>
            </w:r>
            <w:r w:rsidRPr="00340CD1">
              <w:rPr>
                <w:rFonts w:asciiTheme="minorHAnsi" w:hAnsiTheme="minorHAnsi" w:cstheme="minorHAnsi"/>
              </w:rPr>
              <w:t>” (2.7).</w:t>
            </w:r>
          </w:p>
          <w:p w14:paraId="7F1DF0B3" w14:textId="77777777" w:rsidR="00B3163A" w:rsidRPr="00340CD1" w:rsidRDefault="00B3163A" w:rsidP="00F42655">
            <w:pPr>
              <w:pStyle w:val="Header"/>
              <w:tabs>
                <w:tab w:val="clear" w:pos="4153"/>
                <w:tab w:val="clear" w:pos="8306"/>
              </w:tabs>
              <w:contextualSpacing/>
              <w:jc w:val="both"/>
              <w:rPr>
                <w:rFonts w:asciiTheme="minorHAnsi" w:hAnsiTheme="minorHAnsi" w:cstheme="minorHAnsi"/>
                <w:szCs w:val="22"/>
              </w:rPr>
            </w:pPr>
          </w:p>
          <w:p w14:paraId="3AA7F2AC" w14:textId="77777777" w:rsidR="00821173" w:rsidRPr="00340CD1" w:rsidRDefault="00B3163A" w:rsidP="00F42655">
            <w:pPr>
              <w:pStyle w:val="Header"/>
              <w:tabs>
                <w:tab w:val="clear" w:pos="4153"/>
                <w:tab w:val="clear" w:pos="8306"/>
              </w:tabs>
              <w:contextualSpacing/>
              <w:jc w:val="both"/>
              <w:rPr>
                <w:rFonts w:asciiTheme="minorHAnsi" w:hAnsiTheme="minorHAnsi" w:cstheme="minorHAnsi"/>
              </w:rPr>
            </w:pPr>
            <w:r w:rsidRPr="00340CD1">
              <w:rPr>
                <w:rFonts w:asciiTheme="minorHAnsi" w:hAnsiTheme="minorHAnsi" w:cstheme="minorHAnsi"/>
                <w:szCs w:val="22"/>
              </w:rPr>
              <w:t>“</w:t>
            </w:r>
            <w:r w:rsidRPr="00340CD1">
              <w:rPr>
                <w:rFonts w:asciiTheme="minorHAnsi" w:hAnsiTheme="minorHAnsi" w:cstheme="minorHAnsi"/>
                <w:i/>
              </w:rPr>
              <w:t>Unusually, the demise of 11 Railway View Road only extends to ¾ width of the gable end with the final ¼ occupied by 13 Railway View Road</w:t>
            </w:r>
            <w:r w:rsidRPr="00340CD1">
              <w:rPr>
                <w:rFonts w:asciiTheme="minorHAnsi" w:hAnsiTheme="minorHAnsi" w:cstheme="minorHAnsi"/>
              </w:rPr>
              <w:t>” (2.9).</w:t>
            </w:r>
          </w:p>
          <w:p w14:paraId="58157CD6" w14:textId="77777777" w:rsidR="005C6D54" w:rsidRPr="005C6D54" w:rsidRDefault="005C6D54" w:rsidP="00454754">
            <w:pPr>
              <w:pStyle w:val="Header"/>
              <w:tabs>
                <w:tab w:val="clear" w:pos="4153"/>
                <w:tab w:val="clear" w:pos="8306"/>
              </w:tabs>
              <w:contextualSpacing/>
              <w:jc w:val="both"/>
              <w:rPr>
                <w:rFonts w:asciiTheme="minorHAnsi" w:hAnsiTheme="minorHAnsi" w:cstheme="minorHAnsi"/>
                <w:szCs w:val="22"/>
              </w:rPr>
            </w:pPr>
          </w:p>
        </w:tc>
      </w:tr>
      <w:tr w:rsidR="008C75E4" w:rsidRPr="008C75E4" w14:paraId="1CC5A00A" w14:textId="77777777" w:rsidTr="00504440">
        <w:trPr>
          <w:trHeight w:val="1152"/>
          <w:jc w:val="center"/>
        </w:trPr>
        <w:tc>
          <w:tcPr>
            <w:tcW w:w="9555" w:type="dxa"/>
            <w:gridSpan w:val="14"/>
            <w:tcMar>
              <w:top w:w="57" w:type="dxa"/>
              <w:bottom w:w="57" w:type="dxa"/>
            </w:tcMar>
          </w:tcPr>
          <w:p w14:paraId="2F47FAB9"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lastRenderedPageBreak/>
              <w:t>Proposed Development for which consent is sought:</w:t>
            </w:r>
          </w:p>
          <w:p w14:paraId="776A62B8" w14:textId="77777777" w:rsidR="00C62F2E" w:rsidRDefault="00C62F2E" w:rsidP="00454754">
            <w:pPr>
              <w:pStyle w:val="Header"/>
              <w:tabs>
                <w:tab w:val="clear" w:pos="4153"/>
                <w:tab w:val="clear" w:pos="8306"/>
              </w:tabs>
              <w:jc w:val="both"/>
              <w:rPr>
                <w:rFonts w:ascii="Calibri" w:hAnsi="Calibri"/>
                <w:szCs w:val="22"/>
              </w:rPr>
            </w:pPr>
            <w:r>
              <w:rPr>
                <w:rFonts w:ascii="Calibri" w:hAnsi="Calibri"/>
                <w:szCs w:val="22"/>
              </w:rPr>
              <w:t>Listed building consent is sought for:</w:t>
            </w:r>
          </w:p>
          <w:p w14:paraId="475A330A" w14:textId="77777777" w:rsidR="00C62F2E" w:rsidRDefault="00C62F2E" w:rsidP="00454754">
            <w:pPr>
              <w:pStyle w:val="Header"/>
              <w:tabs>
                <w:tab w:val="clear" w:pos="4153"/>
                <w:tab w:val="clear" w:pos="8306"/>
              </w:tabs>
              <w:jc w:val="both"/>
              <w:rPr>
                <w:rFonts w:ascii="Calibri" w:hAnsi="Calibri"/>
                <w:szCs w:val="22"/>
              </w:rPr>
            </w:pPr>
          </w:p>
          <w:p w14:paraId="6A64ECC2" w14:textId="77777777" w:rsidR="00454754" w:rsidRDefault="00C62F2E" w:rsidP="00454754">
            <w:pPr>
              <w:pStyle w:val="Header"/>
              <w:tabs>
                <w:tab w:val="clear" w:pos="4153"/>
                <w:tab w:val="clear" w:pos="8306"/>
              </w:tabs>
              <w:jc w:val="both"/>
              <w:rPr>
                <w:rFonts w:asciiTheme="minorHAnsi" w:hAnsiTheme="minorHAnsi" w:cstheme="minorHAnsi"/>
              </w:rPr>
            </w:pPr>
            <w:r>
              <w:rPr>
                <w:rFonts w:ascii="Calibri" w:hAnsi="Calibri"/>
                <w:szCs w:val="22"/>
              </w:rPr>
              <w:t xml:space="preserve">the removal of the existing cement based render (stucco to front; roughcast to side) and re-rendering </w:t>
            </w:r>
            <w:r w:rsidRPr="00C62F2E">
              <w:rPr>
                <w:rFonts w:asciiTheme="minorHAnsi" w:hAnsiTheme="minorHAnsi" w:cstheme="minorHAnsi"/>
                <w:szCs w:val="22"/>
              </w:rPr>
              <w:t>“</w:t>
            </w:r>
            <w:r w:rsidRPr="00C62F2E">
              <w:rPr>
                <w:rFonts w:asciiTheme="minorHAnsi" w:hAnsiTheme="minorHAnsi" w:cstheme="minorHAnsi"/>
                <w:i/>
              </w:rPr>
              <w:t>with a lime based insulating lime render, which will then be finished with a mineral based masonry paint, such as Keim Granital, to provide breathability to the stone walls. The existing detailing with the coursing lines will be replicated</w:t>
            </w:r>
            <w:r w:rsidRPr="00C62F2E">
              <w:rPr>
                <w:rFonts w:asciiTheme="minorHAnsi" w:hAnsiTheme="minorHAnsi" w:cstheme="minorHAnsi"/>
              </w:rPr>
              <w:t>”</w:t>
            </w:r>
            <w:r>
              <w:rPr>
                <w:rFonts w:asciiTheme="minorHAnsi" w:hAnsiTheme="minorHAnsi" w:cstheme="minorHAnsi"/>
              </w:rPr>
              <w:t>;</w:t>
            </w:r>
          </w:p>
          <w:p w14:paraId="3CDBBE6C" w14:textId="77777777" w:rsidR="00C62F2E" w:rsidRDefault="00C62F2E" w:rsidP="00454754">
            <w:pPr>
              <w:pStyle w:val="Header"/>
              <w:tabs>
                <w:tab w:val="clear" w:pos="4153"/>
                <w:tab w:val="clear" w:pos="8306"/>
              </w:tabs>
              <w:jc w:val="both"/>
              <w:rPr>
                <w:rFonts w:asciiTheme="minorHAnsi" w:hAnsiTheme="minorHAnsi" w:cstheme="minorHAnsi"/>
              </w:rPr>
            </w:pPr>
          </w:p>
          <w:p w14:paraId="5524F6F2" w14:textId="77777777" w:rsidR="00C62F2E" w:rsidRPr="00C62F2E" w:rsidRDefault="00C62F2E" w:rsidP="00454754">
            <w:pPr>
              <w:pStyle w:val="Header"/>
              <w:tabs>
                <w:tab w:val="clear" w:pos="4153"/>
                <w:tab w:val="clear" w:pos="8306"/>
              </w:tabs>
              <w:jc w:val="both"/>
              <w:rPr>
                <w:rFonts w:asciiTheme="minorHAnsi" w:hAnsiTheme="minorHAnsi" w:cstheme="minorHAnsi"/>
              </w:rPr>
            </w:pPr>
            <w:r w:rsidRPr="00C62F2E">
              <w:rPr>
                <w:rFonts w:asciiTheme="minorHAnsi" w:hAnsiTheme="minorHAnsi" w:cstheme="minorHAnsi"/>
              </w:rPr>
              <w:t>the cleaning of modern paints from stone surrounds, quoins and sills “</w:t>
            </w:r>
            <w:r w:rsidRPr="00C62F2E">
              <w:rPr>
                <w:rFonts w:asciiTheme="minorHAnsi" w:hAnsiTheme="minorHAnsi" w:cstheme="minorHAnsi"/>
                <w:i/>
              </w:rPr>
              <w:t>using low impact sand blasting or similar techniques</w:t>
            </w:r>
            <w:r w:rsidRPr="00C62F2E">
              <w:rPr>
                <w:rFonts w:asciiTheme="minorHAnsi" w:hAnsiTheme="minorHAnsi" w:cstheme="minorHAnsi"/>
              </w:rPr>
              <w:t>”;</w:t>
            </w:r>
          </w:p>
          <w:p w14:paraId="06228739" w14:textId="77777777" w:rsidR="00C62F2E" w:rsidRPr="00C62F2E" w:rsidRDefault="00C62F2E" w:rsidP="00454754">
            <w:pPr>
              <w:pStyle w:val="Header"/>
              <w:tabs>
                <w:tab w:val="clear" w:pos="4153"/>
                <w:tab w:val="clear" w:pos="8306"/>
              </w:tabs>
              <w:jc w:val="both"/>
              <w:rPr>
                <w:rFonts w:asciiTheme="minorHAnsi" w:hAnsiTheme="minorHAnsi" w:cstheme="minorHAnsi"/>
              </w:rPr>
            </w:pPr>
          </w:p>
          <w:p w14:paraId="75AA38FF" w14:textId="77777777" w:rsidR="00C62F2E" w:rsidRDefault="00C62F2E" w:rsidP="00454754">
            <w:pPr>
              <w:pStyle w:val="Header"/>
              <w:tabs>
                <w:tab w:val="clear" w:pos="4153"/>
                <w:tab w:val="clear" w:pos="8306"/>
              </w:tabs>
              <w:jc w:val="both"/>
              <w:rPr>
                <w:rFonts w:asciiTheme="minorHAnsi" w:hAnsiTheme="minorHAnsi" w:cstheme="minorHAnsi"/>
              </w:rPr>
            </w:pPr>
            <w:r w:rsidRPr="00C62F2E">
              <w:rPr>
                <w:rFonts w:asciiTheme="minorHAnsi" w:hAnsiTheme="minorHAnsi" w:cstheme="minorHAnsi"/>
              </w:rPr>
              <w:t>re-painting of the quoins and surrounds “</w:t>
            </w:r>
            <w:r w:rsidRPr="00C62F2E">
              <w:rPr>
                <w:rFonts w:asciiTheme="minorHAnsi" w:hAnsiTheme="minorHAnsi" w:cstheme="minorHAnsi"/>
                <w:i/>
              </w:rPr>
              <w:t>using a mineral based paint such as Keim Granital which will provide weatherproofing but crucially breathability to maintain the vapour open nature of the building</w:t>
            </w:r>
            <w:r w:rsidRPr="00C62F2E">
              <w:rPr>
                <w:rFonts w:asciiTheme="minorHAnsi" w:hAnsiTheme="minorHAnsi" w:cstheme="minorHAnsi"/>
              </w:rPr>
              <w:t>”</w:t>
            </w:r>
            <w:r>
              <w:rPr>
                <w:rFonts w:asciiTheme="minorHAnsi" w:hAnsiTheme="minorHAnsi" w:cstheme="minorHAnsi"/>
              </w:rPr>
              <w:t>;</w:t>
            </w:r>
          </w:p>
          <w:p w14:paraId="1E597DAF" w14:textId="77777777" w:rsidR="00C62F2E" w:rsidRDefault="00C62F2E" w:rsidP="00454754">
            <w:pPr>
              <w:pStyle w:val="Header"/>
              <w:tabs>
                <w:tab w:val="clear" w:pos="4153"/>
                <w:tab w:val="clear" w:pos="8306"/>
              </w:tabs>
              <w:jc w:val="both"/>
              <w:rPr>
                <w:rFonts w:asciiTheme="minorHAnsi" w:hAnsiTheme="minorHAnsi" w:cstheme="minorHAnsi"/>
              </w:rPr>
            </w:pPr>
          </w:p>
          <w:p w14:paraId="6A375D8A" w14:textId="77777777" w:rsidR="00C62F2E" w:rsidRPr="00A151F9" w:rsidRDefault="00D50926" w:rsidP="00454754">
            <w:pPr>
              <w:pStyle w:val="Header"/>
              <w:tabs>
                <w:tab w:val="clear" w:pos="4153"/>
                <w:tab w:val="clear" w:pos="8306"/>
              </w:tabs>
              <w:jc w:val="both"/>
              <w:rPr>
                <w:rFonts w:asciiTheme="minorHAnsi" w:hAnsiTheme="minorHAnsi" w:cstheme="minorHAnsi"/>
              </w:rPr>
            </w:pPr>
            <w:r w:rsidRPr="00A151F9">
              <w:rPr>
                <w:rFonts w:asciiTheme="minorHAnsi" w:hAnsiTheme="minorHAnsi" w:cstheme="minorHAnsi"/>
              </w:rPr>
              <w:t>reinstatement of the (replica) timber hood;</w:t>
            </w:r>
          </w:p>
          <w:p w14:paraId="690C7576" w14:textId="77777777" w:rsidR="00D50926" w:rsidRPr="00A151F9" w:rsidRDefault="00D50926" w:rsidP="00454754">
            <w:pPr>
              <w:pStyle w:val="Header"/>
              <w:tabs>
                <w:tab w:val="clear" w:pos="4153"/>
                <w:tab w:val="clear" w:pos="8306"/>
              </w:tabs>
              <w:jc w:val="both"/>
              <w:rPr>
                <w:rFonts w:asciiTheme="minorHAnsi" w:hAnsiTheme="minorHAnsi" w:cstheme="minorHAnsi"/>
              </w:rPr>
            </w:pPr>
          </w:p>
          <w:p w14:paraId="1E031326" w14:textId="77777777" w:rsidR="00D50926" w:rsidRDefault="00A151F9" w:rsidP="00454754">
            <w:pPr>
              <w:pStyle w:val="Header"/>
              <w:tabs>
                <w:tab w:val="clear" w:pos="4153"/>
                <w:tab w:val="clear" w:pos="8306"/>
              </w:tabs>
              <w:jc w:val="both"/>
              <w:rPr>
                <w:rFonts w:asciiTheme="minorHAnsi" w:hAnsiTheme="minorHAnsi" w:cstheme="minorHAnsi"/>
              </w:rPr>
            </w:pPr>
            <w:r w:rsidRPr="00A151F9">
              <w:rPr>
                <w:rFonts w:asciiTheme="minorHAnsi" w:hAnsiTheme="minorHAnsi" w:cstheme="minorHAnsi"/>
              </w:rPr>
              <w:t>replacement of the existing front entrance door with a replica “</w:t>
            </w:r>
            <w:r w:rsidRPr="00A151F9">
              <w:rPr>
                <w:rFonts w:asciiTheme="minorHAnsi" w:hAnsiTheme="minorHAnsi" w:cstheme="minorHAnsi"/>
                <w:i/>
              </w:rPr>
              <w:t>using Accoya and factory finished with new weather seals, thresholds etc</w:t>
            </w:r>
            <w:r w:rsidRPr="00A151F9">
              <w:rPr>
                <w:rFonts w:asciiTheme="minorHAnsi" w:hAnsiTheme="minorHAnsi" w:cstheme="minorHAnsi"/>
              </w:rPr>
              <w:t>”.</w:t>
            </w:r>
          </w:p>
          <w:p w14:paraId="77026621" w14:textId="77777777" w:rsidR="00226A75" w:rsidRDefault="00226A75" w:rsidP="00454754">
            <w:pPr>
              <w:pStyle w:val="Header"/>
              <w:tabs>
                <w:tab w:val="clear" w:pos="4153"/>
                <w:tab w:val="clear" w:pos="8306"/>
              </w:tabs>
              <w:jc w:val="both"/>
              <w:rPr>
                <w:rFonts w:asciiTheme="minorHAnsi" w:hAnsiTheme="minorHAnsi" w:cstheme="minorHAnsi"/>
              </w:rPr>
            </w:pPr>
          </w:p>
          <w:p w14:paraId="3214EB36" w14:textId="53AEDBA4" w:rsidR="00226A75" w:rsidRDefault="00192E27" w:rsidP="00454754">
            <w:pPr>
              <w:pStyle w:val="Header"/>
              <w:tabs>
                <w:tab w:val="clear" w:pos="4153"/>
                <w:tab w:val="clear" w:pos="8306"/>
              </w:tabs>
              <w:jc w:val="both"/>
              <w:rPr>
                <w:rFonts w:asciiTheme="minorHAnsi" w:hAnsiTheme="minorHAnsi" w:cstheme="minorHAnsi"/>
              </w:rPr>
            </w:pPr>
            <w:r>
              <w:rPr>
                <w:rFonts w:asciiTheme="minorHAnsi" w:hAnsiTheme="minorHAnsi" w:cstheme="minorHAnsi"/>
              </w:rPr>
              <w:lastRenderedPageBreak/>
              <w:t>replacement (painted timber, 18mm wide double-glazed) windows to the front and side elevations. Multi-paned (6/6) vertical sliding sash to the front</w:t>
            </w:r>
            <w:r w:rsidR="00781910">
              <w:rPr>
                <w:rFonts w:asciiTheme="minorHAnsi" w:hAnsiTheme="minorHAnsi" w:cstheme="minorHAnsi"/>
              </w:rPr>
              <w:t>. ‘Surface applied glazing bars’. Beading</w:t>
            </w:r>
            <w:r>
              <w:rPr>
                <w:rFonts w:asciiTheme="minorHAnsi" w:hAnsiTheme="minorHAnsi" w:cstheme="minorHAnsi"/>
              </w:rPr>
              <w:t>; 1/1 vertical sliding sash to the side</w:t>
            </w:r>
            <w:r w:rsidR="00055F0B">
              <w:rPr>
                <w:rFonts w:asciiTheme="minorHAnsi" w:hAnsiTheme="minorHAnsi" w:cstheme="minorHAnsi"/>
              </w:rPr>
              <w:t xml:space="preserve">. In respect to the side window, the Heritage Statement identifies </w:t>
            </w:r>
            <w:r w:rsidR="00055F0B" w:rsidRPr="00055F0B">
              <w:rPr>
                <w:rFonts w:asciiTheme="minorHAnsi" w:hAnsiTheme="minorHAnsi" w:cstheme="minorHAnsi"/>
              </w:rPr>
              <w:t>“</w:t>
            </w:r>
            <w:r w:rsidR="00055F0B" w:rsidRPr="00055F0B">
              <w:rPr>
                <w:rFonts w:asciiTheme="minorHAnsi" w:hAnsiTheme="minorHAnsi" w:cstheme="minorHAnsi"/>
                <w:i/>
              </w:rPr>
              <w:t>cannot be entirely sure of the original window configuration to this opening but rather than major structural intervention, the use of a double sliding sash restores the verticality and proportions associated with this age of property</w:t>
            </w:r>
            <w:r w:rsidR="00055F0B" w:rsidRPr="00055F0B">
              <w:rPr>
                <w:rFonts w:asciiTheme="minorHAnsi" w:hAnsiTheme="minorHAnsi" w:cstheme="minorHAnsi"/>
              </w:rPr>
              <w:t>”</w:t>
            </w:r>
            <w:r w:rsidR="009F771C">
              <w:rPr>
                <w:rFonts w:asciiTheme="minorHAnsi" w:hAnsiTheme="minorHAnsi" w:cstheme="minorHAnsi"/>
              </w:rPr>
              <w:t>. The existing first floor gable window is historic (but not original – 1/1 vertical sliding sash with obscure glazing). The ground floor gable window appears to be an inappropriate mock-Georgian window (in a modern opening?). The front windows are inappropriate mock-Georgian sash</w:t>
            </w:r>
            <w:r w:rsidRPr="00055F0B">
              <w:rPr>
                <w:rFonts w:asciiTheme="minorHAnsi" w:hAnsiTheme="minorHAnsi" w:cstheme="minorHAnsi"/>
              </w:rPr>
              <w:t>;</w:t>
            </w:r>
          </w:p>
          <w:p w14:paraId="67904DC2" w14:textId="77777777" w:rsidR="007B1D84" w:rsidRDefault="007B1D84" w:rsidP="00454754">
            <w:pPr>
              <w:pStyle w:val="Header"/>
              <w:tabs>
                <w:tab w:val="clear" w:pos="4153"/>
                <w:tab w:val="clear" w:pos="8306"/>
              </w:tabs>
              <w:jc w:val="both"/>
              <w:rPr>
                <w:rFonts w:asciiTheme="minorHAnsi" w:hAnsiTheme="minorHAnsi" w:cstheme="minorHAnsi"/>
              </w:rPr>
            </w:pPr>
          </w:p>
          <w:p w14:paraId="2603EED5" w14:textId="77777777" w:rsidR="002C147B" w:rsidRDefault="002C147B" w:rsidP="00454754">
            <w:pPr>
              <w:pStyle w:val="Header"/>
              <w:tabs>
                <w:tab w:val="clear" w:pos="4153"/>
                <w:tab w:val="clear" w:pos="8306"/>
              </w:tabs>
              <w:jc w:val="both"/>
              <w:rPr>
                <w:rFonts w:asciiTheme="minorHAnsi" w:hAnsiTheme="minorHAnsi" w:cstheme="minorHAnsi"/>
              </w:rPr>
            </w:pPr>
            <w:r>
              <w:rPr>
                <w:rFonts w:asciiTheme="minorHAnsi" w:hAnsiTheme="minorHAnsi" w:cstheme="minorHAnsi"/>
              </w:rPr>
              <w:t>Removal of most of the ground floor dividing wall (including doorway) between Living/Dining and Kitchen;</w:t>
            </w:r>
          </w:p>
          <w:p w14:paraId="7FEE35AB" w14:textId="77777777" w:rsidR="002C147B" w:rsidRDefault="002C147B" w:rsidP="00454754">
            <w:pPr>
              <w:pStyle w:val="Header"/>
              <w:tabs>
                <w:tab w:val="clear" w:pos="4153"/>
                <w:tab w:val="clear" w:pos="8306"/>
              </w:tabs>
              <w:jc w:val="both"/>
              <w:rPr>
                <w:rFonts w:asciiTheme="minorHAnsi" w:hAnsiTheme="minorHAnsi" w:cstheme="minorHAnsi"/>
              </w:rPr>
            </w:pPr>
          </w:p>
          <w:p w14:paraId="708DEE95" w14:textId="77777777" w:rsidR="002C147B" w:rsidRDefault="002C147B" w:rsidP="00454754">
            <w:pPr>
              <w:pStyle w:val="Header"/>
              <w:tabs>
                <w:tab w:val="clear" w:pos="4153"/>
                <w:tab w:val="clear" w:pos="8306"/>
              </w:tabs>
              <w:jc w:val="both"/>
              <w:rPr>
                <w:rFonts w:asciiTheme="minorHAnsi" w:hAnsiTheme="minorHAnsi" w:cstheme="minorHAnsi"/>
              </w:rPr>
            </w:pPr>
            <w:r>
              <w:rPr>
                <w:rFonts w:asciiTheme="minorHAnsi" w:hAnsiTheme="minorHAnsi" w:cstheme="minorHAnsi"/>
              </w:rPr>
              <w:t>New opening in first floor dividing wall between Bed and Bath;</w:t>
            </w:r>
          </w:p>
          <w:p w14:paraId="1006C7F0" w14:textId="77777777" w:rsidR="002C147B" w:rsidRDefault="002C147B" w:rsidP="00454754">
            <w:pPr>
              <w:pStyle w:val="Header"/>
              <w:tabs>
                <w:tab w:val="clear" w:pos="4153"/>
                <w:tab w:val="clear" w:pos="8306"/>
              </w:tabs>
              <w:jc w:val="both"/>
              <w:rPr>
                <w:rFonts w:asciiTheme="minorHAnsi" w:hAnsiTheme="minorHAnsi" w:cstheme="minorHAnsi"/>
              </w:rPr>
            </w:pPr>
          </w:p>
          <w:p w14:paraId="6F30F4C3" w14:textId="77777777" w:rsidR="002C147B" w:rsidRDefault="002C147B" w:rsidP="00454754">
            <w:pPr>
              <w:pStyle w:val="Header"/>
              <w:tabs>
                <w:tab w:val="clear" w:pos="4153"/>
                <w:tab w:val="clear" w:pos="8306"/>
              </w:tabs>
              <w:jc w:val="both"/>
              <w:rPr>
                <w:rFonts w:asciiTheme="minorHAnsi" w:hAnsiTheme="minorHAnsi" w:cstheme="minorHAnsi"/>
              </w:rPr>
            </w:pPr>
            <w:r>
              <w:rPr>
                <w:rFonts w:asciiTheme="minorHAnsi" w:hAnsiTheme="minorHAnsi" w:cstheme="minorHAnsi"/>
              </w:rPr>
              <w:t>Division of former Bed into Bed 2 and Bath;</w:t>
            </w:r>
          </w:p>
          <w:p w14:paraId="442ACDFB" w14:textId="77777777" w:rsidR="00D640AF" w:rsidRDefault="00D640AF" w:rsidP="00454754">
            <w:pPr>
              <w:pStyle w:val="Header"/>
              <w:tabs>
                <w:tab w:val="clear" w:pos="4153"/>
                <w:tab w:val="clear" w:pos="8306"/>
              </w:tabs>
              <w:jc w:val="both"/>
              <w:rPr>
                <w:rFonts w:asciiTheme="minorHAnsi" w:hAnsiTheme="minorHAnsi" w:cstheme="minorHAnsi"/>
              </w:rPr>
            </w:pPr>
          </w:p>
          <w:p w14:paraId="392CFAD0" w14:textId="77777777" w:rsidR="001F71A2" w:rsidRDefault="00D640AF" w:rsidP="00454754">
            <w:pPr>
              <w:pStyle w:val="Header"/>
              <w:tabs>
                <w:tab w:val="clear" w:pos="4153"/>
                <w:tab w:val="clear" w:pos="8306"/>
              </w:tabs>
              <w:jc w:val="both"/>
              <w:rPr>
                <w:rFonts w:asciiTheme="minorHAnsi" w:hAnsiTheme="minorHAnsi" w:cstheme="minorHAnsi"/>
              </w:rPr>
            </w:pPr>
            <w:r w:rsidRPr="00D640AF">
              <w:rPr>
                <w:rFonts w:asciiTheme="minorHAnsi" w:hAnsiTheme="minorHAnsi" w:cstheme="minorHAnsi"/>
              </w:rPr>
              <w:t>All internal plaster to be removed from the external walls and replaced with insulated lime plaster, finished with mineral paints</w:t>
            </w:r>
            <w:r w:rsidR="001F71A2">
              <w:rPr>
                <w:rFonts w:asciiTheme="minorHAnsi" w:hAnsiTheme="minorHAnsi" w:cstheme="minorHAnsi"/>
              </w:rPr>
              <w:t>.</w:t>
            </w:r>
          </w:p>
          <w:p w14:paraId="0D9ED53B" w14:textId="77777777" w:rsidR="00DC7A0D" w:rsidRDefault="00DC7A0D" w:rsidP="00454754">
            <w:pPr>
              <w:pStyle w:val="Header"/>
              <w:tabs>
                <w:tab w:val="clear" w:pos="4153"/>
                <w:tab w:val="clear" w:pos="8306"/>
              </w:tabs>
              <w:jc w:val="both"/>
              <w:rPr>
                <w:rFonts w:asciiTheme="minorHAnsi" w:hAnsiTheme="minorHAnsi" w:cstheme="minorHAnsi"/>
              </w:rPr>
            </w:pPr>
          </w:p>
          <w:p w14:paraId="2166FFD8" w14:textId="77777777" w:rsidR="00DC7A0D" w:rsidRDefault="00DC7A0D" w:rsidP="00454754">
            <w:pPr>
              <w:pStyle w:val="Header"/>
              <w:tabs>
                <w:tab w:val="clear" w:pos="4153"/>
                <w:tab w:val="clear" w:pos="8306"/>
              </w:tabs>
              <w:jc w:val="both"/>
              <w:rPr>
                <w:rFonts w:asciiTheme="minorHAnsi" w:hAnsiTheme="minorHAnsi" w:cstheme="minorHAnsi"/>
              </w:rPr>
            </w:pPr>
          </w:p>
          <w:p w14:paraId="0771B8EB" w14:textId="77777777" w:rsidR="00DC7A0D" w:rsidRPr="00DC7A0D" w:rsidRDefault="00DC7A0D" w:rsidP="00454754">
            <w:pPr>
              <w:pStyle w:val="Header"/>
              <w:tabs>
                <w:tab w:val="clear" w:pos="4153"/>
                <w:tab w:val="clear" w:pos="8306"/>
              </w:tabs>
              <w:jc w:val="both"/>
              <w:rPr>
                <w:rFonts w:asciiTheme="minorHAnsi" w:hAnsiTheme="minorHAnsi" w:cstheme="minorHAnsi"/>
              </w:rPr>
            </w:pPr>
            <w:r w:rsidRPr="00DC7A0D">
              <w:rPr>
                <w:rFonts w:asciiTheme="minorHAnsi" w:hAnsiTheme="minorHAnsi" w:cstheme="minorHAnsi"/>
              </w:rPr>
              <w:t>At Validation stage the agent was advised to submit:</w:t>
            </w:r>
          </w:p>
          <w:p w14:paraId="30CFD2BC" w14:textId="77777777" w:rsidR="00DC7A0D" w:rsidRPr="00DC7A0D" w:rsidRDefault="00DC7A0D" w:rsidP="00454754">
            <w:pPr>
              <w:pStyle w:val="Header"/>
              <w:tabs>
                <w:tab w:val="clear" w:pos="4153"/>
                <w:tab w:val="clear" w:pos="8306"/>
              </w:tabs>
              <w:jc w:val="both"/>
              <w:rPr>
                <w:rFonts w:asciiTheme="minorHAnsi" w:hAnsiTheme="minorHAnsi" w:cstheme="minorHAnsi"/>
              </w:rPr>
            </w:pPr>
          </w:p>
          <w:p w14:paraId="2FD43517" w14:textId="77777777" w:rsidR="00DC7A0D" w:rsidRPr="00DC7A0D" w:rsidRDefault="00DC7A0D" w:rsidP="00DC7A0D">
            <w:pPr>
              <w:rPr>
                <w:rFonts w:asciiTheme="minorHAnsi" w:hAnsiTheme="minorHAnsi" w:cstheme="minorHAnsi"/>
                <w:lang w:eastAsia="en-GB"/>
              </w:rPr>
            </w:pPr>
            <w:r w:rsidRPr="00DC7A0D">
              <w:rPr>
                <w:rFonts w:asciiTheme="minorHAnsi" w:hAnsiTheme="minorHAnsi" w:cstheme="minorHAnsi"/>
                <w:lang w:eastAsia="en-GB"/>
              </w:rPr>
              <w:t>Details of method of proposed paint removal from quoins</w:t>
            </w:r>
            <w:r>
              <w:rPr>
                <w:rFonts w:asciiTheme="minorHAnsi" w:hAnsiTheme="minorHAnsi" w:cstheme="minorHAnsi"/>
                <w:lang w:eastAsia="en-GB"/>
              </w:rPr>
              <w:t>;</w:t>
            </w:r>
          </w:p>
          <w:p w14:paraId="7B056F12" w14:textId="77777777" w:rsidR="00DC7A0D" w:rsidRPr="00DC7A0D" w:rsidRDefault="00DC7A0D" w:rsidP="00DC7A0D">
            <w:pPr>
              <w:rPr>
                <w:rFonts w:asciiTheme="minorHAnsi" w:hAnsiTheme="minorHAnsi" w:cstheme="minorHAnsi"/>
                <w:lang w:eastAsia="en-GB"/>
              </w:rPr>
            </w:pPr>
          </w:p>
          <w:p w14:paraId="1A82FCD4" w14:textId="77777777" w:rsidR="00DC7A0D" w:rsidRPr="00DC7A0D" w:rsidRDefault="00DC7A0D" w:rsidP="00DC7A0D">
            <w:pPr>
              <w:rPr>
                <w:rFonts w:asciiTheme="minorHAnsi" w:hAnsiTheme="minorHAnsi" w:cstheme="minorHAnsi"/>
                <w:lang w:eastAsia="en-GB"/>
              </w:rPr>
            </w:pPr>
            <w:r w:rsidRPr="00DC7A0D">
              <w:rPr>
                <w:rFonts w:asciiTheme="minorHAnsi" w:hAnsiTheme="minorHAnsi" w:cstheme="minorHAnsi"/>
                <w:lang w:eastAsia="en-GB"/>
              </w:rPr>
              <w:t>Joiner’s report in respect to need to replace (and not repair) the front door and remaining historic sash window</w:t>
            </w:r>
            <w:r>
              <w:rPr>
                <w:rFonts w:asciiTheme="minorHAnsi" w:hAnsiTheme="minorHAnsi" w:cstheme="minorHAnsi"/>
                <w:lang w:eastAsia="en-GB"/>
              </w:rPr>
              <w:t>; and</w:t>
            </w:r>
          </w:p>
          <w:p w14:paraId="2E2A0B16" w14:textId="77777777" w:rsidR="00DC7A0D" w:rsidRPr="00DC7A0D" w:rsidRDefault="00DC7A0D" w:rsidP="00DC7A0D">
            <w:pPr>
              <w:rPr>
                <w:rFonts w:asciiTheme="minorHAnsi" w:hAnsiTheme="minorHAnsi" w:cstheme="minorHAnsi"/>
                <w:lang w:eastAsia="en-GB"/>
              </w:rPr>
            </w:pPr>
          </w:p>
          <w:p w14:paraId="1DF81C11" w14:textId="77777777" w:rsidR="00DC7A0D" w:rsidRDefault="00DC7A0D" w:rsidP="00DC7A0D">
            <w:pPr>
              <w:rPr>
                <w:rFonts w:asciiTheme="minorHAnsi" w:hAnsiTheme="minorHAnsi" w:cstheme="minorHAnsi"/>
                <w:lang w:eastAsia="en-GB"/>
              </w:rPr>
            </w:pPr>
            <w:r w:rsidRPr="00DC7A0D">
              <w:rPr>
                <w:rFonts w:asciiTheme="minorHAnsi" w:hAnsiTheme="minorHAnsi" w:cstheme="minorHAnsi"/>
                <w:lang w:eastAsia="en-GB"/>
              </w:rPr>
              <w:t>Significance assessment/description re: building planform (mindful of the proposed loss of interior walling and reconfiguration).</w:t>
            </w:r>
          </w:p>
          <w:p w14:paraId="5259802E" w14:textId="77777777" w:rsidR="00DC7A0D" w:rsidRDefault="00DC7A0D" w:rsidP="00DC7A0D">
            <w:pPr>
              <w:rPr>
                <w:rFonts w:asciiTheme="minorHAnsi" w:hAnsiTheme="minorHAnsi" w:cstheme="minorHAnsi"/>
                <w:lang w:eastAsia="en-GB"/>
              </w:rPr>
            </w:pPr>
          </w:p>
          <w:p w14:paraId="4E9753E7" w14:textId="77777777" w:rsidR="00DC7A0D" w:rsidRDefault="00DC7A0D" w:rsidP="00DC7A0D">
            <w:pPr>
              <w:rPr>
                <w:rFonts w:asciiTheme="minorHAnsi" w:hAnsiTheme="minorHAnsi" w:cstheme="minorHAnsi"/>
                <w:lang w:eastAsia="en-GB"/>
              </w:rPr>
            </w:pPr>
            <w:r>
              <w:rPr>
                <w:rFonts w:asciiTheme="minorHAnsi" w:hAnsiTheme="minorHAnsi" w:cstheme="minorHAnsi"/>
                <w:lang w:eastAsia="en-GB"/>
              </w:rPr>
              <w:t>The agent responded:</w:t>
            </w:r>
          </w:p>
          <w:p w14:paraId="1E7AB40A" w14:textId="77777777" w:rsidR="00DC7A0D" w:rsidRPr="00564A7F" w:rsidRDefault="00DC7A0D" w:rsidP="00DC7A0D">
            <w:pPr>
              <w:rPr>
                <w:rFonts w:asciiTheme="minorHAnsi" w:hAnsiTheme="minorHAnsi" w:cstheme="minorHAnsi"/>
                <w:lang w:eastAsia="en-GB"/>
              </w:rPr>
            </w:pPr>
          </w:p>
          <w:p w14:paraId="6459A56B" w14:textId="77777777" w:rsidR="00DC7A0D" w:rsidRPr="00564A7F" w:rsidRDefault="00DC7A0D" w:rsidP="00DC7A0D">
            <w:pPr>
              <w:pStyle w:val="ListParagraph"/>
              <w:numPr>
                <w:ilvl w:val="0"/>
                <w:numId w:val="11"/>
              </w:numPr>
              <w:overflowPunct/>
              <w:autoSpaceDE/>
              <w:autoSpaceDN/>
              <w:adjustRightInd/>
              <w:contextualSpacing w:val="0"/>
              <w:textAlignment w:val="auto"/>
              <w:rPr>
                <w:rFonts w:asciiTheme="minorHAnsi" w:hAnsiTheme="minorHAnsi" w:cstheme="minorHAnsi"/>
              </w:rPr>
            </w:pPr>
            <w:r w:rsidRPr="00564A7F">
              <w:rPr>
                <w:rFonts w:asciiTheme="minorHAnsi" w:hAnsiTheme="minorHAnsi" w:cstheme="minorHAnsi"/>
              </w:rPr>
              <w:t xml:space="preserve">sand blasting; </w:t>
            </w:r>
          </w:p>
          <w:p w14:paraId="5E2BE624" w14:textId="77777777" w:rsidR="00DC7A0D" w:rsidRPr="00564A7F" w:rsidRDefault="00DC7A0D" w:rsidP="00DC7A0D">
            <w:pPr>
              <w:pStyle w:val="ListParagraph"/>
              <w:numPr>
                <w:ilvl w:val="0"/>
                <w:numId w:val="11"/>
              </w:numPr>
              <w:overflowPunct/>
              <w:autoSpaceDE/>
              <w:autoSpaceDN/>
              <w:adjustRightInd/>
              <w:contextualSpacing w:val="0"/>
              <w:textAlignment w:val="auto"/>
              <w:rPr>
                <w:rFonts w:asciiTheme="minorHAnsi" w:hAnsiTheme="minorHAnsi" w:cstheme="minorHAnsi"/>
              </w:rPr>
            </w:pPr>
            <w:r w:rsidRPr="00564A7F">
              <w:rPr>
                <w:rFonts w:asciiTheme="minorHAnsi" w:hAnsiTheme="minorHAnsi" w:cstheme="minorHAnsi"/>
              </w:rPr>
              <w:t xml:space="preserve">Joiners Report –no sense in retaining the single glazed sliding sash on the north elevation (and affect the energy performance of the building). </w:t>
            </w:r>
          </w:p>
          <w:p w14:paraId="5528DEF9" w14:textId="77777777" w:rsidR="00DC7A0D" w:rsidRPr="00564A7F" w:rsidRDefault="00DC7A0D" w:rsidP="00564A7F">
            <w:pPr>
              <w:pStyle w:val="ListParagraph"/>
              <w:numPr>
                <w:ilvl w:val="0"/>
                <w:numId w:val="11"/>
              </w:numPr>
              <w:overflowPunct/>
              <w:autoSpaceDE/>
              <w:autoSpaceDN/>
              <w:adjustRightInd/>
              <w:contextualSpacing w:val="0"/>
              <w:textAlignment w:val="auto"/>
              <w:rPr>
                <w:rFonts w:asciiTheme="minorHAnsi" w:hAnsiTheme="minorHAnsi" w:cstheme="minorHAnsi"/>
              </w:rPr>
            </w:pPr>
            <w:r w:rsidRPr="00564A7F">
              <w:rPr>
                <w:rFonts w:asciiTheme="minorHAnsi" w:hAnsiTheme="minorHAnsi" w:cstheme="minorHAnsi"/>
              </w:rPr>
              <w:t>Significance Assessment of the Plan Form –</w:t>
            </w:r>
            <w:r w:rsidR="00564A7F" w:rsidRPr="00564A7F">
              <w:rPr>
                <w:rFonts w:asciiTheme="minorHAnsi" w:hAnsiTheme="minorHAnsi" w:cstheme="minorHAnsi"/>
              </w:rPr>
              <w:t>t</w:t>
            </w:r>
            <w:r w:rsidRPr="00564A7F">
              <w:rPr>
                <w:rFonts w:asciiTheme="minorHAnsi" w:hAnsiTheme="minorHAnsi" w:cstheme="minorHAnsi"/>
              </w:rPr>
              <w:t xml:space="preserve">he Listing makes no reference to the internal arrangement of spaces. </w:t>
            </w:r>
          </w:p>
          <w:p w14:paraId="1BFEE5E1" w14:textId="77777777" w:rsidR="001F71A2" w:rsidRPr="001F71A2" w:rsidRDefault="001F71A2" w:rsidP="00454754">
            <w:pPr>
              <w:pStyle w:val="Header"/>
              <w:tabs>
                <w:tab w:val="clear" w:pos="4153"/>
                <w:tab w:val="clear" w:pos="8306"/>
              </w:tabs>
              <w:jc w:val="both"/>
              <w:rPr>
                <w:rFonts w:asciiTheme="minorHAnsi" w:hAnsiTheme="minorHAnsi" w:cstheme="minorHAnsi"/>
              </w:rPr>
            </w:pPr>
          </w:p>
        </w:tc>
      </w:tr>
      <w:tr w:rsidR="00C214A6" w:rsidRPr="008C75E4" w14:paraId="5CAB7669" w14:textId="77777777" w:rsidTr="00504440">
        <w:trPr>
          <w:trHeight w:val="864"/>
          <w:jc w:val="center"/>
        </w:trPr>
        <w:tc>
          <w:tcPr>
            <w:tcW w:w="9555" w:type="dxa"/>
            <w:gridSpan w:val="14"/>
            <w:tcMar>
              <w:top w:w="57" w:type="dxa"/>
              <w:bottom w:w="57" w:type="dxa"/>
            </w:tcMar>
          </w:tcPr>
          <w:p w14:paraId="6499550E" w14:textId="77777777" w:rsidR="006D7624" w:rsidRDefault="001F71A2" w:rsidP="006D7624">
            <w:pPr>
              <w:pStyle w:val="Header"/>
              <w:jc w:val="both"/>
              <w:rPr>
                <w:rFonts w:ascii="Calibri" w:hAnsi="Calibri"/>
                <w:b/>
                <w:szCs w:val="22"/>
              </w:rPr>
            </w:pPr>
            <w:r>
              <w:rPr>
                <w:rFonts w:ascii="Calibri" w:hAnsi="Calibri"/>
                <w:b/>
                <w:szCs w:val="22"/>
              </w:rPr>
              <w:lastRenderedPageBreak/>
              <w:t>Impact upon the special architectural and historic interest of the listed building, the setting of listed buildings and the character and appearance of Clitheroe Conservation Area</w:t>
            </w:r>
            <w:r w:rsidR="006D7624" w:rsidRPr="006D7624">
              <w:rPr>
                <w:rFonts w:ascii="Calibri" w:hAnsi="Calibri"/>
                <w:b/>
                <w:szCs w:val="22"/>
              </w:rPr>
              <w:t>:</w:t>
            </w:r>
          </w:p>
          <w:p w14:paraId="6960E77B" w14:textId="77777777" w:rsidR="00B1717E" w:rsidRDefault="00B1717E" w:rsidP="006D7624">
            <w:pPr>
              <w:pStyle w:val="Header"/>
              <w:jc w:val="both"/>
              <w:rPr>
                <w:rFonts w:ascii="Calibri" w:hAnsi="Calibri"/>
                <w:b/>
                <w:szCs w:val="22"/>
              </w:rPr>
            </w:pPr>
          </w:p>
          <w:p w14:paraId="459D3B04" w14:textId="4CA54368" w:rsidR="00B1717E" w:rsidRDefault="00016602" w:rsidP="006D7624">
            <w:pPr>
              <w:pStyle w:val="Header"/>
              <w:jc w:val="both"/>
              <w:rPr>
                <w:rFonts w:ascii="Calibri" w:hAnsi="Calibri"/>
                <w:bCs/>
                <w:szCs w:val="22"/>
              </w:rPr>
            </w:pPr>
            <w:r w:rsidRPr="00016602">
              <w:rPr>
                <w:rFonts w:ascii="Calibri" w:hAnsi="Calibri"/>
                <w:bCs/>
                <w:szCs w:val="22"/>
              </w:rPr>
              <w:t>The following works have a harmful impact upon the special architectural and historic interest and setting of the listed building:</w:t>
            </w:r>
          </w:p>
          <w:p w14:paraId="7B17D3A8" w14:textId="5CCF13EC" w:rsidR="00016602" w:rsidRDefault="00016602" w:rsidP="006D7624">
            <w:pPr>
              <w:pStyle w:val="Header"/>
              <w:jc w:val="both"/>
              <w:rPr>
                <w:rFonts w:ascii="Calibri" w:hAnsi="Calibri"/>
                <w:bCs/>
                <w:szCs w:val="22"/>
              </w:rPr>
            </w:pPr>
          </w:p>
          <w:p w14:paraId="0F3C38A7" w14:textId="2826A407" w:rsidR="00016602" w:rsidRDefault="00A14FFE" w:rsidP="006D7624">
            <w:pPr>
              <w:pStyle w:val="Header"/>
              <w:jc w:val="both"/>
              <w:rPr>
                <w:rFonts w:ascii="Calibri" w:hAnsi="Calibri"/>
                <w:bCs/>
                <w:szCs w:val="22"/>
              </w:rPr>
            </w:pPr>
            <w:r>
              <w:rPr>
                <w:rFonts w:ascii="Calibri" w:hAnsi="Calibri"/>
                <w:bCs/>
                <w:szCs w:val="22"/>
              </w:rPr>
              <w:t>The front door (4-panel; similar to No. 13), first floor gable window and dividing walls at ground (note the low height door suggesting historic) and first floor appear (no evidence submitted to the contrary) to be important elements of fabric and planform</w:t>
            </w:r>
            <w:r w:rsidR="002A4C95">
              <w:rPr>
                <w:rFonts w:ascii="Calibri" w:hAnsi="Calibri"/>
                <w:bCs/>
                <w:szCs w:val="22"/>
              </w:rPr>
              <w:t>.</w:t>
            </w:r>
            <w:r w:rsidR="00F77C27">
              <w:rPr>
                <w:rFonts w:ascii="Calibri" w:hAnsi="Calibri"/>
                <w:bCs/>
                <w:szCs w:val="22"/>
              </w:rPr>
              <w:t xml:space="preserve"> Their removal/alteration/replacement is not justified (</w:t>
            </w:r>
            <w:r w:rsidR="00C71C44">
              <w:rPr>
                <w:rFonts w:ascii="Calibri" w:hAnsi="Calibri"/>
                <w:bCs/>
                <w:szCs w:val="22"/>
              </w:rPr>
              <w:t xml:space="preserve">e.g. </w:t>
            </w:r>
            <w:r w:rsidR="00F77C27">
              <w:rPr>
                <w:rFonts w:ascii="Calibri" w:hAnsi="Calibri"/>
                <w:bCs/>
                <w:szCs w:val="22"/>
              </w:rPr>
              <w:t>no submission of joiners report considering repair).</w:t>
            </w:r>
            <w:r w:rsidR="007B0C6D">
              <w:rPr>
                <w:rFonts w:ascii="Calibri" w:hAnsi="Calibri"/>
                <w:bCs/>
                <w:szCs w:val="22"/>
              </w:rPr>
              <w:t xml:space="preserve"> The subdivision of the first floor rear room further erodes historic planform.</w:t>
            </w:r>
          </w:p>
          <w:p w14:paraId="6D0F3421" w14:textId="7B4FC122" w:rsidR="00F77C27" w:rsidRDefault="00F77C27" w:rsidP="006D7624">
            <w:pPr>
              <w:pStyle w:val="Header"/>
              <w:jc w:val="both"/>
              <w:rPr>
                <w:rFonts w:ascii="Calibri" w:hAnsi="Calibri"/>
                <w:bCs/>
                <w:szCs w:val="22"/>
              </w:rPr>
            </w:pPr>
          </w:p>
          <w:p w14:paraId="3DB12BF7" w14:textId="09BCD285" w:rsidR="00F77C27" w:rsidRDefault="00F77C27" w:rsidP="006D7624">
            <w:pPr>
              <w:pStyle w:val="Header"/>
              <w:jc w:val="both"/>
              <w:rPr>
                <w:rFonts w:asciiTheme="minorHAnsi" w:hAnsiTheme="minorHAnsi" w:cstheme="minorHAnsi"/>
                <w:szCs w:val="22"/>
                <w:lang w:val="en"/>
              </w:rPr>
            </w:pPr>
            <w:r>
              <w:rPr>
                <w:rFonts w:ascii="Calibri" w:hAnsi="Calibri"/>
                <w:bCs/>
                <w:szCs w:val="22"/>
              </w:rPr>
              <w:t xml:space="preserve">Consideration to </w:t>
            </w:r>
            <w:r w:rsidRPr="00F77C27">
              <w:rPr>
                <w:rFonts w:asciiTheme="minorHAnsi" w:hAnsiTheme="minorHAnsi" w:cstheme="minorHAnsi"/>
                <w:szCs w:val="22"/>
                <w:lang w:val="en"/>
              </w:rPr>
              <w:t>‘Traditional windows: their care, repair and upgrading’</w:t>
            </w:r>
            <w:r>
              <w:rPr>
                <w:rFonts w:asciiTheme="minorHAnsi" w:hAnsiTheme="minorHAnsi" w:cstheme="minorHAnsi"/>
                <w:szCs w:val="22"/>
                <w:lang w:val="en"/>
              </w:rPr>
              <w:t xml:space="preserve"> below suggests that </w:t>
            </w:r>
            <w:r w:rsidR="00C71C44">
              <w:rPr>
                <w:rFonts w:asciiTheme="minorHAnsi" w:hAnsiTheme="minorHAnsi" w:cstheme="minorHAnsi"/>
                <w:szCs w:val="22"/>
                <w:lang w:val="en"/>
              </w:rPr>
              <w:t xml:space="preserve">proposed front elevation double-glazed multi-pane windows would be incongruous and conspicuous in respect to the front elevation of No. 13 (the prominent roadside façade of No 11 mirrors No 13 to a large extent) and its original (?) individually paned and traditionally constructed (functioning glazing bars; no beads no </w:t>
            </w:r>
            <w:r w:rsidR="00C71C44">
              <w:rPr>
                <w:rFonts w:asciiTheme="minorHAnsi" w:hAnsiTheme="minorHAnsi" w:cstheme="minorHAnsi"/>
                <w:szCs w:val="22"/>
                <w:lang w:val="en"/>
              </w:rPr>
              <w:lastRenderedPageBreak/>
              <w:t>apparency of the 18mm double-glazed unit).</w:t>
            </w:r>
            <w:r>
              <w:rPr>
                <w:rFonts w:asciiTheme="minorHAnsi" w:hAnsiTheme="minorHAnsi" w:cstheme="minorHAnsi"/>
                <w:szCs w:val="22"/>
                <w:lang w:val="en"/>
              </w:rPr>
              <w:t xml:space="preserve"> </w:t>
            </w:r>
            <w:r w:rsidR="000F6EEF">
              <w:rPr>
                <w:rFonts w:asciiTheme="minorHAnsi" w:hAnsiTheme="minorHAnsi" w:cstheme="minorHAnsi"/>
                <w:szCs w:val="22"/>
                <w:lang w:val="en"/>
              </w:rPr>
              <w:t xml:space="preserve">The list description (1976) does not refer to the modern windows at the front elevation – when installed (no planning history)? </w:t>
            </w:r>
          </w:p>
          <w:p w14:paraId="34E25392" w14:textId="69ACDC42" w:rsidR="00724BDE" w:rsidRDefault="00724BDE" w:rsidP="006D7624">
            <w:pPr>
              <w:pStyle w:val="Header"/>
              <w:jc w:val="both"/>
              <w:rPr>
                <w:rFonts w:ascii="Calibri" w:hAnsi="Calibri"/>
                <w:bCs/>
                <w:szCs w:val="22"/>
              </w:rPr>
            </w:pPr>
          </w:p>
          <w:p w14:paraId="278AB01D" w14:textId="7BB9CBC6" w:rsidR="00724BDE" w:rsidRDefault="00724BDE" w:rsidP="006D7624">
            <w:pPr>
              <w:pStyle w:val="Header"/>
              <w:jc w:val="both"/>
              <w:rPr>
                <w:rFonts w:ascii="Calibri" w:hAnsi="Calibri"/>
                <w:bCs/>
                <w:szCs w:val="22"/>
              </w:rPr>
            </w:pPr>
            <w:r>
              <w:rPr>
                <w:rFonts w:ascii="Calibri" w:hAnsi="Calibri"/>
                <w:bCs/>
                <w:szCs w:val="22"/>
              </w:rPr>
              <w:t>There is also initial concern at the need to remove</w:t>
            </w:r>
            <w:r w:rsidR="008C75A7">
              <w:rPr>
                <w:rFonts w:ascii="Calibri" w:hAnsi="Calibri"/>
                <w:bCs/>
                <w:szCs w:val="22"/>
              </w:rPr>
              <w:t xml:space="preserve"> external render (the applicant confirmed on site that damp issues have been resolved following attention to flashings – might this unnecessary damage fabric?) and internal plaster (most plaster appears modern but the plaster around the first floor front window appears to be historic). The acceptability of building cleaning methods (sand blasting suggested), re-painting of stonework on removal of paint and impact on ‘breathability’ of insulated lime plasters and renders has not been established.</w:t>
            </w:r>
          </w:p>
          <w:p w14:paraId="489FDBB0" w14:textId="21CB630B" w:rsidR="00016602" w:rsidRDefault="00016602" w:rsidP="006D7624">
            <w:pPr>
              <w:pStyle w:val="Header"/>
              <w:jc w:val="both"/>
              <w:rPr>
                <w:rFonts w:ascii="Calibri" w:hAnsi="Calibri"/>
                <w:bCs/>
                <w:szCs w:val="22"/>
              </w:rPr>
            </w:pPr>
          </w:p>
          <w:p w14:paraId="12A35712" w14:textId="5AFEEE87" w:rsidR="008C75A7" w:rsidRDefault="008C75A7" w:rsidP="006D7624">
            <w:pPr>
              <w:pStyle w:val="Header"/>
              <w:jc w:val="both"/>
              <w:rPr>
                <w:rFonts w:ascii="Calibri" w:hAnsi="Calibri"/>
                <w:bCs/>
                <w:szCs w:val="22"/>
              </w:rPr>
            </w:pPr>
            <w:r>
              <w:rPr>
                <w:rFonts w:ascii="Calibri" w:hAnsi="Calibri"/>
                <w:bCs/>
                <w:szCs w:val="22"/>
              </w:rPr>
              <w:t>The following guidance and advice has been considered.</w:t>
            </w:r>
          </w:p>
          <w:p w14:paraId="3C59D1B6" w14:textId="77777777" w:rsidR="00016602" w:rsidRPr="00016602" w:rsidRDefault="00016602" w:rsidP="006D7624">
            <w:pPr>
              <w:pStyle w:val="Header"/>
              <w:jc w:val="both"/>
              <w:rPr>
                <w:rFonts w:ascii="Calibri" w:hAnsi="Calibri"/>
                <w:bCs/>
                <w:szCs w:val="22"/>
              </w:rPr>
            </w:pPr>
          </w:p>
          <w:p w14:paraId="3BEDE06B" w14:textId="77777777" w:rsidR="00B1717E" w:rsidRDefault="00B1717E" w:rsidP="006D7624">
            <w:pPr>
              <w:pStyle w:val="Header"/>
              <w:jc w:val="both"/>
              <w:rPr>
                <w:rFonts w:ascii="Calibri" w:hAnsi="Calibri"/>
                <w:b/>
                <w:szCs w:val="22"/>
              </w:rPr>
            </w:pPr>
          </w:p>
          <w:p w14:paraId="2FC74C27" w14:textId="3DF78612" w:rsidR="00B1717E" w:rsidRDefault="00B1717E" w:rsidP="006D7624">
            <w:pPr>
              <w:pStyle w:val="Header"/>
              <w:jc w:val="both"/>
              <w:rPr>
                <w:rFonts w:asciiTheme="minorHAnsi" w:hAnsiTheme="minorHAnsi" w:cstheme="minorHAnsi"/>
              </w:rPr>
            </w:pPr>
            <w:r w:rsidRPr="00B1717E">
              <w:rPr>
                <w:rFonts w:asciiTheme="minorHAnsi" w:hAnsiTheme="minorHAnsi" w:cstheme="minorHAnsi"/>
              </w:rPr>
              <w:t xml:space="preserve">The </w:t>
            </w:r>
            <w:r w:rsidRPr="00877E42">
              <w:rPr>
                <w:rFonts w:asciiTheme="minorHAnsi" w:hAnsiTheme="minorHAnsi" w:cstheme="minorHAnsi"/>
                <w:u w:val="single"/>
              </w:rPr>
              <w:t>Clitheroe Conservation Area Management Guidance</w:t>
            </w:r>
            <w:r w:rsidRPr="00B1717E">
              <w:rPr>
                <w:rFonts w:asciiTheme="minorHAnsi" w:hAnsiTheme="minorHAnsi" w:cstheme="minorHAnsi"/>
              </w:rPr>
              <w:t xml:space="preserve"> identifies:</w:t>
            </w:r>
          </w:p>
          <w:p w14:paraId="5BDF45EA" w14:textId="1F8A18FF" w:rsidR="000B4298" w:rsidRDefault="000B4298" w:rsidP="006D7624">
            <w:pPr>
              <w:pStyle w:val="Header"/>
              <w:jc w:val="both"/>
              <w:rPr>
                <w:rFonts w:asciiTheme="minorHAnsi" w:hAnsiTheme="minorHAnsi" w:cstheme="minorHAnsi"/>
              </w:rPr>
            </w:pPr>
          </w:p>
          <w:p w14:paraId="0FEDB333" w14:textId="16DF0C5B" w:rsidR="000B4298" w:rsidRDefault="000B4298" w:rsidP="006D7624">
            <w:pPr>
              <w:pStyle w:val="Header"/>
              <w:jc w:val="both"/>
              <w:rPr>
                <w:rFonts w:asciiTheme="minorHAnsi" w:hAnsiTheme="minorHAnsi" w:cstheme="minorHAnsi"/>
                <w:bCs/>
                <w:szCs w:val="22"/>
              </w:rPr>
            </w:pPr>
            <w:r w:rsidRPr="000B4298">
              <w:rPr>
                <w:rFonts w:asciiTheme="minorHAnsi" w:hAnsiTheme="minorHAnsi" w:cstheme="minorHAnsi"/>
                <w:bCs/>
                <w:szCs w:val="22"/>
              </w:rPr>
              <w:t>“</w:t>
            </w:r>
            <w:r w:rsidRPr="000B4298">
              <w:rPr>
                <w:rFonts w:asciiTheme="minorHAnsi" w:hAnsiTheme="minorHAnsi" w:cstheme="minorHAnsi"/>
                <w:bCs/>
                <w:i/>
                <w:iCs/>
                <w:szCs w:val="22"/>
              </w:rPr>
              <w:t>Windows … Glazing bars in old buildings are invariably moulded and slender. Over time, the thickness and moulding of glazing bars, the size and arrangement of panes and other historic window details varied. Care is therefore needed in the repair and replacement of historic windows to ensure works are ‘honest’ and not historically misleading. Details should be appropriate to the date of the building or to the date when the window aperture was made</w:t>
            </w:r>
            <w:r w:rsidRPr="000B4298">
              <w:rPr>
                <w:rFonts w:asciiTheme="minorHAnsi" w:hAnsiTheme="minorHAnsi" w:cstheme="minorHAnsi"/>
                <w:bCs/>
                <w:szCs w:val="22"/>
              </w:rPr>
              <w:t>”.</w:t>
            </w:r>
          </w:p>
          <w:p w14:paraId="05E9CA71" w14:textId="7507FA2F" w:rsidR="00311E07" w:rsidRDefault="00311E07" w:rsidP="006D7624">
            <w:pPr>
              <w:pStyle w:val="Header"/>
              <w:jc w:val="both"/>
              <w:rPr>
                <w:rFonts w:asciiTheme="minorHAnsi" w:hAnsiTheme="minorHAnsi" w:cstheme="minorHAnsi"/>
                <w:bCs/>
                <w:szCs w:val="22"/>
              </w:rPr>
            </w:pPr>
          </w:p>
          <w:p w14:paraId="4E15D290" w14:textId="2A1E4338" w:rsidR="00311E07" w:rsidRDefault="00311E07" w:rsidP="006D7624">
            <w:pPr>
              <w:pStyle w:val="Header"/>
              <w:jc w:val="both"/>
              <w:rPr>
                <w:rFonts w:asciiTheme="minorHAnsi" w:hAnsiTheme="minorHAnsi" w:cstheme="minorHAnsi"/>
                <w:i/>
                <w:iCs/>
                <w:szCs w:val="22"/>
              </w:rPr>
            </w:pPr>
            <w:r w:rsidRPr="00311E07">
              <w:rPr>
                <w:rFonts w:asciiTheme="minorHAnsi" w:hAnsiTheme="minorHAnsi" w:cstheme="minorHAnsi"/>
                <w:i/>
                <w:iCs/>
                <w:szCs w:val="22"/>
              </w:rPr>
              <w:t>“Stone cleaning: All stone cleaning techniques have an inherent risk of damaging the stone and must be selected and executed with care … Abrasive cleaning methods, including blasting of any kind, are likely to cause damage”.</w:t>
            </w:r>
          </w:p>
          <w:p w14:paraId="66057A22" w14:textId="7B2B4C6E" w:rsidR="00996799" w:rsidRDefault="00996799" w:rsidP="006D7624">
            <w:pPr>
              <w:pStyle w:val="Header"/>
              <w:jc w:val="both"/>
              <w:rPr>
                <w:rFonts w:asciiTheme="minorHAnsi" w:hAnsiTheme="minorHAnsi" w:cstheme="minorHAnsi"/>
                <w:bCs/>
                <w:i/>
                <w:iCs/>
                <w:szCs w:val="22"/>
              </w:rPr>
            </w:pPr>
          </w:p>
          <w:p w14:paraId="47200F3F" w14:textId="47938EF0" w:rsidR="00996799" w:rsidRDefault="00996799" w:rsidP="006D7624">
            <w:pPr>
              <w:pStyle w:val="Header"/>
              <w:jc w:val="both"/>
              <w:rPr>
                <w:rFonts w:asciiTheme="minorHAnsi" w:hAnsiTheme="minorHAnsi" w:cstheme="minorHAnsi"/>
                <w:i/>
                <w:iCs/>
                <w:szCs w:val="22"/>
              </w:rPr>
            </w:pPr>
            <w:r w:rsidRPr="00877E42">
              <w:rPr>
                <w:rFonts w:asciiTheme="minorHAnsi" w:hAnsiTheme="minorHAnsi" w:cstheme="minorHAnsi"/>
                <w:bCs/>
                <w:i/>
                <w:iCs/>
                <w:szCs w:val="22"/>
              </w:rPr>
              <w:t>“</w:t>
            </w:r>
            <w:r w:rsidRPr="00877E42">
              <w:rPr>
                <w:rFonts w:asciiTheme="minorHAnsi" w:hAnsiTheme="minorHAnsi" w:cstheme="minorHAnsi"/>
                <w:i/>
                <w:iCs/>
                <w:szCs w:val="22"/>
              </w:rPr>
              <w:t>External painting: Previously unpainted surfaces should not normally be painted over. There is rarely a good reason to paint historic stonework or brickwork</w:t>
            </w:r>
            <w:r w:rsidR="00877E42" w:rsidRPr="00877E42">
              <w:rPr>
                <w:rFonts w:asciiTheme="minorHAnsi" w:hAnsiTheme="minorHAnsi" w:cstheme="minorHAnsi"/>
                <w:i/>
                <w:iCs/>
                <w:szCs w:val="22"/>
              </w:rPr>
              <w:t>”.</w:t>
            </w:r>
          </w:p>
          <w:p w14:paraId="02DF77E4" w14:textId="52070C1E" w:rsidR="00940DF3" w:rsidRDefault="00940DF3" w:rsidP="006D7624">
            <w:pPr>
              <w:pStyle w:val="Header"/>
              <w:jc w:val="both"/>
              <w:rPr>
                <w:rFonts w:asciiTheme="minorHAnsi" w:hAnsiTheme="minorHAnsi" w:cstheme="minorHAnsi"/>
                <w:bCs/>
                <w:i/>
                <w:iCs/>
                <w:szCs w:val="22"/>
              </w:rPr>
            </w:pPr>
          </w:p>
          <w:p w14:paraId="7368ADC5" w14:textId="13EA9E79" w:rsidR="00940DF3" w:rsidRPr="001A6BCB" w:rsidRDefault="00940DF3" w:rsidP="006D7624">
            <w:pPr>
              <w:pStyle w:val="Header"/>
              <w:jc w:val="both"/>
              <w:rPr>
                <w:rFonts w:asciiTheme="minorHAnsi" w:hAnsiTheme="minorHAnsi" w:cstheme="minorHAnsi"/>
                <w:bCs/>
                <w:i/>
                <w:iCs/>
                <w:szCs w:val="22"/>
              </w:rPr>
            </w:pPr>
            <w:r w:rsidRPr="001A6BCB">
              <w:rPr>
                <w:rFonts w:asciiTheme="minorHAnsi" w:hAnsiTheme="minorHAnsi" w:cstheme="minorHAnsi"/>
                <w:bCs/>
                <w:i/>
                <w:iCs/>
                <w:szCs w:val="22"/>
              </w:rPr>
              <w:t>“</w:t>
            </w:r>
            <w:r w:rsidRPr="001A6BCB">
              <w:rPr>
                <w:rFonts w:asciiTheme="minorHAnsi" w:hAnsiTheme="minorHAnsi" w:cstheme="minorHAnsi"/>
                <w:i/>
                <w:iCs/>
                <w:szCs w:val="22"/>
              </w:rPr>
              <w:t>Doors and doorways:</w:t>
            </w:r>
            <w:r w:rsidRPr="001A6BCB">
              <w:rPr>
                <w:rFonts w:asciiTheme="minorHAnsi" w:hAnsiTheme="minorHAnsi" w:cstheme="minorHAnsi"/>
                <w:b/>
                <w:bCs/>
                <w:i/>
                <w:iCs/>
                <w:szCs w:val="22"/>
              </w:rPr>
              <w:t xml:space="preserve"> </w:t>
            </w:r>
            <w:r w:rsidRPr="001A6BCB">
              <w:rPr>
                <w:rFonts w:asciiTheme="minorHAnsi" w:hAnsiTheme="minorHAnsi" w:cstheme="minorHAnsi"/>
                <w:i/>
                <w:iCs/>
                <w:szCs w:val="22"/>
              </w:rPr>
              <w:t>Original doors should be retained. Their replacement or defacement is often entirely unnecessary</w:t>
            </w:r>
            <w:r w:rsidR="001A6BCB" w:rsidRPr="001A6BCB">
              <w:rPr>
                <w:rFonts w:asciiTheme="minorHAnsi" w:hAnsiTheme="minorHAnsi" w:cstheme="minorHAnsi"/>
                <w:szCs w:val="22"/>
              </w:rPr>
              <w:t>”.</w:t>
            </w:r>
          </w:p>
          <w:p w14:paraId="0BC1417F" w14:textId="77777777" w:rsidR="005D78CD" w:rsidRDefault="005D78CD" w:rsidP="006D7624">
            <w:pPr>
              <w:pStyle w:val="Header"/>
              <w:jc w:val="both"/>
              <w:rPr>
                <w:rFonts w:ascii="Calibri" w:hAnsi="Calibri"/>
                <w:b/>
                <w:szCs w:val="22"/>
              </w:rPr>
            </w:pPr>
          </w:p>
          <w:p w14:paraId="0FFA6A00" w14:textId="45398129" w:rsidR="005D78CD" w:rsidRDefault="005D78CD" w:rsidP="006D7624">
            <w:pPr>
              <w:pStyle w:val="Header"/>
              <w:jc w:val="both"/>
              <w:rPr>
                <w:rFonts w:ascii="Calibri" w:hAnsi="Calibri"/>
                <w:szCs w:val="22"/>
              </w:rPr>
            </w:pPr>
            <w:r w:rsidRPr="00B1717E">
              <w:rPr>
                <w:rFonts w:ascii="Calibri" w:hAnsi="Calibri"/>
                <w:szCs w:val="22"/>
              </w:rPr>
              <w:t>‘</w:t>
            </w:r>
            <w:r w:rsidRPr="00B72E84">
              <w:rPr>
                <w:rFonts w:ascii="Calibri" w:hAnsi="Calibri"/>
                <w:szCs w:val="22"/>
                <w:u w:val="single"/>
              </w:rPr>
              <w:t>Making changes to heritage assets’</w:t>
            </w:r>
            <w:r w:rsidRPr="00B1717E">
              <w:rPr>
                <w:rFonts w:ascii="Calibri" w:hAnsi="Calibri"/>
                <w:szCs w:val="22"/>
              </w:rPr>
              <w:t xml:space="preserve"> (Historic England, 2016) identifies:</w:t>
            </w:r>
          </w:p>
          <w:p w14:paraId="4A1CD9A3" w14:textId="4FD61097" w:rsidR="00B72E84" w:rsidRDefault="00B72E84" w:rsidP="006D7624">
            <w:pPr>
              <w:pStyle w:val="Header"/>
              <w:jc w:val="both"/>
              <w:rPr>
                <w:rFonts w:ascii="Calibri" w:hAnsi="Calibri"/>
                <w:szCs w:val="22"/>
              </w:rPr>
            </w:pPr>
          </w:p>
          <w:p w14:paraId="62474A8B" w14:textId="2E051B0C" w:rsidR="00B72E84" w:rsidRDefault="00B72E84" w:rsidP="006D7624">
            <w:pPr>
              <w:pStyle w:val="Header"/>
              <w:jc w:val="both"/>
              <w:rPr>
                <w:rFonts w:asciiTheme="minorHAnsi" w:hAnsiTheme="minorHAnsi" w:cstheme="minorHAnsi"/>
                <w:color w:val="000000"/>
                <w:szCs w:val="22"/>
              </w:rPr>
            </w:pPr>
            <w:r w:rsidRPr="00B72E84">
              <w:rPr>
                <w:rFonts w:asciiTheme="minorHAnsi" w:hAnsiTheme="minorHAnsi" w:cstheme="minorHAnsi"/>
                <w:color w:val="000000"/>
              </w:rPr>
              <w:t>“</w:t>
            </w:r>
            <w:r w:rsidRPr="00B72E84">
              <w:rPr>
                <w:rFonts w:asciiTheme="minorHAnsi" w:hAnsiTheme="minorHAnsi" w:cstheme="minorHAnsi"/>
                <w:i/>
                <w:iCs/>
                <w:color w:val="000000"/>
              </w:rPr>
              <w:t xml:space="preserve">The plan form of a building is frequently </w:t>
            </w:r>
            <w:r w:rsidRPr="00B72E84">
              <w:rPr>
                <w:rFonts w:asciiTheme="minorHAnsi" w:hAnsiTheme="minorHAnsi" w:cstheme="minorHAnsi"/>
                <w:i/>
                <w:iCs/>
                <w:color w:val="000000"/>
                <w:szCs w:val="22"/>
              </w:rPr>
              <w:t>one of its most important characteristics and internal partitions</w:t>
            </w:r>
            <w:r>
              <w:rPr>
                <w:rFonts w:asciiTheme="minorHAnsi" w:hAnsiTheme="minorHAnsi" w:cstheme="minorHAnsi"/>
                <w:i/>
                <w:iCs/>
                <w:color w:val="000000"/>
                <w:szCs w:val="22"/>
              </w:rPr>
              <w:t xml:space="preserve"> … </w:t>
            </w:r>
            <w:r w:rsidRPr="00B72E84">
              <w:rPr>
                <w:rFonts w:asciiTheme="minorHAnsi" w:hAnsiTheme="minorHAnsi" w:cstheme="minorHAnsi"/>
                <w:i/>
                <w:iCs/>
                <w:color w:val="000000"/>
                <w:szCs w:val="22"/>
              </w:rPr>
              <w:t>are likely to form part of its significance. Indeed they may be its most significant feature. Proposals to remove or modify internal arrangements, including the insertion of new openings or extension underground, will be subject to the same considerations of impact on significance (particularly architectural interest) as for externally visible alterations</w:t>
            </w:r>
            <w:r w:rsidRPr="00B72E84">
              <w:rPr>
                <w:rFonts w:asciiTheme="minorHAnsi" w:hAnsiTheme="minorHAnsi" w:cstheme="minorHAnsi"/>
                <w:color w:val="000000"/>
                <w:szCs w:val="22"/>
              </w:rPr>
              <w:t>”</w:t>
            </w:r>
            <w:r>
              <w:rPr>
                <w:rFonts w:asciiTheme="minorHAnsi" w:hAnsiTheme="minorHAnsi" w:cstheme="minorHAnsi"/>
                <w:color w:val="000000"/>
                <w:szCs w:val="22"/>
              </w:rPr>
              <w:t xml:space="preserve"> (paragraph 45)</w:t>
            </w:r>
            <w:r w:rsidRPr="00B72E84">
              <w:rPr>
                <w:rFonts w:asciiTheme="minorHAnsi" w:hAnsiTheme="minorHAnsi" w:cstheme="minorHAnsi"/>
                <w:color w:val="000000"/>
                <w:szCs w:val="22"/>
              </w:rPr>
              <w:t>.</w:t>
            </w:r>
          </w:p>
          <w:p w14:paraId="14EB58A7" w14:textId="23B4C879" w:rsidR="00B72E84" w:rsidRDefault="00B72E84" w:rsidP="006D7624">
            <w:pPr>
              <w:pStyle w:val="Header"/>
              <w:jc w:val="both"/>
              <w:rPr>
                <w:rFonts w:asciiTheme="minorHAnsi" w:hAnsiTheme="minorHAnsi" w:cstheme="minorHAnsi"/>
                <w:szCs w:val="22"/>
              </w:rPr>
            </w:pPr>
          </w:p>
          <w:p w14:paraId="697BA092" w14:textId="4C4B0BEE" w:rsidR="00B72E84" w:rsidRDefault="00B72E84" w:rsidP="006D7624">
            <w:pPr>
              <w:pStyle w:val="Header"/>
              <w:jc w:val="both"/>
              <w:rPr>
                <w:rFonts w:asciiTheme="minorHAnsi" w:hAnsiTheme="minorHAnsi" w:cstheme="minorHAnsi"/>
                <w:color w:val="000000"/>
                <w:szCs w:val="22"/>
              </w:rPr>
            </w:pPr>
            <w:r w:rsidRPr="00B72E84">
              <w:rPr>
                <w:rFonts w:asciiTheme="minorHAnsi" w:hAnsiTheme="minorHAnsi" w:cstheme="minorHAnsi"/>
                <w:color w:val="000000"/>
              </w:rPr>
              <w:t>“</w:t>
            </w:r>
            <w:r w:rsidRPr="00B72E84">
              <w:rPr>
                <w:rFonts w:asciiTheme="minorHAnsi" w:hAnsiTheme="minorHAnsi" w:cstheme="minorHAnsi"/>
                <w:i/>
                <w:iCs/>
                <w:color w:val="000000"/>
              </w:rPr>
              <w:t xml:space="preserve">Doors and windows are frequently key to </w:t>
            </w:r>
            <w:r w:rsidRPr="00B72E84">
              <w:rPr>
                <w:rFonts w:asciiTheme="minorHAnsi" w:hAnsiTheme="minorHAnsi" w:cstheme="minorHAnsi"/>
                <w:i/>
                <w:iCs/>
                <w:color w:val="000000"/>
                <w:szCs w:val="22"/>
              </w:rPr>
              <w:t>the significance of a building. Replacement is therefore generally advisable only where the original is beyond repair</w:t>
            </w:r>
            <w:r w:rsidR="00F57C1C">
              <w:rPr>
                <w:rFonts w:asciiTheme="minorHAnsi" w:hAnsiTheme="minorHAnsi" w:cstheme="minorHAnsi"/>
                <w:i/>
                <w:iCs/>
                <w:color w:val="000000"/>
                <w:szCs w:val="22"/>
              </w:rPr>
              <w:t xml:space="preserve">, </w:t>
            </w:r>
            <w:r w:rsidR="00F57C1C" w:rsidRPr="00F57C1C">
              <w:rPr>
                <w:rFonts w:asciiTheme="minorHAnsi" w:hAnsiTheme="minorHAnsi" w:cstheme="minorHAnsi"/>
                <w:i/>
                <w:iCs/>
                <w:color w:val="000000"/>
                <w:szCs w:val="22"/>
              </w:rPr>
              <w:t>it minimises the loss of historic fabric and matches the original in detail and material. Secondary glazing is usually more appropriate and more likely to be feasible than double-glazing where the window itself is of significance</w:t>
            </w:r>
            <w:r w:rsidRPr="00B72E84">
              <w:rPr>
                <w:rFonts w:asciiTheme="minorHAnsi" w:hAnsiTheme="minorHAnsi" w:cstheme="minorHAnsi"/>
                <w:color w:val="000000"/>
                <w:szCs w:val="22"/>
              </w:rPr>
              <w:t>” (paragraph 15).</w:t>
            </w:r>
          </w:p>
          <w:p w14:paraId="76157FC6" w14:textId="31D3D8B9" w:rsidR="008E5122" w:rsidRDefault="008E5122" w:rsidP="006D7624">
            <w:pPr>
              <w:pStyle w:val="Header"/>
              <w:jc w:val="both"/>
              <w:rPr>
                <w:rFonts w:asciiTheme="minorHAnsi" w:hAnsiTheme="minorHAnsi" w:cstheme="minorHAnsi"/>
                <w:szCs w:val="22"/>
              </w:rPr>
            </w:pPr>
          </w:p>
          <w:p w14:paraId="272E0C8C" w14:textId="14CFC754" w:rsidR="008E5122" w:rsidRPr="008E5122" w:rsidRDefault="008E5122" w:rsidP="006D7624">
            <w:pPr>
              <w:pStyle w:val="Header"/>
              <w:jc w:val="both"/>
              <w:rPr>
                <w:rFonts w:asciiTheme="minorHAnsi" w:hAnsiTheme="minorHAnsi" w:cstheme="minorHAnsi"/>
                <w:szCs w:val="22"/>
              </w:rPr>
            </w:pPr>
            <w:r>
              <w:rPr>
                <w:rFonts w:asciiTheme="minorHAnsi" w:hAnsiTheme="minorHAnsi" w:cstheme="minorHAnsi"/>
                <w:szCs w:val="22"/>
              </w:rPr>
              <w:t>“</w:t>
            </w:r>
            <w:r w:rsidRPr="008E5122">
              <w:rPr>
                <w:rFonts w:asciiTheme="minorHAnsi" w:hAnsiTheme="minorHAnsi" w:cstheme="minorHAnsi"/>
                <w:i/>
                <w:iCs/>
                <w:color w:val="000000"/>
              </w:rPr>
              <w:t xml:space="preserve">The removal of hard renders may cause </w:t>
            </w:r>
            <w:r w:rsidRPr="008E5122">
              <w:rPr>
                <w:rFonts w:asciiTheme="minorHAnsi" w:hAnsiTheme="minorHAnsi" w:cstheme="minorHAnsi"/>
                <w:i/>
                <w:iCs/>
                <w:color w:val="000000"/>
                <w:szCs w:val="22"/>
              </w:rPr>
              <w:t>more damage to the significance of the building than retention</w:t>
            </w:r>
            <w:r w:rsidRPr="008E5122">
              <w:rPr>
                <w:rFonts w:asciiTheme="minorHAnsi" w:hAnsiTheme="minorHAnsi" w:cstheme="minorHAnsi"/>
                <w:color w:val="000000"/>
                <w:szCs w:val="22"/>
              </w:rPr>
              <w:t>” (paragraph 14).</w:t>
            </w:r>
          </w:p>
          <w:p w14:paraId="600E0322" w14:textId="41BE1A0E" w:rsidR="0079418C" w:rsidRPr="00B1717E" w:rsidRDefault="0079418C" w:rsidP="006D7624">
            <w:pPr>
              <w:pStyle w:val="Header"/>
              <w:jc w:val="both"/>
              <w:rPr>
                <w:rFonts w:ascii="Calibri" w:hAnsi="Calibri"/>
                <w:szCs w:val="22"/>
              </w:rPr>
            </w:pPr>
          </w:p>
          <w:p w14:paraId="52C2FFC7" w14:textId="77777777" w:rsidR="005D78CD" w:rsidRDefault="005D78CD" w:rsidP="006D7624">
            <w:pPr>
              <w:pStyle w:val="Header"/>
              <w:jc w:val="both"/>
              <w:rPr>
                <w:rFonts w:ascii="Calibri" w:hAnsi="Calibri"/>
                <w:b/>
                <w:szCs w:val="22"/>
              </w:rPr>
            </w:pPr>
          </w:p>
          <w:p w14:paraId="1DDB4DB6" w14:textId="77777777" w:rsidR="005D78CD" w:rsidRPr="005D78CD" w:rsidRDefault="005D78CD" w:rsidP="006D7624">
            <w:pPr>
              <w:pStyle w:val="Header"/>
              <w:jc w:val="both"/>
              <w:rPr>
                <w:rFonts w:ascii="Calibri" w:hAnsi="Calibri"/>
                <w:szCs w:val="22"/>
              </w:rPr>
            </w:pPr>
            <w:r w:rsidRPr="00B9027E">
              <w:rPr>
                <w:rFonts w:ascii="Calibri" w:hAnsi="Calibri"/>
                <w:szCs w:val="22"/>
                <w:u w:val="single"/>
              </w:rPr>
              <w:t>‘Guidance on alterations to listed buildings’</w:t>
            </w:r>
            <w:r w:rsidRPr="005D78CD">
              <w:rPr>
                <w:rFonts w:ascii="Calibri" w:hAnsi="Calibri"/>
                <w:szCs w:val="22"/>
              </w:rPr>
              <w:t xml:space="preserve"> (IHBC, 2021) identifies:</w:t>
            </w:r>
          </w:p>
          <w:p w14:paraId="0140FF7C" w14:textId="77777777" w:rsidR="005D78CD" w:rsidRDefault="005D78CD" w:rsidP="006D7624">
            <w:pPr>
              <w:pStyle w:val="Header"/>
              <w:jc w:val="both"/>
              <w:rPr>
                <w:rFonts w:ascii="Calibri" w:hAnsi="Calibri"/>
                <w:b/>
                <w:szCs w:val="22"/>
              </w:rPr>
            </w:pPr>
          </w:p>
          <w:p w14:paraId="3595ECA6" w14:textId="44C26B15" w:rsidR="005D78CD" w:rsidRDefault="00B9027E" w:rsidP="006D7624">
            <w:pPr>
              <w:pStyle w:val="Header"/>
              <w:jc w:val="both"/>
              <w:rPr>
                <w:rFonts w:asciiTheme="minorHAnsi" w:hAnsiTheme="minorHAnsi" w:cstheme="minorHAnsi"/>
                <w:szCs w:val="22"/>
              </w:rPr>
            </w:pPr>
            <w:r w:rsidRPr="00B9027E">
              <w:rPr>
                <w:rFonts w:asciiTheme="minorHAnsi" w:hAnsiTheme="minorHAnsi" w:cstheme="minorHAnsi"/>
                <w:szCs w:val="22"/>
              </w:rPr>
              <w:t>“</w:t>
            </w:r>
            <w:r w:rsidRPr="00B9027E">
              <w:rPr>
                <w:rFonts w:asciiTheme="minorHAnsi" w:hAnsiTheme="minorHAnsi" w:cstheme="minorHAnsi"/>
                <w:i/>
                <w:iCs/>
                <w:szCs w:val="22"/>
              </w:rPr>
              <w:t>Abrasive systems can partially or completely remove the outer surface of the stone, or brick or terracotta, which can destroy the architectural unity and quality of the treated façade by obliterating the detailing and original surface tooling</w:t>
            </w:r>
            <w:r w:rsidRPr="00B9027E">
              <w:rPr>
                <w:rFonts w:asciiTheme="minorHAnsi" w:hAnsiTheme="minorHAnsi" w:cstheme="minorHAnsi"/>
                <w:szCs w:val="22"/>
              </w:rPr>
              <w:t>” (3.5.5).</w:t>
            </w:r>
          </w:p>
          <w:p w14:paraId="7192E25D" w14:textId="2B02EC8B" w:rsidR="00B9027E" w:rsidRDefault="00B9027E" w:rsidP="006D7624">
            <w:pPr>
              <w:pStyle w:val="Header"/>
              <w:jc w:val="both"/>
              <w:rPr>
                <w:rFonts w:asciiTheme="minorHAnsi" w:hAnsiTheme="minorHAnsi" w:cstheme="minorHAnsi"/>
                <w:b/>
                <w:szCs w:val="22"/>
              </w:rPr>
            </w:pPr>
          </w:p>
          <w:p w14:paraId="2A39538F" w14:textId="61CB0960" w:rsidR="00B9027E" w:rsidRDefault="00B9027E" w:rsidP="006D7624">
            <w:pPr>
              <w:pStyle w:val="Header"/>
              <w:jc w:val="both"/>
              <w:rPr>
                <w:rFonts w:asciiTheme="minorHAnsi" w:hAnsiTheme="minorHAnsi" w:cstheme="minorHAnsi"/>
                <w:szCs w:val="22"/>
              </w:rPr>
            </w:pPr>
            <w:r w:rsidRPr="00B9027E">
              <w:rPr>
                <w:rFonts w:asciiTheme="minorHAnsi" w:hAnsiTheme="minorHAnsi" w:cstheme="minorHAnsi"/>
                <w:szCs w:val="22"/>
              </w:rPr>
              <w:lastRenderedPageBreak/>
              <w:t>“</w:t>
            </w:r>
            <w:r w:rsidRPr="00B9027E">
              <w:rPr>
                <w:rFonts w:asciiTheme="minorHAnsi" w:hAnsiTheme="minorHAnsi" w:cstheme="minorHAnsi"/>
                <w:i/>
                <w:iCs/>
                <w:szCs w:val="22"/>
              </w:rPr>
              <w:t>Rubble, brick and rendered buildings may have historically been painted using traditional coatings and pigments that are breathable. This often contributes to local distinctiveness</w:t>
            </w:r>
            <w:r w:rsidRPr="00B9027E">
              <w:rPr>
                <w:rFonts w:asciiTheme="minorHAnsi" w:hAnsiTheme="minorHAnsi" w:cstheme="minorHAnsi"/>
                <w:szCs w:val="22"/>
              </w:rPr>
              <w:t>” (3.6.2).</w:t>
            </w:r>
          </w:p>
          <w:p w14:paraId="45339618" w14:textId="6711F7F9" w:rsidR="00B9027E" w:rsidRDefault="00B9027E" w:rsidP="006D7624">
            <w:pPr>
              <w:pStyle w:val="Header"/>
              <w:jc w:val="both"/>
              <w:rPr>
                <w:rFonts w:asciiTheme="minorHAnsi" w:hAnsiTheme="minorHAnsi" w:cstheme="minorHAnsi"/>
                <w:b/>
                <w:szCs w:val="22"/>
              </w:rPr>
            </w:pPr>
          </w:p>
          <w:p w14:paraId="376302D2" w14:textId="34FA660D" w:rsidR="00B9027E" w:rsidRDefault="0079418C" w:rsidP="006D7624">
            <w:pPr>
              <w:pStyle w:val="Header"/>
              <w:jc w:val="both"/>
              <w:rPr>
                <w:rFonts w:asciiTheme="minorHAnsi" w:hAnsiTheme="minorHAnsi" w:cstheme="minorHAnsi"/>
                <w:szCs w:val="22"/>
              </w:rPr>
            </w:pPr>
            <w:r w:rsidRPr="0079418C">
              <w:rPr>
                <w:rFonts w:asciiTheme="minorHAnsi" w:hAnsiTheme="minorHAnsi" w:cstheme="minorHAnsi"/>
                <w:szCs w:val="22"/>
              </w:rPr>
              <w:t>“</w:t>
            </w:r>
            <w:r w:rsidRPr="0079418C">
              <w:rPr>
                <w:rFonts w:asciiTheme="minorHAnsi" w:hAnsiTheme="minorHAnsi" w:cstheme="minorHAnsi"/>
                <w:i/>
                <w:iCs/>
                <w:szCs w:val="22"/>
              </w:rPr>
              <w:t>So-called vapour-permeable paints are usually much less permeable to liquid moisture than limewash and are seldom appropriate for painting building facades</w:t>
            </w:r>
            <w:r w:rsidRPr="0079418C">
              <w:rPr>
                <w:rFonts w:asciiTheme="minorHAnsi" w:hAnsiTheme="minorHAnsi" w:cstheme="minorHAnsi"/>
                <w:szCs w:val="22"/>
              </w:rPr>
              <w:t>” (3.6.5)</w:t>
            </w:r>
            <w:r>
              <w:rPr>
                <w:rFonts w:asciiTheme="minorHAnsi" w:hAnsiTheme="minorHAnsi" w:cstheme="minorHAnsi"/>
                <w:szCs w:val="22"/>
              </w:rPr>
              <w:t>.</w:t>
            </w:r>
          </w:p>
          <w:p w14:paraId="0529C7D5" w14:textId="2EE3F851" w:rsidR="0079418C" w:rsidRDefault="0079418C" w:rsidP="006D7624">
            <w:pPr>
              <w:pStyle w:val="Header"/>
              <w:jc w:val="both"/>
              <w:rPr>
                <w:rFonts w:asciiTheme="minorHAnsi" w:hAnsiTheme="minorHAnsi" w:cstheme="minorHAnsi"/>
                <w:b/>
                <w:szCs w:val="22"/>
              </w:rPr>
            </w:pPr>
          </w:p>
          <w:p w14:paraId="7ABA0F44" w14:textId="7A18B9BB" w:rsidR="0079418C" w:rsidRDefault="0079418C" w:rsidP="006D7624">
            <w:pPr>
              <w:pStyle w:val="Header"/>
              <w:jc w:val="both"/>
              <w:rPr>
                <w:rFonts w:asciiTheme="minorHAnsi" w:hAnsiTheme="minorHAnsi" w:cstheme="minorHAnsi"/>
                <w:szCs w:val="22"/>
              </w:rPr>
            </w:pPr>
            <w:r w:rsidRPr="0079418C">
              <w:rPr>
                <w:rFonts w:asciiTheme="minorHAnsi" w:hAnsiTheme="minorHAnsi" w:cstheme="minorHAnsi"/>
                <w:b/>
                <w:szCs w:val="22"/>
              </w:rPr>
              <w:t>“</w:t>
            </w:r>
            <w:r w:rsidRPr="0079418C">
              <w:rPr>
                <w:rFonts w:asciiTheme="minorHAnsi" w:hAnsiTheme="minorHAnsi" w:cstheme="minorHAnsi"/>
                <w:i/>
                <w:iCs/>
                <w:szCs w:val="22"/>
              </w:rPr>
              <w:t>The reinstatement of documented missing architectural fixtures or features may be appropriate if there is clear and compelling evidence and the work is undertaken accurately</w:t>
            </w:r>
            <w:r w:rsidRPr="0079418C">
              <w:rPr>
                <w:rFonts w:asciiTheme="minorHAnsi" w:hAnsiTheme="minorHAnsi" w:cstheme="minorHAnsi"/>
                <w:szCs w:val="22"/>
              </w:rPr>
              <w:t>” (3.10.1).</w:t>
            </w:r>
          </w:p>
          <w:p w14:paraId="219A31C6" w14:textId="33742FB4" w:rsidR="00950B4B" w:rsidRDefault="00950B4B" w:rsidP="006D7624">
            <w:pPr>
              <w:pStyle w:val="Header"/>
              <w:jc w:val="both"/>
              <w:rPr>
                <w:rFonts w:asciiTheme="minorHAnsi" w:hAnsiTheme="minorHAnsi" w:cstheme="minorHAnsi"/>
                <w:b/>
                <w:szCs w:val="22"/>
              </w:rPr>
            </w:pPr>
          </w:p>
          <w:p w14:paraId="0B56DDC4" w14:textId="399B13FC" w:rsidR="00950B4B" w:rsidRDefault="00950B4B" w:rsidP="006D7624">
            <w:pPr>
              <w:pStyle w:val="Header"/>
              <w:jc w:val="both"/>
              <w:rPr>
                <w:rFonts w:asciiTheme="minorHAnsi" w:hAnsiTheme="minorHAnsi" w:cstheme="minorHAnsi"/>
                <w:szCs w:val="22"/>
              </w:rPr>
            </w:pPr>
            <w:r w:rsidRPr="00950B4B">
              <w:rPr>
                <w:rFonts w:asciiTheme="minorHAnsi" w:hAnsiTheme="minorHAnsi" w:cstheme="minorHAnsi"/>
                <w:b/>
                <w:szCs w:val="22"/>
              </w:rPr>
              <w:t>“</w:t>
            </w:r>
            <w:r w:rsidRPr="00950B4B">
              <w:rPr>
                <w:rFonts w:asciiTheme="minorHAnsi" w:hAnsiTheme="minorHAnsi" w:cstheme="minorHAnsi"/>
                <w:i/>
                <w:iCs/>
                <w:szCs w:val="22"/>
              </w:rPr>
              <w:t>Adding interior or exterior insulation will affect the appearance and character of the building but it may also create or increase moisture problems in walls</w:t>
            </w:r>
            <w:r w:rsidRPr="00950B4B">
              <w:rPr>
                <w:rFonts w:asciiTheme="minorHAnsi" w:hAnsiTheme="minorHAnsi" w:cstheme="minorHAnsi"/>
                <w:szCs w:val="22"/>
              </w:rPr>
              <w:t>” (3.12.2).</w:t>
            </w:r>
          </w:p>
          <w:p w14:paraId="0D5A87D6" w14:textId="6519D5B0" w:rsidR="00656A38" w:rsidRDefault="00656A38" w:rsidP="006D7624">
            <w:pPr>
              <w:pStyle w:val="Header"/>
              <w:jc w:val="both"/>
              <w:rPr>
                <w:rFonts w:asciiTheme="minorHAnsi" w:hAnsiTheme="minorHAnsi" w:cstheme="minorHAnsi"/>
                <w:b/>
                <w:szCs w:val="22"/>
              </w:rPr>
            </w:pPr>
          </w:p>
          <w:p w14:paraId="2B279C94" w14:textId="3F4178CD" w:rsidR="00656A38" w:rsidRDefault="00656A38" w:rsidP="006D7624">
            <w:pPr>
              <w:pStyle w:val="Header"/>
              <w:jc w:val="both"/>
              <w:rPr>
                <w:rFonts w:asciiTheme="minorHAnsi" w:hAnsiTheme="minorHAnsi" w:cstheme="minorHAnsi"/>
                <w:szCs w:val="22"/>
              </w:rPr>
            </w:pPr>
            <w:r w:rsidRPr="00656A38">
              <w:rPr>
                <w:rFonts w:asciiTheme="minorHAnsi" w:hAnsiTheme="minorHAnsi" w:cstheme="minorHAnsi"/>
                <w:b/>
                <w:szCs w:val="22"/>
              </w:rPr>
              <w:t>“</w:t>
            </w:r>
            <w:r w:rsidRPr="00656A38">
              <w:rPr>
                <w:rFonts w:asciiTheme="minorHAnsi" w:hAnsiTheme="minorHAnsi" w:cstheme="minorHAnsi"/>
                <w:i/>
                <w:iCs/>
                <w:szCs w:val="22"/>
              </w:rPr>
              <w:t>As a general rule, original doors and windows should be retained. They should be replaced only where they are demonstrably beyond repair</w:t>
            </w:r>
            <w:r w:rsidRPr="00656A38">
              <w:rPr>
                <w:rFonts w:asciiTheme="minorHAnsi" w:hAnsiTheme="minorHAnsi" w:cstheme="minorHAnsi"/>
                <w:szCs w:val="22"/>
              </w:rPr>
              <w:t>” (4.1.1).</w:t>
            </w:r>
          </w:p>
          <w:p w14:paraId="4DC43733" w14:textId="7B867A7D" w:rsidR="00656A38" w:rsidRDefault="00656A38" w:rsidP="006D7624">
            <w:pPr>
              <w:pStyle w:val="Header"/>
              <w:jc w:val="both"/>
              <w:rPr>
                <w:rFonts w:asciiTheme="minorHAnsi" w:hAnsiTheme="minorHAnsi" w:cstheme="minorHAnsi"/>
                <w:b/>
                <w:szCs w:val="22"/>
              </w:rPr>
            </w:pPr>
          </w:p>
          <w:p w14:paraId="7115FAE1" w14:textId="3044D955" w:rsidR="00656A38" w:rsidRDefault="00656A38" w:rsidP="006D7624">
            <w:pPr>
              <w:pStyle w:val="Header"/>
              <w:jc w:val="both"/>
              <w:rPr>
                <w:rFonts w:asciiTheme="minorHAnsi" w:hAnsiTheme="minorHAnsi" w:cstheme="minorHAnsi"/>
                <w:szCs w:val="22"/>
              </w:rPr>
            </w:pPr>
            <w:r w:rsidRPr="00656A38">
              <w:rPr>
                <w:rFonts w:asciiTheme="minorHAnsi" w:hAnsiTheme="minorHAnsi" w:cstheme="minorHAnsi"/>
                <w:b/>
                <w:szCs w:val="22"/>
              </w:rPr>
              <w:t>“</w:t>
            </w:r>
            <w:r w:rsidRPr="00656A38">
              <w:rPr>
                <w:rFonts w:asciiTheme="minorHAnsi" w:hAnsiTheme="minorHAnsi" w:cstheme="minorHAnsi"/>
                <w:i/>
                <w:iCs/>
                <w:szCs w:val="22"/>
              </w:rPr>
              <w:t>The appearance and character of a building will greatly depend on the design and detailing of its walls and its windows and doors. Any alteration to the form of the latter is likely to have a considerable impact upon the overall appearance of the building as a whole</w:t>
            </w:r>
            <w:r w:rsidRPr="00656A38">
              <w:rPr>
                <w:rFonts w:asciiTheme="minorHAnsi" w:hAnsiTheme="minorHAnsi" w:cstheme="minorHAnsi"/>
                <w:szCs w:val="22"/>
              </w:rPr>
              <w:t>” (4.1.2).</w:t>
            </w:r>
          </w:p>
          <w:p w14:paraId="5C526E30" w14:textId="615A1F3F" w:rsidR="008D0F28" w:rsidRDefault="008D0F28" w:rsidP="006D7624">
            <w:pPr>
              <w:pStyle w:val="Header"/>
              <w:jc w:val="both"/>
              <w:rPr>
                <w:rFonts w:asciiTheme="minorHAnsi" w:hAnsiTheme="minorHAnsi" w:cstheme="minorHAnsi"/>
                <w:b/>
                <w:szCs w:val="22"/>
              </w:rPr>
            </w:pPr>
          </w:p>
          <w:p w14:paraId="596D9EBC" w14:textId="79F550EA" w:rsidR="008D0F28" w:rsidRDefault="008D0F28" w:rsidP="006D7624">
            <w:pPr>
              <w:pStyle w:val="Header"/>
              <w:jc w:val="both"/>
              <w:rPr>
                <w:rFonts w:asciiTheme="minorHAnsi" w:hAnsiTheme="minorHAnsi" w:cstheme="minorHAnsi"/>
                <w:szCs w:val="22"/>
              </w:rPr>
            </w:pPr>
            <w:r w:rsidRPr="008D0F28">
              <w:rPr>
                <w:rFonts w:asciiTheme="minorHAnsi" w:hAnsiTheme="minorHAnsi" w:cstheme="minorHAnsi"/>
                <w:b/>
                <w:szCs w:val="22"/>
              </w:rPr>
              <w:t>“</w:t>
            </w:r>
            <w:r w:rsidRPr="008D0F28">
              <w:rPr>
                <w:rFonts w:asciiTheme="minorHAnsi" w:hAnsiTheme="minorHAnsi" w:cstheme="minorHAnsi"/>
                <w:i/>
                <w:iCs/>
                <w:szCs w:val="22"/>
              </w:rPr>
              <w:t>Original doorways and any surviving joinery should be retained, and repaired if necessary, unless compelling evidence is submitted that repair is not possible</w:t>
            </w:r>
            <w:r w:rsidRPr="008D0F28">
              <w:rPr>
                <w:rFonts w:asciiTheme="minorHAnsi" w:hAnsiTheme="minorHAnsi" w:cstheme="minorHAnsi"/>
                <w:szCs w:val="22"/>
              </w:rPr>
              <w:t>” (4.2.1).</w:t>
            </w:r>
          </w:p>
          <w:p w14:paraId="532E1A51" w14:textId="2AB47243" w:rsidR="00D47DA2" w:rsidRDefault="00D47DA2" w:rsidP="006D7624">
            <w:pPr>
              <w:pStyle w:val="Header"/>
              <w:jc w:val="both"/>
              <w:rPr>
                <w:rFonts w:asciiTheme="minorHAnsi" w:hAnsiTheme="minorHAnsi" w:cstheme="minorHAnsi"/>
                <w:b/>
                <w:szCs w:val="22"/>
              </w:rPr>
            </w:pPr>
          </w:p>
          <w:p w14:paraId="67905033" w14:textId="4F329306" w:rsidR="00D47DA2" w:rsidRDefault="00D47DA2" w:rsidP="006D7624">
            <w:pPr>
              <w:pStyle w:val="Header"/>
              <w:jc w:val="both"/>
              <w:rPr>
                <w:rFonts w:asciiTheme="minorHAnsi" w:hAnsiTheme="minorHAnsi" w:cstheme="minorHAnsi"/>
                <w:szCs w:val="22"/>
              </w:rPr>
            </w:pPr>
            <w:r w:rsidRPr="00D47DA2">
              <w:rPr>
                <w:rFonts w:asciiTheme="minorHAnsi" w:hAnsiTheme="minorHAnsi" w:cstheme="minorHAnsi"/>
                <w:b/>
                <w:szCs w:val="22"/>
              </w:rPr>
              <w:t>“</w:t>
            </w:r>
            <w:r w:rsidRPr="00D47DA2">
              <w:rPr>
                <w:rFonts w:asciiTheme="minorHAnsi" w:hAnsiTheme="minorHAnsi" w:cstheme="minorHAnsi"/>
                <w:i/>
                <w:iCs/>
                <w:szCs w:val="22"/>
              </w:rPr>
              <w:t>Applied glazing bars to the surface of windows or sandwiched between panes of double-glazing are generally inappropriate</w:t>
            </w:r>
            <w:r w:rsidRPr="00D47DA2">
              <w:rPr>
                <w:rFonts w:asciiTheme="minorHAnsi" w:hAnsiTheme="minorHAnsi" w:cstheme="minorHAnsi"/>
                <w:szCs w:val="22"/>
              </w:rPr>
              <w:t>” (4.3.5).</w:t>
            </w:r>
          </w:p>
          <w:p w14:paraId="623F1AF4" w14:textId="29F9F150" w:rsidR="00A253C1" w:rsidRDefault="00A253C1" w:rsidP="006D7624">
            <w:pPr>
              <w:pStyle w:val="Header"/>
              <w:jc w:val="both"/>
              <w:rPr>
                <w:rFonts w:asciiTheme="minorHAnsi" w:hAnsiTheme="minorHAnsi" w:cstheme="minorHAnsi"/>
                <w:b/>
                <w:szCs w:val="22"/>
              </w:rPr>
            </w:pPr>
          </w:p>
          <w:p w14:paraId="74AB4866" w14:textId="4B0AB745" w:rsidR="00A253C1" w:rsidRDefault="00A253C1" w:rsidP="006D7624">
            <w:pPr>
              <w:pStyle w:val="Header"/>
              <w:jc w:val="both"/>
              <w:rPr>
                <w:rFonts w:asciiTheme="minorHAnsi" w:hAnsiTheme="minorHAnsi" w:cstheme="minorHAnsi"/>
                <w:szCs w:val="22"/>
              </w:rPr>
            </w:pPr>
            <w:r w:rsidRPr="00A253C1">
              <w:rPr>
                <w:rFonts w:asciiTheme="minorHAnsi" w:hAnsiTheme="minorHAnsi" w:cstheme="minorHAnsi"/>
                <w:b/>
                <w:szCs w:val="22"/>
              </w:rPr>
              <w:t>“</w:t>
            </w:r>
            <w:r w:rsidRPr="00A253C1">
              <w:rPr>
                <w:rFonts w:asciiTheme="minorHAnsi" w:hAnsiTheme="minorHAnsi" w:cstheme="minorHAnsi"/>
                <w:i/>
                <w:iCs/>
                <w:szCs w:val="22"/>
              </w:rPr>
              <w:t>Listing always applies to the whole building including the interior and is not limited to those features described in the statutory list entry</w:t>
            </w:r>
            <w:r w:rsidRPr="00A253C1">
              <w:rPr>
                <w:rFonts w:asciiTheme="minorHAnsi" w:hAnsiTheme="minorHAnsi" w:cstheme="minorHAnsi"/>
                <w:szCs w:val="22"/>
              </w:rPr>
              <w:t>” (7.1.1).</w:t>
            </w:r>
          </w:p>
          <w:p w14:paraId="7525BAD0" w14:textId="437CBB38" w:rsidR="00263DD5" w:rsidRDefault="00263DD5" w:rsidP="006D7624">
            <w:pPr>
              <w:pStyle w:val="Header"/>
              <w:jc w:val="both"/>
              <w:rPr>
                <w:rFonts w:asciiTheme="minorHAnsi" w:hAnsiTheme="minorHAnsi" w:cstheme="minorHAnsi"/>
                <w:b/>
                <w:szCs w:val="22"/>
              </w:rPr>
            </w:pPr>
          </w:p>
          <w:p w14:paraId="23271E59" w14:textId="1729B035" w:rsidR="00263DD5" w:rsidRDefault="00263DD5" w:rsidP="006D7624">
            <w:pPr>
              <w:pStyle w:val="Header"/>
              <w:jc w:val="both"/>
              <w:rPr>
                <w:rFonts w:asciiTheme="minorHAnsi" w:hAnsiTheme="minorHAnsi" w:cstheme="minorHAnsi"/>
                <w:szCs w:val="22"/>
              </w:rPr>
            </w:pPr>
            <w:r w:rsidRPr="00263DD5">
              <w:rPr>
                <w:rFonts w:asciiTheme="minorHAnsi" w:hAnsiTheme="minorHAnsi" w:cstheme="minorHAnsi"/>
                <w:b/>
                <w:szCs w:val="22"/>
              </w:rPr>
              <w:t>“</w:t>
            </w:r>
            <w:r w:rsidRPr="00263DD5">
              <w:rPr>
                <w:rFonts w:asciiTheme="minorHAnsi" w:hAnsiTheme="minorHAnsi" w:cstheme="minorHAnsi"/>
                <w:i/>
                <w:iCs/>
                <w:szCs w:val="22"/>
              </w:rPr>
              <w:t>The plan of a building is one of its most important characteristics. Interior plans and individual features of interest should always be respected and left unaltered as far as possible with all major works of alteration limited to areas of secondary or lesser importance. Internal walls should always be investigated with care in advance of alterations as ancient or interesting features may be hidden. In many cases the partitions themselves may be of historic interest</w:t>
            </w:r>
            <w:r w:rsidRPr="00263DD5">
              <w:rPr>
                <w:rFonts w:asciiTheme="minorHAnsi" w:hAnsiTheme="minorHAnsi" w:cstheme="minorHAnsi"/>
                <w:szCs w:val="22"/>
              </w:rPr>
              <w:t>” (7.2.1).</w:t>
            </w:r>
          </w:p>
          <w:p w14:paraId="35599B06" w14:textId="499D10BE" w:rsidR="008077AE" w:rsidRDefault="008077AE" w:rsidP="006D7624">
            <w:pPr>
              <w:pStyle w:val="Header"/>
              <w:jc w:val="both"/>
              <w:rPr>
                <w:rFonts w:asciiTheme="minorHAnsi" w:hAnsiTheme="minorHAnsi" w:cstheme="minorHAnsi"/>
                <w:b/>
                <w:szCs w:val="22"/>
              </w:rPr>
            </w:pPr>
          </w:p>
          <w:p w14:paraId="29982184" w14:textId="6B01D563" w:rsidR="008077AE" w:rsidRDefault="008077AE" w:rsidP="006D7624">
            <w:pPr>
              <w:pStyle w:val="Header"/>
              <w:jc w:val="both"/>
              <w:rPr>
                <w:rFonts w:asciiTheme="minorHAnsi" w:hAnsiTheme="minorHAnsi" w:cstheme="minorHAnsi"/>
                <w:szCs w:val="22"/>
              </w:rPr>
            </w:pPr>
            <w:r w:rsidRPr="008077AE">
              <w:rPr>
                <w:rFonts w:asciiTheme="minorHAnsi" w:hAnsiTheme="minorHAnsi" w:cstheme="minorHAnsi"/>
                <w:b/>
                <w:szCs w:val="22"/>
              </w:rPr>
              <w:t>“</w:t>
            </w:r>
            <w:r w:rsidRPr="008077AE">
              <w:rPr>
                <w:rFonts w:asciiTheme="minorHAnsi" w:hAnsiTheme="minorHAnsi" w:cstheme="minorHAnsi"/>
                <w:i/>
                <w:iCs/>
                <w:szCs w:val="22"/>
              </w:rPr>
              <w:t>In a property that retains its original plan form it is seldom appropriate to open up a sequence of rooms to create a larger space or for subdivision into several smaller spaces</w:t>
            </w:r>
            <w:r w:rsidRPr="008077AE">
              <w:rPr>
                <w:rFonts w:asciiTheme="minorHAnsi" w:hAnsiTheme="minorHAnsi" w:cstheme="minorHAnsi"/>
                <w:szCs w:val="22"/>
              </w:rPr>
              <w:t>” (7.2.2).</w:t>
            </w:r>
          </w:p>
          <w:p w14:paraId="4064190C" w14:textId="5B21B25B" w:rsidR="00376E5E" w:rsidRDefault="00376E5E" w:rsidP="006D7624">
            <w:pPr>
              <w:pStyle w:val="Header"/>
              <w:jc w:val="both"/>
              <w:rPr>
                <w:rFonts w:asciiTheme="minorHAnsi" w:hAnsiTheme="minorHAnsi" w:cstheme="minorHAnsi"/>
                <w:b/>
                <w:szCs w:val="22"/>
              </w:rPr>
            </w:pPr>
          </w:p>
          <w:p w14:paraId="36C43476" w14:textId="5AA774F8" w:rsidR="00376E5E" w:rsidRDefault="00376E5E" w:rsidP="006D7624">
            <w:pPr>
              <w:pStyle w:val="Header"/>
              <w:jc w:val="both"/>
              <w:rPr>
                <w:rFonts w:asciiTheme="minorHAnsi" w:hAnsiTheme="minorHAnsi" w:cstheme="minorHAnsi"/>
                <w:bCs/>
                <w:szCs w:val="22"/>
                <w:u w:val="single"/>
              </w:rPr>
            </w:pPr>
            <w:r w:rsidRPr="00376E5E">
              <w:rPr>
                <w:rFonts w:asciiTheme="minorHAnsi" w:hAnsiTheme="minorHAnsi" w:cstheme="minorHAnsi"/>
                <w:bCs/>
                <w:szCs w:val="22"/>
                <w:u w:val="single"/>
              </w:rPr>
              <w:t>SPAB website</w:t>
            </w:r>
          </w:p>
          <w:p w14:paraId="653F400F" w14:textId="468963DA" w:rsidR="00376E5E" w:rsidRDefault="00376E5E" w:rsidP="006D7624">
            <w:pPr>
              <w:pStyle w:val="Header"/>
              <w:jc w:val="both"/>
              <w:rPr>
                <w:rFonts w:asciiTheme="minorHAnsi" w:hAnsiTheme="minorHAnsi" w:cstheme="minorHAnsi"/>
                <w:bCs/>
                <w:szCs w:val="22"/>
                <w:u w:val="single"/>
              </w:rPr>
            </w:pPr>
          </w:p>
          <w:p w14:paraId="1649ED54" w14:textId="370E987E" w:rsidR="00376E5E" w:rsidRPr="00376E5E" w:rsidRDefault="00376E5E" w:rsidP="00376E5E">
            <w:pPr>
              <w:pStyle w:val="NormalWeb"/>
              <w:rPr>
                <w:rFonts w:asciiTheme="minorHAnsi" w:hAnsiTheme="minorHAnsi" w:cstheme="minorHAnsi"/>
                <w:i/>
                <w:iCs/>
                <w:color w:val="auto"/>
                <w:sz w:val="22"/>
                <w:szCs w:val="22"/>
                <w:lang w:val="en"/>
              </w:rPr>
            </w:pPr>
            <w:r w:rsidRPr="00376E5E">
              <w:rPr>
                <w:rFonts w:asciiTheme="minorHAnsi" w:hAnsiTheme="minorHAnsi" w:cstheme="minorHAnsi"/>
                <w:bCs/>
                <w:color w:val="auto"/>
                <w:sz w:val="22"/>
                <w:szCs w:val="22"/>
              </w:rPr>
              <w:t>“</w:t>
            </w:r>
            <w:r w:rsidRPr="00376E5E">
              <w:rPr>
                <w:rFonts w:asciiTheme="minorHAnsi" w:hAnsiTheme="minorHAnsi" w:cstheme="minorHAnsi"/>
                <w:bCs/>
                <w:i/>
                <w:iCs/>
                <w:color w:val="auto"/>
                <w:sz w:val="22"/>
                <w:szCs w:val="22"/>
              </w:rPr>
              <w:t xml:space="preserve">What should I use to paint or treat replacement render? </w:t>
            </w:r>
            <w:r w:rsidRPr="00376E5E">
              <w:rPr>
                <w:rFonts w:asciiTheme="minorHAnsi" w:hAnsiTheme="minorHAnsi" w:cstheme="minorHAnsi"/>
                <w:i/>
                <w:iCs/>
                <w:color w:val="auto"/>
                <w:sz w:val="22"/>
                <w:szCs w:val="22"/>
                <w:u w:val="single"/>
                <w:lang w:val="en"/>
              </w:rPr>
              <w:t>A</w:t>
            </w:r>
            <w:r w:rsidRPr="00376E5E">
              <w:rPr>
                <w:rFonts w:asciiTheme="minorHAnsi" w:hAnsiTheme="minorHAnsi" w:cstheme="minorHAnsi"/>
                <w:i/>
                <w:iCs/>
                <w:color w:val="auto"/>
                <w:sz w:val="22"/>
                <w:szCs w:val="22"/>
                <w:lang w:val="en"/>
              </w:rPr>
              <w:t xml:space="preserve"> traditional limewash will normally be most appropriate. The high water permeability will allow the walls to 'breathe'.</w:t>
            </w:r>
          </w:p>
          <w:p w14:paraId="2D225A3A" w14:textId="7C70778D" w:rsidR="00376E5E" w:rsidRPr="00376E5E" w:rsidRDefault="00376E5E" w:rsidP="00376E5E">
            <w:pPr>
              <w:pStyle w:val="NormalWeb"/>
              <w:rPr>
                <w:rFonts w:asciiTheme="minorHAnsi" w:hAnsiTheme="minorHAnsi" w:cstheme="minorHAnsi"/>
                <w:color w:val="auto"/>
                <w:sz w:val="22"/>
                <w:szCs w:val="22"/>
                <w:lang w:val="en"/>
              </w:rPr>
            </w:pPr>
            <w:r w:rsidRPr="00376E5E">
              <w:rPr>
                <w:rFonts w:asciiTheme="minorHAnsi" w:hAnsiTheme="minorHAnsi" w:cstheme="minorHAnsi"/>
                <w:i/>
                <w:iCs/>
                <w:color w:val="auto"/>
                <w:sz w:val="22"/>
                <w:szCs w:val="22"/>
                <w:lang w:val="en"/>
              </w:rPr>
              <w:t>As with cementitious renders, standard modern paint systems usually have a lower permeability and there is the risk of moisture becoming trapped. The application of colourless water-repellent solutions is also inadvisable because their long-term effects are unknown</w:t>
            </w:r>
            <w:r w:rsidRPr="00376E5E">
              <w:rPr>
                <w:rFonts w:asciiTheme="minorHAnsi" w:hAnsiTheme="minorHAnsi" w:cstheme="minorHAnsi"/>
                <w:color w:val="auto"/>
                <w:sz w:val="22"/>
                <w:szCs w:val="22"/>
                <w:lang w:val="en"/>
              </w:rPr>
              <w:t>”.</w:t>
            </w:r>
          </w:p>
          <w:p w14:paraId="6AD84C74" w14:textId="06F9E506" w:rsidR="00376E5E" w:rsidRDefault="00376E5E" w:rsidP="006D7624">
            <w:pPr>
              <w:pStyle w:val="Header"/>
              <w:jc w:val="both"/>
              <w:rPr>
                <w:rFonts w:asciiTheme="minorHAnsi" w:hAnsiTheme="minorHAnsi" w:cstheme="minorHAnsi"/>
                <w:bCs/>
                <w:szCs w:val="22"/>
                <w:u w:val="single"/>
              </w:rPr>
            </w:pPr>
          </w:p>
          <w:p w14:paraId="3BD3CA5B" w14:textId="61CAA8AB" w:rsidR="00376E5E" w:rsidRDefault="00376E5E" w:rsidP="006D7624">
            <w:pPr>
              <w:pStyle w:val="Header"/>
              <w:jc w:val="both"/>
              <w:rPr>
                <w:rFonts w:asciiTheme="minorHAnsi" w:hAnsiTheme="minorHAnsi" w:cstheme="minorHAnsi"/>
                <w:szCs w:val="22"/>
                <w:lang w:val="en"/>
              </w:rPr>
            </w:pPr>
            <w:r>
              <w:rPr>
                <w:rFonts w:asciiTheme="minorHAnsi" w:hAnsiTheme="minorHAnsi" w:cstheme="minorHAnsi"/>
                <w:bCs/>
                <w:szCs w:val="22"/>
              </w:rPr>
              <w:t>“</w:t>
            </w:r>
            <w:r w:rsidRPr="00376E5E">
              <w:rPr>
                <w:rFonts w:asciiTheme="minorHAnsi" w:hAnsiTheme="minorHAnsi" w:cstheme="minorHAnsi"/>
                <w:bCs/>
                <w:i/>
                <w:iCs/>
                <w:szCs w:val="22"/>
              </w:rPr>
              <w:t>What should I use to paint or finish the plaster?</w:t>
            </w:r>
            <w:r w:rsidRPr="00376E5E">
              <w:rPr>
                <w:rFonts w:asciiTheme="minorHAnsi" w:hAnsiTheme="minorHAnsi" w:cstheme="minorHAnsi"/>
                <w:bCs/>
                <w:i/>
                <w:iCs/>
                <w:szCs w:val="22"/>
                <w:u w:val="single"/>
              </w:rPr>
              <w:t xml:space="preserve"> </w:t>
            </w:r>
            <w:r w:rsidRPr="00376E5E">
              <w:rPr>
                <w:rFonts w:asciiTheme="minorHAnsi" w:hAnsiTheme="minorHAnsi" w:cstheme="minorHAnsi"/>
                <w:i/>
                <w:iCs/>
                <w:szCs w:val="22"/>
                <w:lang w:val="en"/>
              </w:rPr>
              <w:t>It is normally advisable to select a paint that is vapour permeable, compatible with any existing finishes and can be easily reapplied. Limewash, soft distemper and, from the 19th century especially, wallpaper were amongst the interior finishes used widely historically. These frequently remain appropriate for redecoration, although modern alternatives, including clay-based formulations and, sometimes, proprietary renovation paint, may be suitable</w:t>
            </w:r>
            <w:r w:rsidRPr="00376E5E">
              <w:rPr>
                <w:rFonts w:asciiTheme="minorHAnsi" w:hAnsiTheme="minorHAnsi" w:cstheme="minorHAnsi"/>
                <w:szCs w:val="22"/>
                <w:lang w:val="en"/>
              </w:rPr>
              <w:t>”.</w:t>
            </w:r>
          </w:p>
          <w:p w14:paraId="36B5930B" w14:textId="6ED6EE8D" w:rsidR="005A7D43" w:rsidRDefault="005A7D43" w:rsidP="006D7624">
            <w:pPr>
              <w:pStyle w:val="Header"/>
              <w:jc w:val="both"/>
              <w:rPr>
                <w:rFonts w:asciiTheme="minorHAnsi" w:hAnsiTheme="minorHAnsi" w:cstheme="minorHAnsi"/>
                <w:szCs w:val="22"/>
                <w:lang w:val="en"/>
              </w:rPr>
            </w:pPr>
          </w:p>
          <w:p w14:paraId="468A8418" w14:textId="5E4412D7" w:rsidR="005A7D43" w:rsidRDefault="005A7D43" w:rsidP="006D7624">
            <w:pPr>
              <w:pStyle w:val="Header"/>
              <w:jc w:val="both"/>
              <w:rPr>
                <w:rFonts w:asciiTheme="minorHAnsi" w:hAnsiTheme="minorHAnsi" w:cstheme="minorHAnsi"/>
                <w:szCs w:val="22"/>
                <w:lang w:val="en"/>
              </w:rPr>
            </w:pPr>
            <w:r w:rsidRPr="005A7D43">
              <w:rPr>
                <w:rFonts w:asciiTheme="minorHAnsi" w:hAnsiTheme="minorHAnsi" w:cstheme="minorHAnsi"/>
                <w:szCs w:val="22"/>
                <w:u w:val="single"/>
                <w:lang w:val="en"/>
              </w:rPr>
              <w:t>‘Traditional windows: their care, repair and upgrading</w:t>
            </w:r>
            <w:r>
              <w:rPr>
                <w:rFonts w:asciiTheme="minorHAnsi" w:hAnsiTheme="minorHAnsi" w:cstheme="minorHAnsi"/>
                <w:szCs w:val="22"/>
                <w:lang w:val="en"/>
              </w:rPr>
              <w:t>’ (Historic England, 2017) identifies:</w:t>
            </w:r>
          </w:p>
          <w:p w14:paraId="7F902DF8" w14:textId="59408B03" w:rsidR="00376E5E" w:rsidRDefault="00376E5E" w:rsidP="006D7624">
            <w:pPr>
              <w:pStyle w:val="Header"/>
              <w:jc w:val="both"/>
              <w:rPr>
                <w:rFonts w:asciiTheme="minorHAnsi" w:hAnsiTheme="minorHAnsi" w:cstheme="minorHAnsi"/>
                <w:szCs w:val="22"/>
                <w:lang w:val="en"/>
              </w:rPr>
            </w:pPr>
          </w:p>
          <w:p w14:paraId="1C21DF1D" w14:textId="3ECAF64E" w:rsidR="00376E5E" w:rsidRPr="005A7D43" w:rsidRDefault="00376E5E" w:rsidP="006D7624">
            <w:pPr>
              <w:pStyle w:val="Header"/>
              <w:jc w:val="both"/>
              <w:rPr>
                <w:rFonts w:asciiTheme="minorHAnsi" w:hAnsiTheme="minorHAnsi" w:cstheme="minorHAnsi"/>
                <w:bCs/>
                <w:szCs w:val="22"/>
                <w:u w:val="single"/>
              </w:rPr>
            </w:pPr>
            <w:r w:rsidRPr="005A7D43">
              <w:rPr>
                <w:rFonts w:asciiTheme="minorHAnsi" w:hAnsiTheme="minorHAnsi" w:cstheme="minorHAnsi"/>
                <w:szCs w:val="22"/>
                <w:lang w:val="en"/>
              </w:rPr>
              <w:lastRenderedPageBreak/>
              <w:t>“</w:t>
            </w:r>
            <w:r w:rsidRPr="005A7D43">
              <w:rPr>
                <w:rFonts w:asciiTheme="minorHAnsi" w:hAnsiTheme="minorHAnsi" w:cstheme="minorHAnsi"/>
                <w:i/>
                <w:iCs/>
                <w:color w:val="000000"/>
                <w:szCs w:val="22"/>
              </w:rPr>
              <w:t>Where a window that diminishes the significance of the building, such as a PVCu window or an ‘off the peg’ timber window of an inappropriate pattern, is to be replaced the new window should be designed to be in keeping with the period and architectural style of the building. It may be possible to base the design on windows that survive elsewhere in the building</w:t>
            </w:r>
            <w:r w:rsidR="005A7D43" w:rsidRPr="005A7D43">
              <w:rPr>
                <w:rFonts w:asciiTheme="minorHAnsi" w:hAnsiTheme="minorHAnsi" w:cstheme="minorHAnsi"/>
                <w:i/>
                <w:iCs/>
                <w:color w:val="000000"/>
                <w:szCs w:val="22"/>
              </w:rPr>
              <w:t xml:space="preserve"> … Where the objective is to sustain or enhance the significance of a building by introducing an accurate copy of a historic window which is multi-paned, then single glazing could be required as incorporating double glazing may not be possible due to the size of the glazing bars. Glazing each pane would also reproduce the broken reflections that may be needed. In such cases, draught-proofing or secondary glazing or other compensatory measures to enhance the energy efficiency in other parts of the building may need to be considered</w:t>
            </w:r>
            <w:r w:rsidRPr="005A7D43">
              <w:rPr>
                <w:rFonts w:asciiTheme="minorHAnsi" w:hAnsiTheme="minorHAnsi" w:cstheme="minorHAnsi"/>
                <w:color w:val="000000"/>
                <w:szCs w:val="22"/>
              </w:rPr>
              <w:t>” (5.2).</w:t>
            </w:r>
          </w:p>
          <w:p w14:paraId="53A46369" w14:textId="77777777" w:rsidR="002C6902" w:rsidRDefault="002C6902" w:rsidP="006D7624">
            <w:pPr>
              <w:pStyle w:val="Header"/>
              <w:jc w:val="both"/>
              <w:rPr>
                <w:rFonts w:ascii="Calibri" w:hAnsi="Calibri"/>
                <w:b/>
                <w:szCs w:val="22"/>
              </w:rPr>
            </w:pPr>
          </w:p>
          <w:p w14:paraId="6486A6E8" w14:textId="57AF6B77" w:rsidR="002C6902" w:rsidRPr="002C6902" w:rsidRDefault="002C6902" w:rsidP="006D7624">
            <w:pPr>
              <w:pStyle w:val="Header"/>
              <w:jc w:val="both"/>
              <w:rPr>
                <w:rFonts w:asciiTheme="minorHAnsi" w:hAnsiTheme="minorHAnsi" w:cstheme="minorHAnsi"/>
              </w:rPr>
            </w:pPr>
            <w:r w:rsidRPr="002C6902">
              <w:rPr>
                <w:rFonts w:asciiTheme="minorHAnsi" w:hAnsiTheme="minorHAnsi" w:cstheme="minorHAnsi"/>
              </w:rPr>
              <w:t xml:space="preserve">NPPG states that “substantial harm is a high test, so it may not arise in many cases”. </w:t>
            </w:r>
            <w:r w:rsidR="008755A2">
              <w:rPr>
                <w:rFonts w:asciiTheme="minorHAnsi" w:hAnsiTheme="minorHAnsi" w:cstheme="minorHAnsi"/>
              </w:rPr>
              <w:t xml:space="preserve">In the absence of a joiners report and planform significance assessment it is difficult to establish the level of harm. However, the removal of the front door and parts of interior walling is not reversible. Harm is ‘less than substantial’ but approaching substantial. </w:t>
            </w:r>
          </w:p>
          <w:p w14:paraId="1CBE0479" w14:textId="77777777" w:rsidR="002C6902" w:rsidRPr="002C6902" w:rsidRDefault="002C6902" w:rsidP="006D7624">
            <w:pPr>
              <w:pStyle w:val="Header"/>
              <w:jc w:val="both"/>
              <w:rPr>
                <w:rFonts w:asciiTheme="minorHAnsi" w:hAnsiTheme="minorHAnsi" w:cstheme="minorHAnsi"/>
                <w:b/>
                <w:szCs w:val="22"/>
              </w:rPr>
            </w:pPr>
          </w:p>
          <w:p w14:paraId="50D61D25" w14:textId="106C77D5" w:rsidR="009F2AA4" w:rsidRPr="00034424" w:rsidRDefault="002C6902" w:rsidP="00034424">
            <w:pPr>
              <w:pStyle w:val="Header"/>
              <w:jc w:val="both"/>
              <w:rPr>
                <w:rFonts w:asciiTheme="minorHAnsi" w:hAnsiTheme="minorHAnsi" w:cstheme="minorHAnsi"/>
                <w:b/>
                <w:szCs w:val="22"/>
              </w:rPr>
            </w:pPr>
            <w:r w:rsidRPr="002C6902">
              <w:rPr>
                <w:rFonts w:asciiTheme="minorHAnsi" w:hAnsiTheme="minorHAnsi" w:cstheme="minorHAnsi"/>
              </w:rPr>
              <w:t>NPPF paragraph 202 requires that ‘less than substantial’ harm be weighed against any public benefits of proposals including, where appropriate, securing its optimum viable use</w:t>
            </w:r>
            <w:r w:rsidR="00034424">
              <w:rPr>
                <w:rFonts w:asciiTheme="minorHAnsi" w:hAnsiTheme="minorHAnsi" w:cstheme="minorHAnsi"/>
              </w:rPr>
              <w:t>. The principle of replacement of the modern and inappropriate windows and associated contractor employment</w:t>
            </w:r>
            <w:r w:rsidR="00530414">
              <w:rPr>
                <w:rFonts w:asciiTheme="minorHAnsi" w:hAnsiTheme="minorHAnsi" w:cstheme="minorHAnsi"/>
              </w:rPr>
              <w:t xml:space="preserve"> are</w:t>
            </w:r>
            <w:r w:rsidR="00034424">
              <w:rPr>
                <w:rFonts w:asciiTheme="minorHAnsi" w:hAnsiTheme="minorHAnsi" w:cstheme="minorHAnsi"/>
              </w:rPr>
              <w:t xml:space="preserve"> public benefit</w:t>
            </w:r>
            <w:r w:rsidR="00530414">
              <w:rPr>
                <w:rFonts w:asciiTheme="minorHAnsi" w:hAnsiTheme="minorHAnsi" w:cstheme="minorHAnsi"/>
              </w:rPr>
              <w:t>s</w:t>
            </w:r>
            <w:r w:rsidR="00034424">
              <w:rPr>
                <w:rFonts w:asciiTheme="minorHAnsi" w:hAnsiTheme="minorHAnsi" w:cstheme="minorHAnsi"/>
              </w:rPr>
              <w:t xml:space="preserve">. The submitted information suggests works will: </w:t>
            </w:r>
            <w:r w:rsidR="00EB0687" w:rsidRPr="00034424">
              <w:rPr>
                <w:rFonts w:asciiTheme="minorHAnsi" w:hAnsiTheme="minorHAnsi" w:cstheme="minorHAnsi"/>
              </w:rPr>
              <w:t>allow more natural light to enter the living spaces</w:t>
            </w:r>
            <w:r w:rsidR="00034424" w:rsidRPr="00034424">
              <w:rPr>
                <w:rFonts w:asciiTheme="minorHAnsi" w:hAnsiTheme="minorHAnsi" w:cstheme="minorHAnsi"/>
              </w:rPr>
              <w:t xml:space="preserve">; </w:t>
            </w:r>
            <w:r w:rsidR="00EB0687" w:rsidRPr="00034424">
              <w:rPr>
                <w:rFonts w:asciiTheme="minorHAnsi" w:hAnsiTheme="minorHAnsi" w:cstheme="minorHAnsi"/>
              </w:rPr>
              <w:t>improve the internal layout to make it suitable for modern living with minimal intervention</w:t>
            </w:r>
            <w:r w:rsidR="00034424" w:rsidRPr="00034424">
              <w:rPr>
                <w:rFonts w:asciiTheme="minorHAnsi" w:hAnsiTheme="minorHAnsi" w:cstheme="minorHAnsi"/>
              </w:rPr>
              <w:t>; provide a sympathetic approach to thermal improvements to building fabric (</w:t>
            </w:r>
            <w:r w:rsidR="00EB0687" w:rsidRPr="00034424">
              <w:rPr>
                <w:rFonts w:asciiTheme="minorHAnsi" w:hAnsiTheme="minorHAnsi" w:cstheme="minorHAnsi"/>
              </w:rPr>
              <w:t>combined use of insulated render and plaster together with double glazing</w:t>
            </w:r>
            <w:r w:rsidR="00034424" w:rsidRPr="00034424">
              <w:rPr>
                <w:rFonts w:asciiTheme="minorHAnsi" w:hAnsiTheme="minorHAnsi" w:cstheme="minorHAnsi"/>
              </w:rPr>
              <w:t>) and provide noise attenuation (</w:t>
            </w:r>
            <w:r w:rsidR="009F2AA4" w:rsidRPr="00034424">
              <w:rPr>
                <w:rFonts w:asciiTheme="minorHAnsi" w:hAnsiTheme="minorHAnsi" w:cstheme="minorHAnsi"/>
              </w:rPr>
              <w:t>proximity of the dwelling to the main road, bus lay-by</w:t>
            </w:r>
            <w:r w:rsidR="00034424" w:rsidRPr="00034424">
              <w:rPr>
                <w:rFonts w:asciiTheme="minorHAnsi" w:hAnsiTheme="minorHAnsi" w:cstheme="minorHAnsi"/>
              </w:rPr>
              <w:t>).</w:t>
            </w:r>
            <w:r w:rsidR="00530414">
              <w:rPr>
                <w:rFonts w:asciiTheme="minorHAnsi" w:hAnsiTheme="minorHAnsi" w:cstheme="minorHAnsi"/>
              </w:rPr>
              <w:t xml:space="preserve"> However, no information has been submitted to suggest that the property will not be lived in without the specific alterations proposed. Energy efficiency is a potential public benefit but no holistic assessment of the building and potential environmental improvements has been submitted to gauge whether similar benefits could be obtained from less damaging alternatives.</w:t>
            </w:r>
            <w:r w:rsidR="0055005D">
              <w:rPr>
                <w:rFonts w:asciiTheme="minorHAnsi" w:hAnsiTheme="minorHAnsi" w:cstheme="minorHAnsi"/>
              </w:rPr>
              <w:t xml:space="preserve"> No information has been submitted to confirm the efficacy of the double-glazed unit proposed in respect to noise attenuation. The public benefits of the proposals do not outweigh the harm to the special architectural and historic interest and setting of the listed building.</w:t>
            </w:r>
          </w:p>
          <w:p w14:paraId="4128FE2A" w14:textId="77777777" w:rsidR="00055F0B" w:rsidRPr="006D7624" w:rsidRDefault="00055F0B" w:rsidP="00454754">
            <w:pPr>
              <w:pStyle w:val="Header"/>
              <w:tabs>
                <w:tab w:val="clear" w:pos="4153"/>
                <w:tab w:val="clear" w:pos="8306"/>
              </w:tabs>
              <w:jc w:val="both"/>
              <w:rPr>
                <w:rFonts w:ascii="Calibri" w:hAnsi="Calibri"/>
                <w:szCs w:val="22"/>
              </w:rPr>
            </w:pPr>
          </w:p>
        </w:tc>
      </w:tr>
      <w:tr w:rsidR="008C75E4" w:rsidRPr="008C75E4" w14:paraId="74D029B4" w14:textId="77777777" w:rsidTr="00504440">
        <w:trPr>
          <w:trHeight w:val="864"/>
          <w:jc w:val="center"/>
        </w:trPr>
        <w:tc>
          <w:tcPr>
            <w:tcW w:w="9555" w:type="dxa"/>
            <w:gridSpan w:val="14"/>
            <w:tcMar>
              <w:top w:w="57" w:type="dxa"/>
              <w:bottom w:w="57" w:type="dxa"/>
            </w:tcMar>
          </w:tcPr>
          <w:p w14:paraId="38EA7C3A" w14:textId="77777777" w:rsidR="00ED00B7" w:rsidRDefault="00F71D53" w:rsidP="006126D1">
            <w:pPr>
              <w:contextualSpacing/>
              <w:jc w:val="both"/>
              <w:rPr>
                <w:rFonts w:ascii="Calibri" w:hAnsi="Calibri"/>
                <w:b/>
                <w:szCs w:val="22"/>
              </w:rPr>
            </w:pPr>
            <w:r w:rsidRPr="00DF42DA">
              <w:rPr>
                <w:rFonts w:ascii="Calibri" w:hAnsi="Calibri"/>
                <w:b/>
                <w:szCs w:val="22"/>
              </w:rPr>
              <w:lastRenderedPageBreak/>
              <w:t>Residential Amenity</w:t>
            </w:r>
            <w:r w:rsidR="00DF42DA" w:rsidRPr="00DF42DA">
              <w:rPr>
                <w:rFonts w:ascii="Calibri" w:hAnsi="Calibri"/>
                <w:b/>
                <w:szCs w:val="22"/>
              </w:rPr>
              <w:t>:</w:t>
            </w:r>
          </w:p>
          <w:p w14:paraId="16AC8DFF" w14:textId="77777777" w:rsidR="00C6456D" w:rsidRPr="00D23470" w:rsidRDefault="003203AE" w:rsidP="00454754">
            <w:pPr>
              <w:contextualSpacing/>
              <w:jc w:val="both"/>
              <w:rPr>
                <w:rFonts w:ascii="Calibri" w:hAnsi="Calibri"/>
                <w:szCs w:val="22"/>
              </w:rPr>
            </w:pPr>
            <w:r>
              <w:rPr>
                <w:rFonts w:ascii="Calibri" w:hAnsi="Calibri"/>
                <w:szCs w:val="22"/>
              </w:rPr>
              <w:t xml:space="preserve">The proposed works have an acceptable impact upon the amenity of </w:t>
            </w:r>
            <w:r w:rsidR="008673F0">
              <w:rPr>
                <w:rFonts w:ascii="Calibri" w:hAnsi="Calibri"/>
                <w:szCs w:val="22"/>
              </w:rPr>
              <w:t>nearby residents.</w:t>
            </w:r>
          </w:p>
        </w:tc>
      </w:tr>
      <w:tr w:rsidR="008C75E4" w:rsidRPr="008C75E4" w14:paraId="28D4E4D4" w14:textId="77777777" w:rsidTr="00504440">
        <w:trPr>
          <w:trHeight w:val="864"/>
          <w:jc w:val="center"/>
        </w:trPr>
        <w:tc>
          <w:tcPr>
            <w:tcW w:w="9555" w:type="dxa"/>
            <w:gridSpan w:val="14"/>
            <w:tcMar>
              <w:top w:w="57" w:type="dxa"/>
              <w:bottom w:w="57" w:type="dxa"/>
            </w:tcMar>
          </w:tcPr>
          <w:p w14:paraId="70DCD5D3"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6303EE2B" w14:textId="77777777" w:rsidR="00C44E40" w:rsidRPr="005D78CD" w:rsidRDefault="002C6902" w:rsidP="00454754">
            <w:pPr>
              <w:pStyle w:val="Header"/>
              <w:tabs>
                <w:tab w:val="clear" w:pos="4153"/>
                <w:tab w:val="clear" w:pos="8306"/>
              </w:tabs>
              <w:contextualSpacing/>
              <w:jc w:val="both"/>
              <w:rPr>
                <w:rFonts w:asciiTheme="minorHAnsi" w:hAnsiTheme="minorHAnsi" w:cstheme="minorHAnsi"/>
                <w:szCs w:val="22"/>
              </w:rPr>
            </w:pPr>
            <w:r w:rsidRPr="005D78CD">
              <w:rPr>
                <w:rFonts w:asciiTheme="minorHAnsi" w:hAnsiTheme="minorHAnsi" w:cstheme="minorHAnsi"/>
              </w:rPr>
              <w:t>Therefore, in giving considerable importance and weight to the duties at section 16, 66 and 72 of the Planning (Listed Buildings and Conservation Areas) Act 1990 and in consideration to NPPF and Key Statement EN5 and Policies DME4 and DMG1 of the Ribble Valley Core Strategy it is recommended that listed building consent be refused.</w:t>
            </w:r>
          </w:p>
        </w:tc>
      </w:tr>
      <w:tr w:rsidR="00C0704D" w:rsidRPr="008C75E4" w14:paraId="6A6F129C" w14:textId="77777777" w:rsidTr="00504440">
        <w:trPr>
          <w:jc w:val="center"/>
        </w:trPr>
        <w:tc>
          <w:tcPr>
            <w:tcW w:w="2837" w:type="dxa"/>
            <w:gridSpan w:val="4"/>
            <w:tcMar>
              <w:top w:w="57" w:type="dxa"/>
              <w:bottom w:w="57" w:type="dxa"/>
            </w:tcMar>
          </w:tcPr>
          <w:p w14:paraId="0A5B6080"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74FA27AE" w14:textId="77777777" w:rsidR="00C0704D" w:rsidRDefault="00C51EE1" w:rsidP="006126D1">
            <w:pPr>
              <w:jc w:val="both"/>
              <w:rPr>
                <w:rFonts w:ascii="Calibri" w:hAnsi="Calibri"/>
                <w:bCs/>
                <w:szCs w:val="22"/>
              </w:rPr>
            </w:pPr>
            <w:r>
              <w:rPr>
                <w:rFonts w:ascii="Calibri" w:hAnsi="Calibri"/>
                <w:bCs/>
                <w:szCs w:val="22"/>
              </w:rPr>
              <w:t>That listed building consent be refused for the following reason:</w:t>
            </w:r>
          </w:p>
          <w:p w14:paraId="642947B4" w14:textId="77777777" w:rsidR="00C51EE1" w:rsidRDefault="00C51EE1" w:rsidP="006126D1">
            <w:pPr>
              <w:jc w:val="both"/>
              <w:rPr>
                <w:rFonts w:ascii="Calibri" w:hAnsi="Calibri"/>
                <w:bCs/>
                <w:szCs w:val="22"/>
              </w:rPr>
            </w:pPr>
          </w:p>
          <w:p w14:paraId="6E91CCEA" w14:textId="1F59192E" w:rsidR="00C51EE1" w:rsidRPr="008C75E4" w:rsidRDefault="001D020F" w:rsidP="006126D1">
            <w:pPr>
              <w:jc w:val="both"/>
              <w:rPr>
                <w:rFonts w:ascii="Calibri" w:hAnsi="Calibri"/>
                <w:bCs/>
                <w:szCs w:val="22"/>
              </w:rPr>
            </w:pPr>
            <w:r>
              <w:rPr>
                <w:rFonts w:ascii="Calibri" w:hAnsi="Calibri"/>
                <w:bCs/>
                <w:szCs w:val="22"/>
              </w:rPr>
              <w:t>The proposed works are harmful to the special architectural and historic interest and setting of the listed building because of the loss and alteration of important historic fabric and planform (including the front door, first floor gable window, ground and first floor room dividing walls)</w:t>
            </w:r>
            <w:r w:rsidR="00D77C4F">
              <w:rPr>
                <w:rFonts w:ascii="Calibri" w:hAnsi="Calibri"/>
                <w:bCs/>
                <w:szCs w:val="22"/>
              </w:rPr>
              <w:t xml:space="preserve"> and the installation of incongruous and conspicuous double-glazed windows at the front elevation</w:t>
            </w:r>
            <w:r>
              <w:rPr>
                <w:rFonts w:ascii="Calibri" w:hAnsi="Calibri"/>
                <w:bCs/>
                <w:szCs w:val="22"/>
              </w:rPr>
              <w:t xml:space="preserve">. </w:t>
            </w:r>
          </w:p>
        </w:tc>
      </w:tr>
    </w:tbl>
    <w:p w14:paraId="4229D033" w14:textId="77777777" w:rsidR="0031197A" w:rsidRPr="008C75E4" w:rsidRDefault="00C40B01"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DB096" w14:textId="77777777" w:rsidR="0077089B" w:rsidRDefault="0077089B" w:rsidP="006D0B5F">
      <w:r>
        <w:separator/>
      </w:r>
    </w:p>
  </w:endnote>
  <w:endnote w:type="continuationSeparator" w:id="0">
    <w:p w14:paraId="262C8093" w14:textId="77777777" w:rsidR="0077089B" w:rsidRDefault="0077089B"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B0C80" w14:textId="77777777" w:rsidR="0077089B" w:rsidRDefault="0077089B" w:rsidP="006D0B5F">
      <w:r>
        <w:separator/>
      </w:r>
    </w:p>
  </w:footnote>
  <w:footnote w:type="continuationSeparator" w:id="0">
    <w:p w14:paraId="1D3994D7" w14:textId="77777777" w:rsidR="0077089B" w:rsidRDefault="0077089B"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790AFE"/>
    <w:multiLevelType w:val="hybridMultilevel"/>
    <w:tmpl w:val="E63E87D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3"/>
  </w:num>
  <w:num w:numId="4">
    <w:abstractNumId w:val="4"/>
  </w:num>
  <w:num w:numId="5">
    <w:abstractNumId w:val="0"/>
  </w:num>
  <w:num w:numId="6">
    <w:abstractNumId w:val="1"/>
  </w:num>
  <w:num w:numId="7">
    <w:abstractNumId w:val="5"/>
  </w:num>
  <w:num w:numId="8">
    <w:abstractNumId w:val="9"/>
  </w:num>
  <w:num w:numId="9">
    <w:abstractNumId w:val="2"/>
  </w:num>
  <w:num w:numId="10">
    <w:abstractNumId w:val="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602"/>
    <w:rsid w:val="00016A73"/>
    <w:rsid w:val="00034424"/>
    <w:rsid w:val="00041FBF"/>
    <w:rsid w:val="00055B13"/>
    <w:rsid w:val="00055F0B"/>
    <w:rsid w:val="00061D43"/>
    <w:rsid w:val="00072816"/>
    <w:rsid w:val="0008550D"/>
    <w:rsid w:val="0008638E"/>
    <w:rsid w:val="000B4298"/>
    <w:rsid w:val="000B5CB5"/>
    <w:rsid w:val="000C7A57"/>
    <w:rsid w:val="000F6EEF"/>
    <w:rsid w:val="00101855"/>
    <w:rsid w:val="0010371E"/>
    <w:rsid w:val="00105545"/>
    <w:rsid w:val="00106932"/>
    <w:rsid w:val="00130035"/>
    <w:rsid w:val="00141512"/>
    <w:rsid w:val="0016428F"/>
    <w:rsid w:val="00174004"/>
    <w:rsid w:val="00174949"/>
    <w:rsid w:val="00192E27"/>
    <w:rsid w:val="001946E0"/>
    <w:rsid w:val="00196722"/>
    <w:rsid w:val="001A3FD2"/>
    <w:rsid w:val="001A6BCB"/>
    <w:rsid w:val="001B769B"/>
    <w:rsid w:val="001C1453"/>
    <w:rsid w:val="001D020F"/>
    <w:rsid w:val="001D4F7A"/>
    <w:rsid w:val="001D5ADD"/>
    <w:rsid w:val="001F37D4"/>
    <w:rsid w:val="001F71A2"/>
    <w:rsid w:val="00203F50"/>
    <w:rsid w:val="00206E24"/>
    <w:rsid w:val="0022507A"/>
    <w:rsid w:val="00226A75"/>
    <w:rsid w:val="00237DA1"/>
    <w:rsid w:val="00250879"/>
    <w:rsid w:val="00263DD5"/>
    <w:rsid w:val="00271A2E"/>
    <w:rsid w:val="00284480"/>
    <w:rsid w:val="0028751A"/>
    <w:rsid w:val="0029334A"/>
    <w:rsid w:val="002A01CF"/>
    <w:rsid w:val="002A0B33"/>
    <w:rsid w:val="002A271D"/>
    <w:rsid w:val="002A4C95"/>
    <w:rsid w:val="002A7DF7"/>
    <w:rsid w:val="002B7854"/>
    <w:rsid w:val="002C147B"/>
    <w:rsid w:val="002C24D7"/>
    <w:rsid w:val="002C6277"/>
    <w:rsid w:val="002C6902"/>
    <w:rsid w:val="002D4346"/>
    <w:rsid w:val="002E2952"/>
    <w:rsid w:val="002E7CC1"/>
    <w:rsid w:val="002F041D"/>
    <w:rsid w:val="002F2580"/>
    <w:rsid w:val="002F7502"/>
    <w:rsid w:val="00311E07"/>
    <w:rsid w:val="003137E0"/>
    <w:rsid w:val="003203AE"/>
    <w:rsid w:val="00320A6F"/>
    <w:rsid w:val="00321B6E"/>
    <w:rsid w:val="003359D0"/>
    <w:rsid w:val="00340CD1"/>
    <w:rsid w:val="00341E8D"/>
    <w:rsid w:val="00347F5E"/>
    <w:rsid w:val="00362A18"/>
    <w:rsid w:val="003634D9"/>
    <w:rsid w:val="0036759A"/>
    <w:rsid w:val="00376E5E"/>
    <w:rsid w:val="003825D5"/>
    <w:rsid w:val="003853F4"/>
    <w:rsid w:val="003A4376"/>
    <w:rsid w:val="003C28E1"/>
    <w:rsid w:val="003E2151"/>
    <w:rsid w:val="003F16AA"/>
    <w:rsid w:val="003F16B4"/>
    <w:rsid w:val="003F3DB5"/>
    <w:rsid w:val="003F481A"/>
    <w:rsid w:val="00404C72"/>
    <w:rsid w:val="00435FC9"/>
    <w:rsid w:val="0044039F"/>
    <w:rsid w:val="00440CB6"/>
    <w:rsid w:val="00454754"/>
    <w:rsid w:val="004557B9"/>
    <w:rsid w:val="004654DD"/>
    <w:rsid w:val="00473A91"/>
    <w:rsid w:val="004854EC"/>
    <w:rsid w:val="00493050"/>
    <w:rsid w:val="004936A6"/>
    <w:rsid w:val="004947BB"/>
    <w:rsid w:val="004A5EA9"/>
    <w:rsid w:val="004C2434"/>
    <w:rsid w:val="004D18B6"/>
    <w:rsid w:val="004D6FC7"/>
    <w:rsid w:val="004E3EBE"/>
    <w:rsid w:val="004E58E3"/>
    <w:rsid w:val="004F0649"/>
    <w:rsid w:val="004F1043"/>
    <w:rsid w:val="004F1E99"/>
    <w:rsid w:val="0050432D"/>
    <w:rsid w:val="00504440"/>
    <w:rsid w:val="00510DBF"/>
    <w:rsid w:val="00510FA2"/>
    <w:rsid w:val="00510FE3"/>
    <w:rsid w:val="00521ABA"/>
    <w:rsid w:val="00525341"/>
    <w:rsid w:val="00527A31"/>
    <w:rsid w:val="00530414"/>
    <w:rsid w:val="00534611"/>
    <w:rsid w:val="00545D8C"/>
    <w:rsid w:val="0055005D"/>
    <w:rsid w:val="00550780"/>
    <w:rsid w:val="00556ECD"/>
    <w:rsid w:val="005631B3"/>
    <w:rsid w:val="005633B0"/>
    <w:rsid w:val="005635FF"/>
    <w:rsid w:val="00564A7F"/>
    <w:rsid w:val="00573B90"/>
    <w:rsid w:val="005878FE"/>
    <w:rsid w:val="00593040"/>
    <w:rsid w:val="005A7D43"/>
    <w:rsid w:val="005B0A0E"/>
    <w:rsid w:val="005C6D54"/>
    <w:rsid w:val="005D3432"/>
    <w:rsid w:val="005D78CD"/>
    <w:rsid w:val="005E1C6C"/>
    <w:rsid w:val="005E65DF"/>
    <w:rsid w:val="006126D1"/>
    <w:rsid w:val="006326A2"/>
    <w:rsid w:val="00656A38"/>
    <w:rsid w:val="00665C24"/>
    <w:rsid w:val="00690EC3"/>
    <w:rsid w:val="00692B60"/>
    <w:rsid w:val="00695F88"/>
    <w:rsid w:val="006A71AD"/>
    <w:rsid w:val="006C126E"/>
    <w:rsid w:val="006C2BFA"/>
    <w:rsid w:val="006D0B5F"/>
    <w:rsid w:val="006D0DE5"/>
    <w:rsid w:val="006D4E58"/>
    <w:rsid w:val="006D7624"/>
    <w:rsid w:val="006F137D"/>
    <w:rsid w:val="006F4D38"/>
    <w:rsid w:val="0070054B"/>
    <w:rsid w:val="00706480"/>
    <w:rsid w:val="00710DBB"/>
    <w:rsid w:val="0072424B"/>
    <w:rsid w:val="00724BDE"/>
    <w:rsid w:val="00725F1C"/>
    <w:rsid w:val="007430C8"/>
    <w:rsid w:val="00755FCC"/>
    <w:rsid w:val="0077089B"/>
    <w:rsid w:val="00776AE2"/>
    <w:rsid w:val="00781910"/>
    <w:rsid w:val="007921CD"/>
    <w:rsid w:val="0079418C"/>
    <w:rsid w:val="007B0C6D"/>
    <w:rsid w:val="007B1D84"/>
    <w:rsid w:val="007C5713"/>
    <w:rsid w:val="007C791C"/>
    <w:rsid w:val="007D6D02"/>
    <w:rsid w:val="007D7DF4"/>
    <w:rsid w:val="007E0D23"/>
    <w:rsid w:val="007F196D"/>
    <w:rsid w:val="00805895"/>
    <w:rsid w:val="008075CB"/>
    <w:rsid w:val="008077AE"/>
    <w:rsid w:val="00811771"/>
    <w:rsid w:val="008154DD"/>
    <w:rsid w:val="00821173"/>
    <w:rsid w:val="008422F9"/>
    <w:rsid w:val="008542DE"/>
    <w:rsid w:val="008638DE"/>
    <w:rsid w:val="008673F0"/>
    <w:rsid w:val="008755A2"/>
    <w:rsid w:val="00877E42"/>
    <w:rsid w:val="0088544A"/>
    <w:rsid w:val="00891182"/>
    <w:rsid w:val="008A28C8"/>
    <w:rsid w:val="008C75A7"/>
    <w:rsid w:val="008C75E4"/>
    <w:rsid w:val="008D0F28"/>
    <w:rsid w:val="008D5A3A"/>
    <w:rsid w:val="008E5122"/>
    <w:rsid w:val="008F6B58"/>
    <w:rsid w:val="0090282C"/>
    <w:rsid w:val="00906D0C"/>
    <w:rsid w:val="00934B34"/>
    <w:rsid w:val="00940DF3"/>
    <w:rsid w:val="00950B4B"/>
    <w:rsid w:val="009565F5"/>
    <w:rsid w:val="0095721A"/>
    <w:rsid w:val="009825FF"/>
    <w:rsid w:val="00985097"/>
    <w:rsid w:val="00994EF1"/>
    <w:rsid w:val="00996799"/>
    <w:rsid w:val="009C4BCF"/>
    <w:rsid w:val="009C7F61"/>
    <w:rsid w:val="009D371A"/>
    <w:rsid w:val="009E6A8B"/>
    <w:rsid w:val="009F2AA4"/>
    <w:rsid w:val="009F771C"/>
    <w:rsid w:val="00A04A96"/>
    <w:rsid w:val="00A14FFE"/>
    <w:rsid w:val="00A151F9"/>
    <w:rsid w:val="00A23C8C"/>
    <w:rsid w:val="00A253C1"/>
    <w:rsid w:val="00A40070"/>
    <w:rsid w:val="00A42E82"/>
    <w:rsid w:val="00A46EE9"/>
    <w:rsid w:val="00A55E83"/>
    <w:rsid w:val="00A579BB"/>
    <w:rsid w:val="00A63D55"/>
    <w:rsid w:val="00A658C2"/>
    <w:rsid w:val="00A67086"/>
    <w:rsid w:val="00A8441B"/>
    <w:rsid w:val="00A9088C"/>
    <w:rsid w:val="00A9168C"/>
    <w:rsid w:val="00A927FD"/>
    <w:rsid w:val="00A92904"/>
    <w:rsid w:val="00A95D89"/>
    <w:rsid w:val="00AA2753"/>
    <w:rsid w:val="00AB3243"/>
    <w:rsid w:val="00AB5232"/>
    <w:rsid w:val="00B14DDC"/>
    <w:rsid w:val="00B1717E"/>
    <w:rsid w:val="00B30A5E"/>
    <w:rsid w:val="00B31505"/>
    <w:rsid w:val="00B3163A"/>
    <w:rsid w:val="00B365A4"/>
    <w:rsid w:val="00B45282"/>
    <w:rsid w:val="00B6269C"/>
    <w:rsid w:val="00B72E84"/>
    <w:rsid w:val="00B74C73"/>
    <w:rsid w:val="00B847D5"/>
    <w:rsid w:val="00B9027E"/>
    <w:rsid w:val="00B93EB5"/>
    <w:rsid w:val="00B96F5A"/>
    <w:rsid w:val="00BA2247"/>
    <w:rsid w:val="00BA5D97"/>
    <w:rsid w:val="00BA6B19"/>
    <w:rsid w:val="00BB1C52"/>
    <w:rsid w:val="00BB2A50"/>
    <w:rsid w:val="00BC1E48"/>
    <w:rsid w:val="00BD3F03"/>
    <w:rsid w:val="00C0704D"/>
    <w:rsid w:val="00C214A6"/>
    <w:rsid w:val="00C24A51"/>
    <w:rsid w:val="00C25722"/>
    <w:rsid w:val="00C3362E"/>
    <w:rsid w:val="00C40B01"/>
    <w:rsid w:val="00C44E40"/>
    <w:rsid w:val="00C50517"/>
    <w:rsid w:val="00C51EE1"/>
    <w:rsid w:val="00C618DB"/>
    <w:rsid w:val="00C62F2E"/>
    <w:rsid w:val="00C6456D"/>
    <w:rsid w:val="00C71C44"/>
    <w:rsid w:val="00C93384"/>
    <w:rsid w:val="00CA28BA"/>
    <w:rsid w:val="00CA6F72"/>
    <w:rsid w:val="00CD1729"/>
    <w:rsid w:val="00CD2E03"/>
    <w:rsid w:val="00CD38B1"/>
    <w:rsid w:val="00D02272"/>
    <w:rsid w:val="00D102D9"/>
    <w:rsid w:val="00D1063F"/>
    <w:rsid w:val="00D11007"/>
    <w:rsid w:val="00D1420C"/>
    <w:rsid w:val="00D23470"/>
    <w:rsid w:val="00D2449B"/>
    <w:rsid w:val="00D47DA2"/>
    <w:rsid w:val="00D50926"/>
    <w:rsid w:val="00D54384"/>
    <w:rsid w:val="00D54E67"/>
    <w:rsid w:val="00D54F48"/>
    <w:rsid w:val="00D55FE2"/>
    <w:rsid w:val="00D632BB"/>
    <w:rsid w:val="00D640AF"/>
    <w:rsid w:val="00D77C4F"/>
    <w:rsid w:val="00D80310"/>
    <w:rsid w:val="00D841DA"/>
    <w:rsid w:val="00D9608A"/>
    <w:rsid w:val="00D96DF7"/>
    <w:rsid w:val="00D97AA3"/>
    <w:rsid w:val="00DA27B6"/>
    <w:rsid w:val="00DC3C8A"/>
    <w:rsid w:val="00DC7A0D"/>
    <w:rsid w:val="00DD62F6"/>
    <w:rsid w:val="00DD7E97"/>
    <w:rsid w:val="00DE740E"/>
    <w:rsid w:val="00DF0146"/>
    <w:rsid w:val="00DF42DA"/>
    <w:rsid w:val="00E03AFD"/>
    <w:rsid w:val="00E0485E"/>
    <w:rsid w:val="00E06DFC"/>
    <w:rsid w:val="00E23FB0"/>
    <w:rsid w:val="00E46243"/>
    <w:rsid w:val="00E46B7B"/>
    <w:rsid w:val="00E47762"/>
    <w:rsid w:val="00E66534"/>
    <w:rsid w:val="00E719D1"/>
    <w:rsid w:val="00E71A35"/>
    <w:rsid w:val="00E72F6C"/>
    <w:rsid w:val="00E80113"/>
    <w:rsid w:val="00E87CEE"/>
    <w:rsid w:val="00EA09F9"/>
    <w:rsid w:val="00EA1673"/>
    <w:rsid w:val="00EA58E5"/>
    <w:rsid w:val="00EB0687"/>
    <w:rsid w:val="00EB7D74"/>
    <w:rsid w:val="00EC23C7"/>
    <w:rsid w:val="00ED00B7"/>
    <w:rsid w:val="00EF1341"/>
    <w:rsid w:val="00EF44E6"/>
    <w:rsid w:val="00F012FA"/>
    <w:rsid w:val="00F055D3"/>
    <w:rsid w:val="00F129DD"/>
    <w:rsid w:val="00F16D0F"/>
    <w:rsid w:val="00F32789"/>
    <w:rsid w:val="00F40DFA"/>
    <w:rsid w:val="00F42655"/>
    <w:rsid w:val="00F539A1"/>
    <w:rsid w:val="00F57C1C"/>
    <w:rsid w:val="00F71D53"/>
    <w:rsid w:val="00F731F5"/>
    <w:rsid w:val="00F75F59"/>
    <w:rsid w:val="00F77C27"/>
    <w:rsid w:val="00F8201E"/>
    <w:rsid w:val="00FA3411"/>
    <w:rsid w:val="00FC046F"/>
    <w:rsid w:val="00FC6A11"/>
    <w:rsid w:val="00FC77EC"/>
    <w:rsid w:val="00FD334A"/>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028A5"/>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Strong">
    <w:name w:val="Strong"/>
    <w:basedOn w:val="DefaultParagraphFont"/>
    <w:uiPriority w:val="22"/>
    <w:qFormat/>
    <w:rsid w:val="008D5A3A"/>
    <w:rPr>
      <w:b/>
      <w:bCs/>
    </w:rPr>
  </w:style>
  <w:style w:type="paragraph" w:styleId="NormalWeb">
    <w:name w:val="Normal (Web)"/>
    <w:basedOn w:val="Normal"/>
    <w:uiPriority w:val="99"/>
    <w:semiHidden/>
    <w:unhideWhenUsed/>
    <w:rsid w:val="00376E5E"/>
    <w:pPr>
      <w:overflowPunct/>
      <w:autoSpaceDE/>
      <w:autoSpaceDN/>
      <w:adjustRightInd/>
      <w:spacing w:after="150"/>
      <w:textAlignment w:val="auto"/>
    </w:pPr>
    <w:rPr>
      <w:rFonts w:ascii="Times New Roman" w:hAnsi="Times New Roman"/>
      <w:color w:val="33425B"/>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096649">
      <w:bodyDiv w:val="1"/>
      <w:marLeft w:val="0"/>
      <w:marRight w:val="0"/>
      <w:marTop w:val="0"/>
      <w:marBottom w:val="0"/>
      <w:divBdr>
        <w:top w:val="none" w:sz="0" w:space="0" w:color="auto"/>
        <w:left w:val="none" w:sz="0" w:space="0" w:color="auto"/>
        <w:bottom w:val="none" w:sz="0" w:space="0" w:color="auto"/>
        <w:right w:val="none" w:sz="0" w:space="0" w:color="auto"/>
      </w:divBdr>
    </w:div>
    <w:div w:id="1038437196">
      <w:bodyDiv w:val="1"/>
      <w:marLeft w:val="0"/>
      <w:marRight w:val="0"/>
      <w:marTop w:val="0"/>
      <w:marBottom w:val="0"/>
      <w:divBdr>
        <w:top w:val="none" w:sz="0" w:space="0" w:color="auto"/>
        <w:left w:val="none" w:sz="0" w:space="0" w:color="auto"/>
        <w:bottom w:val="none" w:sz="0" w:space="0" w:color="auto"/>
        <w:right w:val="none" w:sz="0" w:space="0" w:color="auto"/>
      </w:divBdr>
    </w:div>
    <w:div w:id="1659574583">
      <w:bodyDiv w:val="1"/>
      <w:marLeft w:val="0"/>
      <w:marRight w:val="0"/>
      <w:marTop w:val="0"/>
      <w:marBottom w:val="0"/>
      <w:divBdr>
        <w:top w:val="none" w:sz="0" w:space="0" w:color="auto"/>
        <w:left w:val="none" w:sz="0" w:space="0" w:color="auto"/>
        <w:bottom w:val="none" w:sz="0" w:space="0" w:color="auto"/>
        <w:right w:val="none" w:sz="0" w:space="0" w:color="auto"/>
      </w:divBdr>
      <w:divsChild>
        <w:div w:id="596640173">
          <w:marLeft w:val="0"/>
          <w:marRight w:val="0"/>
          <w:marTop w:val="0"/>
          <w:marBottom w:val="0"/>
          <w:divBdr>
            <w:top w:val="none" w:sz="0" w:space="0" w:color="auto"/>
            <w:left w:val="none" w:sz="0" w:space="0" w:color="auto"/>
            <w:bottom w:val="none" w:sz="0" w:space="0" w:color="auto"/>
            <w:right w:val="none" w:sz="0" w:space="0" w:color="auto"/>
          </w:divBdr>
          <w:divsChild>
            <w:div w:id="1988627117">
              <w:marLeft w:val="0"/>
              <w:marRight w:val="0"/>
              <w:marTop w:val="0"/>
              <w:marBottom w:val="0"/>
              <w:divBdr>
                <w:top w:val="none" w:sz="0" w:space="0" w:color="auto"/>
                <w:left w:val="none" w:sz="0" w:space="0" w:color="auto"/>
                <w:bottom w:val="none" w:sz="0" w:space="0" w:color="auto"/>
                <w:right w:val="none" w:sz="0" w:space="0" w:color="auto"/>
              </w:divBdr>
              <w:divsChild>
                <w:div w:id="168562248">
                  <w:marLeft w:val="-225"/>
                  <w:marRight w:val="-225"/>
                  <w:marTop w:val="0"/>
                  <w:marBottom w:val="0"/>
                  <w:divBdr>
                    <w:top w:val="none" w:sz="0" w:space="0" w:color="auto"/>
                    <w:left w:val="none" w:sz="0" w:space="0" w:color="auto"/>
                    <w:bottom w:val="none" w:sz="0" w:space="0" w:color="auto"/>
                    <w:right w:val="none" w:sz="0" w:space="0" w:color="auto"/>
                  </w:divBdr>
                  <w:divsChild>
                    <w:div w:id="1645742651">
                      <w:marLeft w:val="0"/>
                      <w:marRight w:val="0"/>
                      <w:marTop w:val="0"/>
                      <w:marBottom w:val="0"/>
                      <w:divBdr>
                        <w:top w:val="none" w:sz="0" w:space="0" w:color="auto"/>
                        <w:left w:val="none" w:sz="0" w:space="0" w:color="auto"/>
                        <w:bottom w:val="none" w:sz="0" w:space="0" w:color="auto"/>
                        <w:right w:val="none" w:sz="0" w:space="0" w:color="auto"/>
                      </w:divBdr>
                      <w:divsChild>
                        <w:div w:id="592664928">
                          <w:marLeft w:val="0"/>
                          <w:marRight w:val="0"/>
                          <w:marTop w:val="0"/>
                          <w:marBottom w:val="0"/>
                          <w:divBdr>
                            <w:top w:val="none" w:sz="0" w:space="0" w:color="auto"/>
                            <w:left w:val="none" w:sz="0" w:space="0" w:color="auto"/>
                            <w:bottom w:val="none" w:sz="0" w:space="0" w:color="auto"/>
                            <w:right w:val="none" w:sz="0" w:space="0" w:color="auto"/>
                          </w:divBdr>
                          <w:divsChild>
                            <w:div w:id="2058581965">
                              <w:marLeft w:val="0"/>
                              <w:marRight w:val="0"/>
                              <w:marTop w:val="0"/>
                              <w:marBottom w:val="0"/>
                              <w:divBdr>
                                <w:top w:val="none" w:sz="0" w:space="0" w:color="auto"/>
                                <w:left w:val="none" w:sz="0" w:space="0" w:color="auto"/>
                                <w:bottom w:val="none" w:sz="0" w:space="0" w:color="auto"/>
                                <w:right w:val="none" w:sz="0" w:space="0" w:color="auto"/>
                              </w:divBdr>
                              <w:divsChild>
                                <w:div w:id="1011688740">
                                  <w:marLeft w:val="0"/>
                                  <w:marRight w:val="0"/>
                                  <w:marTop w:val="0"/>
                                  <w:marBottom w:val="0"/>
                                  <w:divBdr>
                                    <w:top w:val="none" w:sz="0" w:space="0" w:color="auto"/>
                                    <w:left w:val="none" w:sz="0" w:space="0" w:color="auto"/>
                                    <w:bottom w:val="none" w:sz="0" w:space="0" w:color="auto"/>
                                    <w:right w:val="none" w:sz="0" w:space="0" w:color="auto"/>
                                  </w:divBdr>
                                  <w:divsChild>
                                    <w:div w:id="861699492">
                                      <w:marLeft w:val="0"/>
                                      <w:marRight w:val="0"/>
                                      <w:marTop w:val="0"/>
                                      <w:marBottom w:val="0"/>
                                      <w:divBdr>
                                        <w:top w:val="none" w:sz="0" w:space="0" w:color="auto"/>
                                        <w:left w:val="none" w:sz="0" w:space="0" w:color="auto"/>
                                        <w:bottom w:val="none" w:sz="0" w:space="0" w:color="auto"/>
                                        <w:right w:val="none" w:sz="0" w:space="0" w:color="auto"/>
                                      </w:divBdr>
                                      <w:divsChild>
                                        <w:div w:id="1301882854">
                                          <w:marLeft w:val="0"/>
                                          <w:marRight w:val="0"/>
                                          <w:marTop w:val="0"/>
                                          <w:marBottom w:val="0"/>
                                          <w:divBdr>
                                            <w:top w:val="none" w:sz="0" w:space="0" w:color="auto"/>
                                            <w:left w:val="none" w:sz="0" w:space="0" w:color="auto"/>
                                            <w:bottom w:val="none" w:sz="0" w:space="0" w:color="auto"/>
                                            <w:right w:val="none" w:sz="0" w:space="0" w:color="auto"/>
                                          </w:divBdr>
                                          <w:divsChild>
                                            <w:div w:id="726609698">
                                              <w:marLeft w:val="0"/>
                                              <w:marRight w:val="0"/>
                                              <w:marTop w:val="0"/>
                                              <w:marBottom w:val="0"/>
                                              <w:divBdr>
                                                <w:top w:val="none" w:sz="0" w:space="0" w:color="auto"/>
                                                <w:left w:val="none" w:sz="0" w:space="0" w:color="auto"/>
                                                <w:bottom w:val="none" w:sz="0" w:space="0" w:color="auto"/>
                                                <w:right w:val="none" w:sz="0" w:space="0" w:color="auto"/>
                                              </w:divBdr>
                                              <w:divsChild>
                                                <w:div w:id="295992813">
                                                  <w:marLeft w:val="0"/>
                                                  <w:marRight w:val="0"/>
                                                  <w:marTop w:val="0"/>
                                                  <w:marBottom w:val="0"/>
                                                  <w:divBdr>
                                                    <w:top w:val="none" w:sz="0" w:space="0" w:color="auto"/>
                                                    <w:left w:val="none" w:sz="0" w:space="0" w:color="auto"/>
                                                    <w:bottom w:val="none" w:sz="0" w:space="0" w:color="auto"/>
                                                    <w:right w:val="none" w:sz="0" w:space="0" w:color="auto"/>
                                                  </w:divBdr>
                                                  <w:divsChild>
                                                    <w:div w:id="1815903101">
                                                      <w:marLeft w:val="0"/>
                                                      <w:marRight w:val="0"/>
                                                      <w:marTop w:val="0"/>
                                                      <w:marBottom w:val="0"/>
                                                      <w:divBdr>
                                                        <w:top w:val="none" w:sz="0" w:space="0" w:color="auto"/>
                                                        <w:left w:val="none" w:sz="0" w:space="0" w:color="auto"/>
                                                        <w:bottom w:val="none" w:sz="0" w:space="0" w:color="auto"/>
                                                        <w:right w:val="none" w:sz="0" w:space="0" w:color="auto"/>
                                                      </w:divBdr>
                                                      <w:divsChild>
                                                        <w:div w:id="1482382442">
                                                          <w:marLeft w:val="0"/>
                                                          <w:marRight w:val="0"/>
                                                          <w:marTop w:val="0"/>
                                                          <w:marBottom w:val="0"/>
                                                          <w:divBdr>
                                                            <w:top w:val="none" w:sz="0" w:space="0" w:color="auto"/>
                                                            <w:left w:val="none" w:sz="0" w:space="0" w:color="auto"/>
                                                            <w:bottom w:val="none" w:sz="0" w:space="0" w:color="auto"/>
                                                            <w:right w:val="none" w:sz="0" w:space="0" w:color="auto"/>
                                                          </w:divBdr>
                                                          <w:divsChild>
                                                            <w:div w:id="922488288">
                                                              <w:marLeft w:val="0"/>
                                                              <w:marRight w:val="0"/>
                                                              <w:marTop w:val="0"/>
                                                              <w:marBottom w:val="0"/>
                                                              <w:divBdr>
                                                                <w:top w:val="none" w:sz="0" w:space="0" w:color="auto"/>
                                                                <w:left w:val="none" w:sz="0" w:space="0" w:color="auto"/>
                                                                <w:bottom w:val="none" w:sz="0" w:space="0" w:color="auto"/>
                                                                <w:right w:val="none" w:sz="0" w:space="0" w:color="auto"/>
                                                              </w:divBdr>
                                                              <w:divsChild>
                                                                <w:div w:id="1340890650">
                                                                  <w:marLeft w:val="0"/>
                                                                  <w:marRight w:val="0"/>
                                                                  <w:marTop w:val="0"/>
                                                                  <w:marBottom w:val="0"/>
                                                                  <w:divBdr>
                                                                    <w:top w:val="none" w:sz="0" w:space="0" w:color="auto"/>
                                                                    <w:left w:val="none" w:sz="0" w:space="0" w:color="auto"/>
                                                                    <w:bottom w:val="none" w:sz="0" w:space="0" w:color="auto"/>
                                                                    <w:right w:val="none" w:sz="0" w:space="0" w:color="auto"/>
                                                                  </w:divBdr>
                                                                  <w:divsChild>
                                                                    <w:div w:id="2085955335">
                                                                      <w:marLeft w:val="0"/>
                                                                      <w:marRight w:val="0"/>
                                                                      <w:marTop w:val="0"/>
                                                                      <w:marBottom w:val="0"/>
                                                                      <w:divBdr>
                                                                        <w:top w:val="none" w:sz="0" w:space="0" w:color="auto"/>
                                                                        <w:left w:val="none" w:sz="0" w:space="0" w:color="auto"/>
                                                                        <w:bottom w:val="none" w:sz="0" w:space="0" w:color="auto"/>
                                                                        <w:right w:val="none" w:sz="0" w:space="0" w:color="auto"/>
                                                                      </w:divBdr>
                                                                      <w:divsChild>
                                                                        <w:div w:id="160537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22DC0-7475-4B4C-BC76-9C5A9FEA5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3131</Words>
  <Characters>17849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2020-03-11T10:54:00Z</cp:lastPrinted>
  <dcterms:created xsi:type="dcterms:W3CDTF">2021-08-16T13:54:00Z</dcterms:created>
  <dcterms:modified xsi:type="dcterms:W3CDTF">2021-08-16T13:54:00Z</dcterms:modified>
</cp:coreProperties>
</file>