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35"/>
        <w:gridCol w:w="425"/>
        <w:gridCol w:w="233"/>
        <w:gridCol w:w="2744"/>
        <w:gridCol w:w="3605"/>
      </w:tblGrid>
      <w:tr w:rsidR="004A5EA9" w:rsidRPr="00D2449B" w14:paraId="72F2BB44"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13B425"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5C5764ED" w14:textId="77777777" w:rsidTr="00A826C5">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5071903" w14:textId="77777777" w:rsidR="004A5EA9" w:rsidRPr="00D2449B" w:rsidRDefault="004A5EA9" w:rsidP="004A5EA9">
            <w:pPr>
              <w:jc w:val="center"/>
              <w:rPr>
                <w:rFonts w:ascii="Calibri" w:hAnsi="Calibri"/>
                <w:b/>
                <w:szCs w:val="22"/>
              </w:rPr>
            </w:pPr>
          </w:p>
        </w:tc>
      </w:tr>
      <w:tr w:rsidR="004A5EA9" w:rsidRPr="00D2449B" w14:paraId="39F3AAC3"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C7B3F6"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FB25E" w14:textId="55DCC395" w:rsidR="004A5EA9" w:rsidRPr="00C209FE" w:rsidRDefault="008623C5" w:rsidP="00C209FE">
            <w:pPr>
              <w:rPr>
                <w:rFonts w:ascii="Calibri" w:hAnsi="Calibri"/>
                <w:szCs w:val="22"/>
              </w:rPr>
            </w:pPr>
            <w:r>
              <w:rPr>
                <w:rFonts w:ascii="Calibri" w:hAnsi="Calibri"/>
                <w:szCs w:val="22"/>
              </w:rPr>
              <w:t>3/2021/0</w:t>
            </w:r>
            <w:r w:rsidR="00FB6A87">
              <w:rPr>
                <w:rFonts w:ascii="Calibri" w:hAnsi="Calibri"/>
                <w:szCs w:val="22"/>
              </w:rPr>
              <w:t>666 – valid 24/6/2021</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7A9D5C"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0F708748" wp14:editId="6B028CD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67E21304"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3EADA99" w14:textId="77777777" w:rsidR="004A5EA9" w:rsidRPr="00D2449B" w:rsidRDefault="004A5EA9">
            <w:pPr>
              <w:rPr>
                <w:rFonts w:ascii="Calibri" w:hAnsi="Calibri"/>
                <w:b/>
                <w:szCs w:val="22"/>
              </w:rPr>
            </w:pPr>
            <w:r w:rsidRPr="00D2449B">
              <w:rPr>
                <w:rFonts w:ascii="Calibri" w:hAnsi="Calibr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FEAA" w14:textId="77777777" w:rsidR="004A5EA9" w:rsidRPr="00C209FE" w:rsidRDefault="00C209FE">
            <w:pPr>
              <w:rPr>
                <w:rFonts w:ascii="Calibri" w:hAnsi="Calibri"/>
                <w:szCs w:val="22"/>
              </w:rPr>
            </w:pPr>
            <w:r w:rsidRPr="00C209FE">
              <w:rPr>
                <w:rFonts w:ascii="Calibri" w:hAnsi="Calibr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C6ACDB" w14:textId="77777777" w:rsidR="004A5EA9" w:rsidRPr="00D2449B" w:rsidRDefault="004A5EA9">
            <w:pPr>
              <w:rPr>
                <w:rFonts w:ascii="Calibri" w:hAnsi="Calibri"/>
                <w:szCs w:val="22"/>
              </w:rPr>
            </w:pPr>
          </w:p>
        </w:tc>
      </w:tr>
      <w:tr w:rsidR="004A5EA9" w:rsidRPr="00D2449B" w14:paraId="12ABAE9C"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0068E7"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547B4" w14:textId="485223FC" w:rsidR="004A5EA9" w:rsidRPr="00C209FE" w:rsidRDefault="008623C5">
            <w:pPr>
              <w:rPr>
                <w:rFonts w:ascii="Calibri" w:hAnsi="Calibri"/>
                <w:szCs w:val="22"/>
              </w:rPr>
            </w:pPr>
            <w:r>
              <w:rPr>
                <w:rFonts w:ascii="Calibri" w:hAnsi="Calibri"/>
                <w:szCs w:val="22"/>
              </w:rPr>
              <w:t>AD</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5C7970" w14:textId="77777777" w:rsidR="004A5EA9" w:rsidRPr="00D2449B" w:rsidRDefault="004A5EA9">
            <w:pPr>
              <w:rPr>
                <w:rFonts w:ascii="Calibri" w:hAnsi="Calibri"/>
                <w:szCs w:val="22"/>
              </w:rPr>
            </w:pPr>
          </w:p>
        </w:tc>
      </w:tr>
      <w:tr w:rsidR="004A5EA9" w:rsidRPr="00D2449B" w14:paraId="71FE27B0" w14:textId="77777777" w:rsidTr="00A826C5">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F563FE1"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D9733" w14:textId="77777777" w:rsidR="004A5EA9" w:rsidRPr="00D2449B" w:rsidRDefault="001A521E" w:rsidP="002A01CF">
            <w:pPr>
              <w:jc w:val="center"/>
              <w:rPr>
                <w:rFonts w:ascii="Calibri" w:hAnsi="Calibri"/>
                <w:b/>
                <w:szCs w:val="22"/>
              </w:rPr>
            </w:pPr>
            <w:r>
              <w:rPr>
                <w:rFonts w:ascii="Calibri" w:hAnsi="Calibri"/>
                <w:b/>
                <w:szCs w:val="22"/>
              </w:rPr>
              <w:t>CONDITION DISCHARGE</w:t>
            </w:r>
          </w:p>
        </w:tc>
      </w:tr>
      <w:tr w:rsidR="004A5EA9" w:rsidRPr="00D2449B" w14:paraId="0948E03F"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E457290"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4DCEC243" w14:textId="77777777" w:rsidTr="00A826C5">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CF93DF"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8BAAF" w14:textId="60E114DF" w:rsidR="004A5EA9" w:rsidRPr="00FB6A87" w:rsidRDefault="00FB6A87">
            <w:pPr>
              <w:rPr>
                <w:rFonts w:asciiTheme="minorHAnsi" w:hAnsiTheme="minorHAnsi" w:cstheme="minorHAnsi"/>
                <w:szCs w:val="22"/>
              </w:rPr>
            </w:pPr>
            <w:r w:rsidRPr="00FB6A87">
              <w:rPr>
                <w:rFonts w:asciiTheme="minorHAnsi" w:hAnsiTheme="minorHAnsi" w:cstheme="minorHAnsi"/>
                <w:color w:val="333333"/>
                <w:szCs w:val="22"/>
                <w:lang w:val="en"/>
              </w:rPr>
              <w:t>Discharge of conditions 4 (details of steel panels) and 5 (details of strengthening lintels) and part discharge of condition 7 (removal of render and plaster) from listed building consent 3/2020/0763.</w:t>
            </w:r>
          </w:p>
        </w:tc>
      </w:tr>
      <w:tr w:rsidR="002A01CF" w:rsidRPr="00D2449B" w14:paraId="1093E4BD" w14:textId="77777777" w:rsidTr="00A826C5">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FF5364"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EEF01" w14:textId="28359F73" w:rsidR="002A01CF" w:rsidRPr="00FB6A87" w:rsidRDefault="008623C5">
            <w:pPr>
              <w:rPr>
                <w:rFonts w:asciiTheme="minorHAnsi" w:hAnsiTheme="minorHAnsi" w:cstheme="minorHAnsi"/>
                <w:b/>
                <w:bCs/>
                <w:szCs w:val="22"/>
              </w:rPr>
            </w:pPr>
            <w:r w:rsidRPr="00FB6A87">
              <w:rPr>
                <w:rStyle w:val="Strong"/>
                <w:rFonts w:asciiTheme="minorHAnsi" w:hAnsiTheme="minorHAnsi" w:cstheme="minorHAnsi"/>
                <w:b w:val="0"/>
                <w:bCs w:val="0"/>
                <w:color w:val="333333"/>
                <w:szCs w:val="22"/>
              </w:rPr>
              <w:t>20-22 Talbot Street Chipping PR3 2QE</w:t>
            </w:r>
          </w:p>
        </w:tc>
      </w:tr>
      <w:tr w:rsidR="00A95D89" w:rsidRPr="00D2449B" w14:paraId="60FB8F1E"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4BAE54E"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60D83C50"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3484D3" w14:textId="77777777" w:rsidR="00C618DB" w:rsidRPr="00D2449B" w:rsidRDefault="00C618DB">
            <w:pPr>
              <w:rPr>
                <w:rFonts w:ascii="Calibri" w:hAnsi="Calibri"/>
                <w:bCs/>
                <w:szCs w:val="22"/>
              </w:rPr>
            </w:pPr>
          </w:p>
        </w:tc>
      </w:tr>
      <w:tr w:rsidR="00C618DB" w:rsidRPr="00D2449B" w14:paraId="1C9172AC"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E0BFA63" w14:textId="77777777" w:rsidR="00C618DB" w:rsidRPr="00D2449B" w:rsidRDefault="00C618DB">
            <w:pPr>
              <w:rPr>
                <w:rFonts w:ascii="Calibri" w:hAnsi="Calibri"/>
                <w:color w:val="FF0000"/>
                <w:szCs w:val="22"/>
              </w:rPr>
            </w:pPr>
          </w:p>
        </w:tc>
      </w:tr>
      <w:tr w:rsidR="00EC23C7" w:rsidRPr="00D2449B" w14:paraId="0C0AFFB5"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E8E7A2" w14:textId="77777777" w:rsidR="00EC23C7" w:rsidRPr="00D2449B" w:rsidRDefault="00EC23C7">
            <w:pPr>
              <w:rPr>
                <w:rFonts w:ascii="Calibri" w:hAnsi="Calibri"/>
                <w:b/>
                <w:szCs w:val="22"/>
              </w:rPr>
            </w:pPr>
            <w:r w:rsidRPr="00D2449B">
              <w:rPr>
                <w:rFonts w:ascii="Calibri" w:hAnsi="Calibri"/>
                <w:b/>
                <w:szCs w:val="22"/>
              </w:rPr>
              <w:t>RELEVANT POLICIES:</w:t>
            </w:r>
          </w:p>
        </w:tc>
      </w:tr>
      <w:tr w:rsidR="00C618DB" w:rsidRPr="00D2449B" w14:paraId="636F5609"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E700396" w14:textId="025D7FD8" w:rsidR="00090FDE" w:rsidRDefault="00090FDE" w:rsidP="00090FDE">
            <w:pPr>
              <w:rPr>
                <w:rFonts w:ascii="Calibri" w:hAnsi="Calibri"/>
                <w:szCs w:val="22"/>
              </w:rPr>
            </w:pPr>
            <w:r>
              <w:rPr>
                <w:rFonts w:ascii="Calibri" w:hAnsi="Calibri"/>
                <w:szCs w:val="22"/>
              </w:rPr>
              <w:t>Planning (Listed Buildings and Conservation Areas) Act 1990. ‘Preservation’ in the duties at section 16, 66 and 72 of the Act means “doing no harm to” (</w:t>
            </w:r>
            <w:r>
              <w:rPr>
                <w:rFonts w:ascii="Calibri" w:hAnsi="Calibri"/>
                <w:i/>
                <w:iCs/>
                <w:szCs w:val="22"/>
              </w:rPr>
              <w:t xml:space="preserve">South Lakeland DC v. Secretary of State for the Environment </w:t>
            </w:r>
            <w:r>
              <w:rPr>
                <w:rFonts w:ascii="Calibri" w:hAnsi="Calibri"/>
                <w:szCs w:val="22"/>
              </w:rPr>
              <w:t>[1992]).</w:t>
            </w:r>
          </w:p>
          <w:p w14:paraId="0A467D64" w14:textId="77777777" w:rsidR="00090FDE" w:rsidRDefault="00090FDE" w:rsidP="00090FDE">
            <w:pPr>
              <w:jc w:val="both"/>
              <w:rPr>
                <w:rFonts w:ascii="Calibri" w:hAnsi="Calibri"/>
                <w:szCs w:val="22"/>
              </w:rPr>
            </w:pPr>
          </w:p>
          <w:p w14:paraId="4D452E62" w14:textId="77777777" w:rsidR="00090FDE" w:rsidRDefault="00090FDE" w:rsidP="00090FDE">
            <w:pPr>
              <w:rPr>
                <w:rFonts w:ascii="Calibri" w:hAnsi="Calibri"/>
                <w:szCs w:val="22"/>
              </w:rPr>
            </w:pPr>
            <w:r>
              <w:rPr>
                <w:rFonts w:ascii="Calibri" w:hAnsi="Calibri"/>
                <w:szCs w:val="22"/>
              </w:rPr>
              <w:t>Chipping Conservation Area Appraisal</w:t>
            </w:r>
          </w:p>
          <w:p w14:paraId="72114342" w14:textId="77777777" w:rsidR="00090FDE" w:rsidRDefault="00090FDE" w:rsidP="00090FDE">
            <w:pPr>
              <w:jc w:val="both"/>
              <w:rPr>
                <w:rFonts w:ascii="Calibri" w:hAnsi="Calibri"/>
                <w:szCs w:val="22"/>
              </w:rPr>
            </w:pPr>
          </w:p>
          <w:p w14:paraId="1B4E3D21" w14:textId="77777777" w:rsidR="00090FDE" w:rsidRDefault="00090FDE" w:rsidP="00090FDE">
            <w:pPr>
              <w:rPr>
                <w:rFonts w:ascii="Calibri" w:hAnsi="Calibri"/>
                <w:szCs w:val="22"/>
              </w:rPr>
            </w:pPr>
            <w:r>
              <w:rPr>
                <w:rFonts w:ascii="Calibri" w:hAnsi="Calibri"/>
                <w:szCs w:val="22"/>
              </w:rPr>
              <w:t>National Planning Policy Framework (NPPF)</w:t>
            </w:r>
          </w:p>
          <w:p w14:paraId="238BE219" w14:textId="77777777" w:rsidR="00090FDE" w:rsidRDefault="00090FDE" w:rsidP="00090FDE">
            <w:pPr>
              <w:rPr>
                <w:rFonts w:ascii="Calibri" w:hAnsi="Calibri"/>
                <w:szCs w:val="22"/>
              </w:rPr>
            </w:pPr>
            <w:r>
              <w:rPr>
                <w:rFonts w:ascii="Calibri" w:hAnsi="Calibri"/>
                <w:szCs w:val="22"/>
              </w:rPr>
              <w:t>National Planning Policy Guidance (NPPG)</w:t>
            </w:r>
          </w:p>
          <w:p w14:paraId="486D9B05" w14:textId="77777777" w:rsidR="00090FDE" w:rsidRDefault="00090FDE" w:rsidP="00090FDE">
            <w:pPr>
              <w:rPr>
                <w:rFonts w:ascii="Calibri" w:hAnsi="Calibri"/>
                <w:szCs w:val="22"/>
              </w:rPr>
            </w:pPr>
          </w:p>
          <w:p w14:paraId="2FE0E2AA" w14:textId="77777777" w:rsidR="00090FDE" w:rsidRDefault="00090FDE" w:rsidP="00090FDE">
            <w:pPr>
              <w:jc w:val="both"/>
              <w:rPr>
                <w:rFonts w:ascii="Calibri" w:hAnsi="Calibri"/>
                <w:bCs/>
                <w:szCs w:val="22"/>
              </w:rPr>
            </w:pPr>
            <w:r>
              <w:rPr>
                <w:rFonts w:ascii="Calibri" w:hAnsi="Calibri"/>
                <w:bCs/>
                <w:szCs w:val="22"/>
              </w:rPr>
              <w:t>Ribble Valley Core Strategy:</w:t>
            </w:r>
          </w:p>
          <w:p w14:paraId="6164510C" w14:textId="77777777" w:rsidR="00090FDE" w:rsidRDefault="00090FDE" w:rsidP="00090FDE">
            <w:pPr>
              <w:jc w:val="both"/>
              <w:rPr>
                <w:rFonts w:ascii="Calibri" w:hAnsi="Calibri"/>
                <w:bCs/>
                <w:szCs w:val="22"/>
              </w:rPr>
            </w:pPr>
            <w:r>
              <w:rPr>
                <w:rFonts w:ascii="Calibri" w:hAnsi="Calibri"/>
                <w:bCs/>
                <w:szCs w:val="22"/>
              </w:rPr>
              <w:t>Key Statement EN5 – Heritage Assets</w:t>
            </w:r>
          </w:p>
          <w:p w14:paraId="60862986" w14:textId="77777777" w:rsidR="00090FDE" w:rsidRDefault="00090FDE" w:rsidP="00090FDE">
            <w:pPr>
              <w:jc w:val="both"/>
              <w:rPr>
                <w:rFonts w:ascii="Calibri" w:hAnsi="Calibri"/>
                <w:bCs/>
                <w:szCs w:val="22"/>
              </w:rPr>
            </w:pPr>
            <w:r>
              <w:rPr>
                <w:rFonts w:ascii="Calibri" w:hAnsi="Calibri"/>
                <w:bCs/>
                <w:szCs w:val="22"/>
              </w:rPr>
              <w:t>Key Statement EC1 – Business and Employment Development</w:t>
            </w:r>
          </w:p>
          <w:p w14:paraId="15F3F6AA" w14:textId="77777777" w:rsidR="00090FDE" w:rsidRDefault="00090FDE" w:rsidP="00090FDE">
            <w:pPr>
              <w:jc w:val="both"/>
              <w:rPr>
                <w:rFonts w:ascii="Calibri" w:hAnsi="Calibri"/>
                <w:szCs w:val="22"/>
              </w:rPr>
            </w:pPr>
            <w:r>
              <w:rPr>
                <w:rFonts w:ascii="Calibri" w:hAnsi="Calibri"/>
                <w:szCs w:val="22"/>
              </w:rPr>
              <w:t>Policy DMG1 – General Considerations</w:t>
            </w:r>
          </w:p>
          <w:p w14:paraId="4B4A8A56" w14:textId="77777777" w:rsidR="00090FDE" w:rsidRDefault="00090FDE" w:rsidP="00090FDE">
            <w:pPr>
              <w:jc w:val="both"/>
              <w:rPr>
                <w:rFonts w:ascii="Calibri" w:hAnsi="Calibri"/>
                <w:szCs w:val="22"/>
              </w:rPr>
            </w:pPr>
            <w:r>
              <w:rPr>
                <w:rFonts w:ascii="Calibri" w:hAnsi="Calibri"/>
                <w:szCs w:val="22"/>
              </w:rPr>
              <w:t>Policy DME4 – Protecting Heritage Assets</w:t>
            </w:r>
          </w:p>
          <w:p w14:paraId="1D006BAB" w14:textId="29FAF8F3" w:rsidR="001A521E" w:rsidRDefault="00090FDE" w:rsidP="00090FDE">
            <w:pPr>
              <w:pStyle w:val="PLANNING"/>
              <w:rPr>
                <w:rFonts w:ascii="Calibri" w:hAnsi="Calibri"/>
                <w:szCs w:val="22"/>
              </w:rPr>
            </w:pPr>
            <w:r w:rsidRPr="00474DC3">
              <w:rPr>
                <w:rFonts w:ascii="Calibri" w:hAnsi="Calibri"/>
                <w:szCs w:val="22"/>
              </w:rPr>
              <w:t>Policy DMB1 – Supporting Business Growth and the Local Economy</w:t>
            </w:r>
          </w:p>
          <w:p w14:paraId="1C2D4B1C" w14:textId="10A739EE" w:rsidR="00C73C26" w:rsidRDefault="00C73C26" w:rsidP="00090FDE">
            <w:pPr>
              <w:pStyle w:val="PLANNING"/>
              <w:rPr>
                <w:rFonts w:ascii="Calibri" w:hAnsi="Calibri"/>
                <w:szCs w:val="22"/>
              </w:rPr>
            </w:pPr>
          </w:p>
          <w:p w14:paraId="7A66213F" w14:textId="3769A5DB" w:rsidR="00C73C26" w:rsidRDefault="00C73C26" w:rsidP="00090FDE">
            <w:pPr>
              <w:pStyle w:val="PLANNING"/>
              <w:rPr>
                <w:rFonts w:ascii="Calibri" w:hAnsi="Calibri"/>
                <w:b/>
                <w:bCs/>
                <w:szCs w:val="22"/>
              </w:rPr>
            </w:pPr>
            <w:r>
              <w:rPr>
                <w:rFonts w:ascii="Calibri" w:hAnsi="Calibri"/>
                <w:b/>
                <w:bCs/>
                <w:szCs w:val="22"/>
              </w:rPr>
              <w:t>CONSULTATIONS:</w:t>
            </w:r>
          </w:p>
          <w:p w14:paraId="6B0C95F4" w14:textId="1BDD2D7C" w:rsidR="00C73C26" w:rsidRDefault="00C73C26" w:rsidP="00090FDE">
            <w:pPr>
              <w:pStyle w:val="PLANNING"/>
              <w:rPr>
                <w:rFonts w:ascii="Calibri" w:hAnsi="Calibri"/>
                <w:b/>
                <w:bCs/>
                <w:szCs w:val="22"/>
              </w:rPr>
            </w:pPr>
          </w:p>
          <w:p w14:paraId="0F26A0ED" w14:textId="702122B4" w:rsidR="000A2E44" w:rsidRDefault="000A2E44" w:rsidP="00090FDE">
            <w:pPr>
              <w:pStyle w:val="PLANNING"/>
              <w:rPr>
                <w:rFonts w:ascii="Calibri" w:hAnsi="Calibri"/>
                <w:b/>
                <w:bCs/>
                <w:szCs w:val="22"/>
              </w:rPr>
            </w:pPr>
            <w:r>
              <w:rPr>
                <w:rFonts w:ascii="Calibri" w:hAnsi="Calibri"/>
                <w:b/>
                <w:bCs/>
                <w:szCs w:val="22"/>
              </w:rPr>
              <w:t>LCC Archaeology:</w:t>
            </w:r>
          </w:p>
          <w:p w14:paraId="35C2B08A" w14:textId="148FC691" w:rsidR="000A2E44" w:rsidRDefault="000A2E44" w:rsidP="00090FDE">
            <w:pPr>
              <w:pStyle w:val="PLANNING"/>
              <w:rPr>
                <w:rFonts w:ascii="Calibri" w:hAnsi="Calibri"/>
                <w:szCs w:val="22"/>
              </w:rPr>
            </w:pPr>
            <w:r w:rsidRPr="000A2E44">
              <w:rPr>
                <w:rFonts w:ascii="Calibri" w:hAnsi="Calibri"/>
                <w:szCs w:val="22"/>
              </w:rPr>
              <w:t>Content to leave this matter to the experts at Historic England.</w:t>
            </w:r>
          </w:p>
          <w:p w14:paraId="6AC16C42" w14:textId="19631A0A" w:rsidR="000A2E44" w:rsidRDefault="000A2E44" w:rsidP="00090FDE">
            <w:pPr>
              <w:pStyle w:val="PLANNING"/>
              <w:rPr>
                <w:rFonts w:ascii="Calibri" w:hAnsi="Calibri"/>
                <w:szCs w:val="22"/>
              </w:rPr>
            </w:pPr>
          </w:p>
          <w:p w14:paraId="09EAA0FE" w14:textId="2CD7984F" w:rsidR="000A2E44" w:rsidRDefault="000A2E44" w:rsidP="00090FDE">
            <w:pPr>
              <w:pStyle w:val="PLANNING"/>
              <w:rPr>
                <w:rFonts w:ascii="Calibri" w:hAnsi="Calibri"/>
                <w:b/>
                <w:bCs/>
                <w:szCs w:val="22"/>
              </w:rPr>
            </w:pPr>
            <w:r w:rsidRPr="000A2E44">
              <w:rPr>
                <w:rFonts w:ascii="Calibri" w:hAnsi="Calibri"/>
                <w:b/>
                <w:bCs/>
                <w:szCs w:val="22"/>
              </w:rPr>
              <w:t>Historic England:</w:t>
            </w:r>
          </w:p>
          <w:p w14:paraId="65FADD4C" w14:textId="4459E487" w:rsidR="000A2E44" w:rsidRDefault="000A2E44" w:rsidP="00090FDE">
            <w:pPr>
              <w:pStyle w:val="PLANNING"/>
              <w:rPr>
                <w:rFonts w:ascii="Calibri" w:hAnsi="Calibri"/>
                <w:szCs w:val="22"/>
              </w:rPr>
            </w:pPr>
            <w:r w:rsidRPr="00783915">
              <w:rPr>
                <w:rFonts w:ascii="Calibri" w:hAnsi="Calibri"/>
                <w:szCs w:val="22"/>
              </w:rPr>
              <w:t xml:space="preserve">Do not wish to offer any comments. Suggest seeking the views of </w:t>
            </w:r>
            <w:r w:rsidR="00783915" w:rsidRPr="00783915">
              <w:rPr>
                <w:rFonts w:ascii="Calibri" w:hAnsi="Calibri"/>
                <w:szCs w:val="22"/>
              </w:rPr>
              <w:t>the RVBC specialist conservation adviser.</w:t>
            </w:r>
          </w:p>
          <w:p w14:paraId="47A0D6F9" w14:textId="0063F6B0" w:rsidR="00783915" w:rsidRDefault="00783915" w:rsidP="00090FDE">
            <w:pPr>
              <w:pStyle w:val="PLANNING"/>
              <w:rPr>
                <w:rFonts w:ascii="Calibri" w:hAnsi="Calibri"/>
                <w:szCs w:val="22"/>
              </w:rPr>
            </w:pPr>
          </w:p>
          <w:p w14:paraId="15FB6474" w14:textId="322DA38D" w:rsidR="00783915" w:rsidRPr="00A32E0A" w:rsidRDefault="00A32E0A" w:rsidP="00090FDE">
            <w:pPr>
              <w:pStyle w:val="PLANNING"/>
              <w:rPr>
                <w:rFonts w:ascii="Calibri" w:hAnsi="Calibri"/>
                <w:b/>
                <w:bCs/>
                <w:szCs w:val="22"/>
              </w:rPr>
            </w:pPr>
            <w:r w:rsidRPr="00A32E0A">
              <w:rPr>
                <w:rFonts w:ascii="Calibri" w:hAnsi="Calibri"/>
                <w:b/>
                <w:bCs/>
                <w:szCs w:val="22"/>
              </w:rPr>
              <w:t>SPAB:</w:t>
            </w:r>
          </w:p>
          <w:p w14:paraId="4F4E3FA2" w14:textId="00CD65E3" w:rsidR="00A32E0A" w:rsidRPr="00A32E0A" w:rsidRDefault="00A32E0A" w:rsidP="00A32E0A">
            <w:pPr>
              <w:rPr>
                <w:rFonts w:asciiTheme="minorHAnsi" w:hAnsiTheme="minorHAnsi" w:cstheme="minorHAnsi"/>
                <w:color w:val="000000"/>
              </w:rPr>
            </w:pPr>
            <w:r w:rsidRPr="00A32E0A">
              <w:rPr>
                <w:rFonts w:asciiTheme="minorHAnsi" w:hAnsiTheme="minorHAnsi" w:cstheme="minorHAnsi"/>
                <w:color w:val="000000"/>
              </w:rPr>
              <w:t>Content to defer to the RVBC specialist conservator advisor. Would like to thank all those involved in this case which SPAB recognise has been challenging owing to the very serious structural problems and the high significance of the building and its historic fabric. </w:t>
            </w:r>
          </w:p>
          <w:p w14:paraId="1853D717" w14:textId="77777777" w:rsidR="00C618DB" w:rsidRPr="00D2449B" w:rsidRDefault="00C618DB" w:rsidP="00351E11">
            <w:pPr>
              <w:rPr>
                <w:rFonts w:ascii="Calibri" w:hAnsi="Calibri"/>
                <w:b/>
                <w:szCs w:val="22"/>
              </w:rPr>
            </w:pPr>
          </w:p>
        </w:tc>
      </w:tr>
      <w:tr w:rsidR="00EC23C7" w:rsidRPr="00D2449B" w14:paraId="7ACDC42B"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447874" w14:textId="77777777" w:rsidR="00EC23C7" w:rsidRPr="00D2449B" w:rsidRDefault="006C2BFA" w:rsidP="00612CE1">
            <w:pPr>
              <w:rPr>
                <w:rFonts w:ascii="Calibri" w:hAnsi="Calibri"/>
                <w:b/>
                <w:szCs w:val="22"/>
              </w:rPr>
            </w:pPr>
            <w:r>
              <w:rPr>
                <w:rFonts w:ascii="Calibri" w:hAnsi="Calibri"/>
                <w:b/>
                <w:bCs/>
                <w:szCs w:val="22"/>
              </w:rPr>
              <w:t xml:space="preserve">ASSESSMENT OF PROPOSED </w:t>
            </w:r>
            <w:r w:rsidR="00612CE1">
              <w:rPr>
                <w:rFonts w:ascii="Calibri" w:hAnsi="Calibri"/>
                <w:b/>
                <w:bCs/>
                <w:szCs w:val="22"/>
              </w:rPr>
              <w:t>DISCHARGE OF CONDITION</w:t>
            </w:r>
            <w:r>
              <w:rPr>
                <w:rFonts w:ascii="Calibri" w:hAnsi="Calibri"/>
                <w:b/>
                <w:bCs/>
                <w:szCs w:val="22"/>
              </w:rPr>
              <w:t>:</w:t>
            </w:r>
          </w:p>
        </w:tc>
      </w:tr>
      <w:tr w:rsidR="006C2BFA" w:rsidRPr="00D2449B" w14:paraId="2F3D42A6"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EB9125" w14:textId="77777777" w:rsidR="00612CE1" w:rsidRDefault="00612CE1" w:rsidP="006C2BFA">
            <w:pPr>
              <w:pStyle w:val="Header"/>
              <w:tabs>
                <w:tab w:val="clear" w:pos="4153"/>
                <w:tab w:val="clear" w:pos="8306"/>
              </w:tabs>
              <w:jc w:val="both"/>
              <w:rPr>
                <w:rFonts w:ascii="Calibri" w:hAnsi="Calibri"/>
                <w:b/>
                <w:szCs w:val="22"/>
              </w:rPr>
            </w:pPr>
          </w:p>
          <w:p w14:paraId="4DCC3C97" w14:textId="1105E3A5" w:rsidR="00C73C26" w:rsidRPr="00C73C26" w:rsidRDefault="00612CE1" w:rsidP="00FB6A87">
            <w:pPr>
              <w:pStyle w:val="Header"/>
              <w:jc w:val="both"/>
              <w:rPr>
                <w:rFonts w:asciiTheme="minorHAnsi" w:hAnsiTheme="minorHAnsi" w:cstheme="minorHAnsi"/>
                <w:szCs w:val="22"/>
                <w:lang w:val="en"/>
              </w:rPr>
            </w:pPr>
            <w:r w:rsidRPr="00FB6A87">
              <w:rPr>
                <w:rFonts w:ascii="Calibri" w:hAnsi="Calibri"/>
                <w:szCs w:val="22"/>
              </w:rPr>
              <w:t xml:space="preserve">The application seeks to </w:t>
            </w:r>
            <w:r w:rsidR="00C209FE" w:rsidRPr="00FB6A87">
              <w:rPr>
                <w:rFonts w:ascii="Calibri" w:hAnsi="Calibri"/>
                <w:szCs w:val="22"/>
              </w:rPr>
              <w:t xml:space="preserve">discharge </w:t>
            </w:r>
            <w:r w:rsidR="00FB6A87" w:rsidRPr="00FB6A87">
              <w:rPr>
                <w:rFonts w:asciiTheme="minorHAnsi" w:hAnsiTheme="minorHAnsi" w:cstheme="minorHAnsi"/>
                <w:szCs w:val="22"/>
                <w:lang w:val="en"/>
              </w:rPr>
              <w:t>conditions 4 (details of steel panels) and 5 (details of strengthening lintels) and part discharge of condition 7 (removal of render and plaster) from listed building consent 3/2020/0763.</w:t>
            </w:r>
          </w:p>
        </w:tc>
      </w:tr>
      <w:tr w:rsidR="00612CE1" w:rsidRPr="00D2449B" w14:paraId="462AF2C1"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32B351" w14:textId="31AE0499" w:rsidR="00612CE1" w:rsidRDefault="00612CE1" w:rsidP="00612CE1">
            <w:pPr>
              <w:pStyle w:val="Header"/>
              <w:jc w:val="both"/>
              <w:rPr>
                <w:rFonts w:ascii="Calibri" w:hAnsi="Calibri"/>
                <w:b/>
                <w:szCs w:val="22"/>
              </w:rPr>
            </w:pPr>
            <w:r w:rsidRPr="00612CE1">
              <w:rPr>
                <w:rFonts w:ascii="Calibri" w:hAnsi="Calibri"/>
                <w:b/>
                <w:szCs w:val="22"/>
              </w:rPr>
              <w:lastRenderedPageBreak/>
              <w:t>Condition 0</w:t>
            </w:r>
            <w:r w:rsidR="00FB6A87">
              <w:rPr>
                <w:rFonts w:ascii="Calibri" w:hAnsi="Calibri"/>
                <w:b/>
                <w:szCs w:val="22"/>
              </w:rPr>
              <w:t>4</w:t>
            </w:r>
            <w:r w:rsidR="00E4592E">
              <w:rPr>
                <w:rFonts w:ascii="Calibri" w:hAnsi="Calibri"/>
                <w:b/>
                <w:szCs w:val="22"/>
              </w:rPr>
              <w:t>: (</w:t>
            </w:r>
            <w:r w:rsidR="00FB6A87" w:rsidRPr="00FB6A87">
              <w:rPr>
                <w:rFonts w:asciiTheme="minorHAnsi" w:hAnsiTheme="minorHAnsi" w:cstheme="minorHAnsi"/>
                <w:b/>
                <w:bCs/>
                <w:color w:val="333333"/>
                <w:szCs w:val="22"/>
                <w:lang w:val="en"/>
              </w:rPr>
              <w:t>details of steel panels</w:t>
            </w:r>
            <w:r w:rsidR="00E4592E">
              <w:rPr>
                <w:rFonts w:ascii="Calibri" w:hAnsi="Calibri"/>
                <w:b/>
                <w:szCs w:val="22"/>
              </w:rPr>
              <w:t>)</w:t>
            </w:r>
          </w:p>
          <w:p w14:paraId="3A157298" w14:textId="77777777" w:rsidR="00B17219" w:rsidRPr="00B17219" w:rsidRDefault="00B17219" w:rsidP="00B17219">
            <w:pPr>
              <w:rPr>
                <w:rFonts w:ascii="Calibri" w:hAnsi="Calibri" w:cs="Calibri"/>
                <w:sz w:val="18"/>
                <w:szCs w:val="18"/>
              </w:rPr>
            </w:pPr>
            <w:r w:rsidRPr="00B17219">
              <w:rPr>
                <w:rFonts w:ascii="Calibri" w:hAnsi="Calibri" w:cs="Calibri"/>
                <w:sz w:val="18"/>
                <w:szCs w:val="18"/>
              </w:rPr>
              <w:t>Precise specifications (drawings and method statement) identifying how the new steel channels will interact with and support the historic wattle and daub partition shall have been submitted to and approved in writing by the Local Planning Authority before their use in the proposed works.</w:t>
            </w:r>
            <w:r w:rsidRPr="00B17219">
              <w:rPr>
                <w:sz w:val="18"/>
                <w:szCs w:val="18"/>
              </w:rPr>
              <w:t xml:space="preserve"> </w:t>
            </w:r>
            <w:r w:rsidRPr="00B17219">
              <w:rPr>
                <w:rFonts w:ascii="Calibri" w:hAnsi="Calibri" w:cs="Calibri"/>
                <w:sz w:val="18"/>
                <w:szCs w:val="18"/>
              </w:rPr>
              <w:t xml:space="preserve">The development thereafter shall be completed in accordance with the approved specifications. </w:t>
            </w:r>
          </w:p>
          <w:p w14:paraId="63D9FC85" w14:textId="77777777" w:rsidR="00B17219" w:rsidRPr="00B17219" w:rsidRDefault="00B17219" w:rsidP="00B17219">
            <w:pPr>
              <w:rPr>
                <w:rFonts w:ascii="Calibri" w:hAnsi="Calibri" w:cs="Calibri"/>
                <w:sz w:val="18"/>
                <w:szCs w:val="18"/>
              </w:rPr>
            </w:pPr>
          </w:p>
          <w:p w14:paraId="325FAA11" w14:textId="4DF8436C" w:rsidR="00C95420" w:rsidRDefault="00B17219" w:rsidP="00B17219">
            <w:pPr>
              <w:pStyle w:val="Header"/>
              <w:jc w:val="both"/>
              <w:rPr>
                <w:rFonts w:ascii="Calibri" w:hAnsi="Calibri" w:cs="Calibri"/>
                <w:sz w:val="18"/>
                <w:szCs w:val="18"/>
              </w:rPr>
            </w:pPr>
            <w:r w:rsidRPr="00B17219">
              <w:rPr>
                <w:rFonts w:ascii="Calibri" w:hAnsi="Calibri" w:cs="Calibri"/>
                <w:sz w:val="18"/>
                <w:szCs w:val="18"/>
              </w:rPr>
              <w:t>Reason :  In order to safeguard the special architectural and historic interest and setting of the listed building.</w:t>
            </w:r>
          </w:p>
          <w:p w14:paraId="483F767A" w14:textId="45B103E8" w:rsidR="00EE1B3E" w:rsidRDefault="00EE1B3E" w:rsidP="00B17219">
            <w:pPr>
              <w:pStyle w:val="Header"/>
              <w:jc w:val="both"/>
              <w:rPr>
                <w:rFonts w:ascii="Calibri" w:hAnsi="Calibri" w:cs="Calibri"/>
                <w:sz w:val="18"/>
                <w:szCs w:val="18"/>
              </w:rPr>
            </w:pPr>
          </w:p>
          <w:p w14:paraId="32EFB01A" w14:textId="47DAEC4F" w:rsidR="00EE1B3E" w:rsidRPr="00EE1B3E" w:rsidRDefault="00EE1B3E" w:rsidP="00B17219">
            <w:pPr>
              <w:pStyle w:val="Header"/>
              <w:jc w:val="both"/>
              <w:rPr>
                <w:rFonts w:ascii="Calibri" w:hAnsi="Calibri" w:cs="Calibri"/>
                <w:szCs w:val="22"/>
              </w:rPr>
            </w:pPr>
            <w:r w:rsidRPr="00EE1B3E">
              <w:rPr>
                <w:rFonts w:ascii="Calibri" w:hAnsi="Calibri" w:cs="Calibri"/>
                <w:szCs w:val="22"/>
              </w:rPr>
              <w:t>Mindful that no adverse comments received from consultees, the proposals are acceptable.</w:t>
            </w:r>
          </w:p>
          <w:p w14:paraId="6F0368ED" w14:textId="77777777" w:rsidR="00C17FBA" w:rsidRDefault="00C17FBA" w:rsidP="00A826C5">
            <w:pPr>
              <w:pStyle w:val="Header"/>
              <w:jc w:val="both"/>
              <w:rPr>
                <w:rFonts w:ascii="Calibri" w:hAnsi="Calibri"/>
                <w:bCs/>
                <w:szCs w:val="22"/>
              </w:rPr>
            </w:pPr>
          </w:p>
          <w:p w14:paraId="4F4F5CC2" w14:textId="32CF68B0" w:rsidR="00FB6A87" w:rsidRDefault="00FB6A87" w:rsidP="00FB6A87">
            <w:pPr>
              <w:pStyle w:val="Header"/>
              <w:jc w:val="both"/>
              <w:rPr>
                <w:rFonts w:ascii="Calibri" w:hAnsi="Calibri"/>
                <w:b/>
                <w:szCs w:val="22"/>
              </w:rPr>
            </w:pPr>
            <w:r w:rsidRPr="00612CE1">
              <w:rPr>
                <w:rFonts w:ascii="Calibri" w:hAnsi="Calibri"/>
                <w:b/>
                <w:szCs w:val="22"/>
              </w:rPr>
              <w:t>Condition 0</w:t>
            </w:r>
            <w:r>
              <w:rPr>
                <w:rFonts w:ascii="Calibri" w:hAnsi="Calibri"/>
                <w:b/>
                <w:szCs w:val="22"/>
              </w:rPr>
              <w:t>5: (</w:t>
            </w:r>
            <w:r w:rsidRPr="00FB6A87">
              <w:rPr>
                <w:rFonts w:asciiTheme="minorHAnsi" w:hAnsiTheme="minorHAnsi" w:cstheme="minorHAnsi"/>
                <w:b/>
                <w:bCs/>
                <w:color w:val="333333"/>
                <w:szCs w:val="22"/>
                <w:lang w:val="en"/>
              </w:rPr>
              <w:t>details of strengthening lintels</w:t>
            </w:r>
            <w:r>
              <w:rPr>
                <w:rFonts w:ascii="Calibri" w:hAnsi="Calibri"/>
                <w:b/>
                <w:szCs w:val="22"/>
              </w:rPr>
              <w:t>)</w:t>
            </w:r>
          </w:p>
          <w:p w14:paraId="1A42A2C9" w14:textId="77777777" w:rsidR="00B17219" w:rsidRPr="00B17219" w:rsidRDefault="00B17219" w:rsidP="00B17219">
            <w:pPr>
              <w:rPr>
                <w:rFonts w:ascii="Calibri" w:hAnsi="Calibri" w:cs="Calibri"/>
                <w:sz w:val="18"/>
                <w:szCs w:val="18"/>
              </w:rPr>
            </w:pPr>
            <w:r w:rsidRPr="00B17219">
              <w:rPr>
                <w:rFonts w:ascii="Calibri" w:hAnsi="Calibri" w:cs="Calibri"/>
                <w:sz w:val="18"/>
                <w:szCs w:val="18"/>
              </w:rPr>
              <w:t>Precise specifications of any proposed strengthening of existing lintels shall have been submitted to and approved in writing by the Local Planning Authority before its implementation in the proposed works.</w:t>
            </w:r>
            <w:r w:rsidRPr="00B17219">
              <w:rPr>
                <w:sz w:val="18"/>
                <w:szCs w:val="18"/>
              </w:rPr>
              <w:t xml:space="preserve"> </w:t>
            </w:r>
            <w:r w:rsidRPr="00B17219">
              <w:rPr>
                <w:rFonts w:ascii="Calibri" w:hAnsi="Calibri" w:cs="Calibri"/>
                <w:sz w:val="18"/>
                <w:szCs w:val="18"/>
              </w:rPr>
              <w:t>The development thereafter shall be completed in accordance with the approved specifications.</w:t>
            </w:r>
          </w:p>
          <w:p w14:paraId="096BC706" w14:textId="77777777" w:rsidR="00B17219" w:rsidRDefault="00B17219" w:rsidP="00B17219">
            <w:pPr>
              <w:rPr>
                <w:rFonts w:ascii="Calibri" w:hAnsi="Calibri" w:cs="Calibri"/>
                <w:szCs w:val="22"/>
              </w:rPr>
            </w:pPr>
          </w:p>
          <w:p w14:paraId="06BEE808" w14:textId="0EDC4C7A" w:rsidR="00B17219" w:rsidRDefault="00B17219" w:rsidP="00B17219">
            <w:pPr>
              <w:rPr>
                <w:rFonts w:ascii="Calibri" w:hAnsi="Calibri" w:cs="Calibri"/>
                <w:sz w:val="18"/>
                <w:szCs w:val="18"/>
              </w:rPr>
            </w:pPr>
            <w:r w:rsidRPr="00B17219">
              <w:rPr>
                <w:rFonts w:ascii="Calibri" w:hAnsi="Calibri" w:cs="Calibri"/>
                <w:sz w:val="18"/>
                <w:szCs w:val="18"/>
              </w:rPr>
              <w:t>Reason :  In order to safeguard the special architectural and historic interest and setting of the listed building.</w:t>
            </w:r>
          </w:p>
          <w:p w14:paraId="346E9D57" w14:textId="77777777" w:rsidR="00EE1B3E" w:rsidRPr="00B17219" w:rsidRDefault="00EE1B3E" w:rsidP="00B17219">
            <w:pPr>
              <w:rPr>
                <w:rFonts w:ascii="Calibri" w:hAnsi="Calibri" w:cs="Calibri"/>
                <w:sz w:val="18"/>
                <w:szCs w:val="18"/>
              </w:rPr>
            </w:pPr>
          </w:p>
          <w:p w14:paraId="54DBC9DF" w14:textId="77777777" w:rsidR="00EE1B3E" w:rsidRPr="00EE1B3E" w:rsidRDefault="00EE1B3E" w:rsidP="00EE1B3E">
            <w:pPr>
              <w:pStyle w:val="Header"/>
              <w:jc w:val="both"/>
              <w:rPr>
                <w:rFonts w:ascii="Calibri" w:hAnsi="Calibri" w:cs="Calibri"/>
                <w:szCs w:val="22"/>
              </w:rPr>
            </w:pPr>
            <w:r w:rsidRPr="00EE1B3E">
              <w:rPr>
                <w:rFonts w:ascii="Calibri" w:hAnsi="Calibri" w:cs="Calibri"/>
                <w:szCs w:val="22"/>
              </w:rPr>
              <w:t>Mindful that no adverse comments received from consultees, the proposals are acceptable.</w:t>
            </w:r>
          </w:p>
          <w:p w14:paraId="7F73E55E" w14:textId="1C334A47" w:rsidR="00C95420" w:rsidRDefault="00C95420" w:rsidP="00A826C5">
            <w:pPr>
              <w:pStyle w:val="Header"/>
              <w:jc w:val="both"/>
              <w:rPr>
                <w:rFonts w:ascii="Calibri" w:hAnsi="Calibri" w:cs="Calibri"/>
                <w:szCs w:val="22"/>
              </w:rPr>
            </w:pPr>
          </w:p>
          <w:p w14:paraId="76B53478" w14:textId="77777777" w:rsidR="00C95420" w:rsidRPr="00953A38" w:rsidRDefault="00C95420" w:rsidP="00A826C5">
            <w:pPr>
              <w:pStyle w:val="Header"/>
              <w:jc w:val="both"/>
              <w:rPr>
                <w:rFonts w:ascii="Calibri" w:hAnsi="Calibri"/>
                <w:b/>
                <w:szCs w:val="22"/>
              </w:rPr>
            </w:pPr>
          </w:p>
          <w:p w14:paraId="32A65612" w14:textId="6D44E7A8" w:rsidR="00FB6A87" w:rsidRDefault="00FB6A87" w:rsidP="00FB6A87">
            <w:pPr>
              <w:pStyle w:val="Header"/>
              <w:jc w:val="both"/>
              <w:rPr>
                <w:rFonts w:ascii="Calibri" w:hAnsi="Calibri"/>
                <w:b/>
                <w:szCs w:val="22"/>
              </w:rPr>
            </w:pPr>
            <w:r w:rsidRPr="00612CE1">
              <w:rPr>
                <w:rFonts w:ascii="Calibri" w:hAnsi="Calibri"/>
                <w:b/>
                <w:szCs w:val="22"/>
              </w:rPr>
              <w:t>Condition 0</w:t>
            </w:r>
            <w:r>
              <w:rPr>
                <w:rFonts w:ascii="Calibri" w:hAnsi="Calibri"/>
                <w:b/>
                <w:szCs w:val="22"/>
              </w:rPr>
              <w:t>7: (</w:t>
            </w:r>
            <w:r w:rsidRPr="00FB6A87">
              <w:rPr>
                <w:rFonts w:asciiTheme="minorHAnsi" w:hAnsiTheme="minorHAnsi" w:cstheme="minorHAnsi"/>
                <w:b/>
                <w:bCs/>
                <w:color w:val="333333"/>
                <w:szCs w:val="22"/>
                <w:lang w:val="en"/>
              </w:rPr>
              <w:t>removal of render and plaster</w:t>
            </w:r>
            <w:r>
              <w:rPr>
                <w:rFonts w:ascii="Calibri" w:hAnsi="Calibri"/>
                <w:b/>
                <w:szCs w:val="22"/>
              </w:rPr>
              <w:t>)</w:t>
            </w:r>
          </w:p>
          <w:p w14:paraId="182AC754" w14:textId="77777777" w:rsidR="00B17219" w:rsidRPr="00B17219" w:rsidRDefault="00B17219" w:rsidP="00B17219">
            <w:pPr>
              <w:rPr>
                <w:rFonts w:ascii="Calibri" w:hAnsi="Calibri" w:cs="Calibri"/>
                <w:sz w:val="18"/>
                <w:szCs w:val="18"/>
              </w:rPr>
            </w:pPr>
            <w:r w:rsidRPr="00B17219">
              <w:rPr>
                <w:rFonts w:ascii="Calibri" w:hAnsi="Calibri" w:cs="Calibri"/>
                <w:sz w:val="18"/>
                <w:szCs w:val="18"/>
              </w:rPr>
              <w:t>Precise specifications of the means by which the existing render and plaster will be removed (in the form of a method statement) and showing the impact of existing render and plaster removal on the historic fabric (in the form of a sample panel) shall have been submitted to and approved by the Local Planning Authority before the commencement of this element of the works.</w:t>
            </w:r>
            <w:r w:rsidRPr="00B17219">
              <w:rPr>
                <w:sz w:val="18"/>
                <w:szCs w:val="18"/>
              </w:rPr>
              <w:t xml:space="preserve"> </w:t>
            </w:r>
            <w:r w:rsidRPr="00B17219">
              <w:rPr>
                <w:rFonts w:ascii="Calibri" w:hAnsi="Calibri" w:cs="Calibri"/>
                <w:sz w:val="18"/>
                <w:szCs w:val="18"/>
              </w:rPr>
              <w:t>The development thereafter shall be completed in accordance with the approved method statement.</w:t>
            </w:r>
          </w:p>
          <w:p w14:paraId="3C2DA39A" w14:textId="77777777" w:rsidR="00B17219" w:rsidRPr="00B17219" w:rsidRDefault="00B17219" w:rsidP="00B17219">
            <w:pPr>
              <w:rPr>
                <w:rFonts w:ascii="Calibri" w:hAnsi="Calibri" w:cs="Calibri"/>
                <w:sz w:val="18"/>
                <w:szCs w:val="18"/>
              </w:rPr>
            </w:pPr>
          </w:p>
          <w:p w14:paraId="3DEA2CBA" w14:textId="77777777" w:rsidR="00B17219" w:rsidRPr="00B17219" w:rsidRDefault="00B17219" w:rsidP="00B17219">
            <w:pPr>
              <w:rPr>
                <w:rFonts w:ascii="Calibri" w:hAnsi="Calibri" w:cs="Calibri"/>
                <w:sz w:val="18"/>
                <w:szCs w:val="18"/>
              </w:rPr>
            </w:pPr>
          </w:p>
          <w:p w14:paraId="5BC2B6FB" w14:textId="1C803EFA" w:rsidR="00B17219" w:rsidRDefault="00B17219" w:rsidP="00B17219">
            <w:pPr>
              <w:rPr>
                <w:rFonts w:ascii="Calibri" w:hAnsi="Calibri" w:cs="Calibri"/>
                <w:sz w:val="18"/>
                <w:szCs w:val="18"/>
              </w:rPr>
            </w:pPr>
            <w:r w:rsidRPr="00B17219">
              <w:rPr>
                <w:rFonts w:ascii="Calibri" w:hAnsi="Calibri" w:cs="Calibri"/>
                <w:sz w:val="18"/>
                <w:szCs w:val="18"/>
              </w:rPr>
              <w:t>Reason :  In order to safeguard the special architectural and historic interest and setting of the listed building.</w:t>
            </w:r>
          </w:p>
          <w:p w14:paraId="7EFCC3A0" w14:textId="41E9C3EA" w:rsidR="007B53BF" w:rsidRDefault="007B53BF" w:rsidP="00B17219">
            <w:pPr>
              <w:rPr>
                <w:rFonts w:ascii="Calibri" w:hAnsi="Calibri" w:cs="Calibri"/>
                <w:sz w:val="18"/>
                <w:szCs w:val="18"/>
              </w:rPr>
            </w:pPr>
          </w:p>
          <w:p w14:paraId="400DCC56" w14:textId="52B1947F" w:rsidR="007B53BF" w:rsidRDefault="007B53BF" w:rsidP="00B17219">
            <w:pPr>
              <w:rPr>
                <w:rFonts w:ascii="Calibri" w:hAnsi="Calibri" w:cs="Calibri"/>
                <w:szCs w:val="22"/>
              </w:rPr>
            </w:pPr>
            <w:r w:rsidRPr="007B53BF">
              <w:rPr>
                <w:rFonts w:ascii="Calibri" w:hAnsi="Calibri" w:cs="Calibri"/>
                <w:szCs w:val="22"/>
              </w:rPr>
              <w:t>The application form (Q7) advises that sample panels will be available for consideration by the Borough Council on site.</w:t>
            </w:r>
          </w:p>
          <w:p w14:paraId="019AAD2C" w14:textId="25F22D14" w:rsidR="00402407" w:rsidRDefault="00402407" w:rsidP="00B17219">
            <w:pPr>
              <w:rPr>
                <w:rFonts w:ascii="Calibri" w:hAnsi="Calibri" w:cs="Calibri"/>
                <w:szCs w:val="22"/>
              </w:rPr>
            </w:pPr>
          </w:p>
          <w:p w14:paraId="56B825AB" w14:textId="79592B94" w:rsidR="00402407" w:rsidRDefault="00402407" w:rsidP="00B17219">
            <w:pPr>
              <w:rPr>
                <w:rFonts w:ascii="Calibri" w:hAnsi="Calibri" w:cs="Calibri"/>
                <w:szCs w:val="22"/>
              </w:rPr>
            </w:pPr>
            <w:r>
              <w:rPr>
                <w:rFonts w:ascii="Calibri" w:hAnsi="Calibri" w:cs="Calibri"/>
                <w:szCs w:val="22"/>
              </w:rPr>
              <w:t xml:space="preserve">The submitted Method Statement is relevant and acceptable </w:t>
            </w:r>
            <w:r w:rsidR="00F85C05">
              <w:rPr>
                <w:rFonts w:ascii="Calibri" w:hAnsi="Calibri" w:cs="Calibri"/>
                <w:szCs w:val="22"/>
              </w:rPr>
              <w:t>in respect to:</w:t>
            </w:r>
          </w:p>
          <w:p w14:paraId="290EE8A2" w14:textId="3BFF495F" w:rsidR="00402407" w:rsidRDefault="00402407" w:rsidP="00B17219">
            <w:pPr>
              <w:rPr>
                <w:rFonts w:ascii="Calibri" w:hAnsi="Calibri" w:cs="Calibri"/>
                <w:szCs w:val="22"/>
              </w:rPr>
            </w:pPr>
          </w:p>
          <w:p w14:paraId="4BAE9608" w14:textId="47FD2E92" w:rsidR="00402407" w:rsidRPr="007B53BF" w:rsidRDefault="00F85C05" w:rsidP="00B17219">
            <w:pPr>
              <w:rPr>
                <w:rFonts w:ascii="Calibri" w:hAnsi="Calibri" w:cs="Calibri"/>
                <w:szCs w:val="22"/>
              </w:rPr>
            </w:pPr>
            <w:r>
              <w:rPr>
                <w:rFonts w:ascii="Calibri" w:hAnsi="Calibri" w:cs="Calibri"/>
                <w:szCs w:val="22"/>
              </w:rPr>
              <w:t>General risk control measures concerning potential risk of damage to any existing masonry during removal of existing plasters, render and cement based pointing mortars (no mechanical tools; hand tools to be used in close proximity to existing masonry).</w:t>
            </w:r>
          </w:p>
          <w:p w14:paraId="05310F77" w14:textId="77777777" w:rsidR="00C304FA" w:rsidRDefault="00C304FA" w:rsidP="00351E11">
            <w:pPr>
              <w:pStyle w:val="Header"/>
              <w:jc w:val="both"/>
              <w:rPr>
                <w:rFonts w:ascii="Calibri" w:hAnsi="Calibri"/>
                <w:b/>
                <w:szCs w:val="22"/>
              </w:rPr>
            </w:pPr>
          </w:p>
        </w:tc>
      </w:tr>
      <w:tr w:rsidR="00EC23C7" w:rsidRPr="00D2449B" w14:paraId="1F13E723" w14:textId="77777777" w:rsidTr="00A826C5">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03B80C" w14:textId="77207BED" w:rsidR="00EC23C7" w:rsidRPr="00D2449B" w:rsidRDefault="00EC23C7">
            <w:pPr>
              <w:rPr>
                <w:rFonts w:ascii="Calibri" w:hAnsi="Calibri"/>
                <w:b/>
                <w:bCs/>
                <w:szCs w:val="22"/>
              </w:rPr>
            </w:pP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86552" w14:textId="6FD977AE" w:rsidR="00EC23C7" w:rsidRPr="00D2449B" w:rsidRDefault="007E0D23" w:rsidP="00DD3C3D">
            <w:pPr>
              <w:rPr>
                <w:rFonts w:ascii="Calibri" w:hAnsi="Calibri"/>
                <w:bCs/>
                <w:szCs w:val="22"/>
              </w:rPr>
            </w:pPr>
            <w:r>
              <w:rPr>
                <w:rFonts w:ascii="Calibri" w:hAnsi="Calibri"/>
                <w:bCs/>
                <w:szCs w:val="22"/>
              </w:rPr>
              <w:t>That c</w:t>
            </w:r>
            <w:r w:rsidR="00EC23C7" w:rsidRPr="00D2449B">
              <w:rPr>
                <w:rFonts w:ascii="Calibri" w:hAnsi="Calibri"/>
                <w:bCs/>
                <w:szCs w:val="22"/>
              </w:rPr>
              <w:t>ondition</w:t>
            </w:r>
            <w:r w:rsidR="00351E11">
              <w:rPr>
                <w:rFonts w:ascii="Calibri" w:hAnsi="Calibri"/>
                <w:bCs/>
                <w:szCs w:val="22"/>
              </w:rPr>
              <w:t xml:space="preserve"> </w:t>
            </w:r>
            <w:r w:rsidR="00EE1B3E">
              <w:rPr>
                <w:rFonts w:ascii="Calibri" w:hAnsi="Calibri"/>
                <w:bCs/>
                <w:szCs w:val="22"/>
              </w:rPr>
              <w:t>4 and 5 be fully discharged and condition 7</w:t>
            </w:r>
            <w:r w:rsidR="00DD3C3D">
              <w:rPr>
                <w:rFonts w:ascii="Calibri" w:hAnsi="Calibri"/>
                <w:bCs/>
                <w:szCs w:val="22"/>
              </w:rPr>
              <w:t xml:space="preserve"> </w:t>
            </w:r>
            <w:r w:rsidR="001A521E">
              <w:rPr>
                <w:rFonts w:ascii="Calibri" w:hAnsi="Calibri"/>
                <w:bCs/>
                <w:szCs w:val="22"/>
              </w:rPr>
              <w:t>be</w:t>
            </w:r>
            <w:r w:rsidR="00351E11">
              <w:rPr>
                <w:rFonts w:ascii="Calibri" w:hAnsi="Calibri"/>
                <w:bCs/>
                <w:szCs w:val="22"/>
              </w:rPr>
              <w:t xml:space="preserve"> </w:t>
            </w:r>
            <w:r w:rsidR="00076509">
              <w:rPr>
                <w:rFonts w:ascii="Calibri" w:hAnsi="Calibri"/>
                <w:bCs/>
                <w:szCs w:val="22"/>
              </w:rPr>
              <w:t>partially</w:t>
            </w:r>
            <w:r w:rsidR="001A521E">
              <w:rPr>
                <w:rFonts w:ascii="Calibri" w:hAnsi="Calibri"/>
                <w:bCs/>
                <w:szCs w:val="22"/>
              </w:rPr>
              <w:t xml:space="preserve"> discharged</w:t>
            </w:r>
            <w:r w:rsidR="00DD3C3D">
              <w:rPr>
                <w:rFonts w:ascii="Calibri" w:hAnsi="Calibri"/>
                <w:bCs/>
                <w:szCs w:val="22"/>
              </w:rPr>
              <w:t xml:space="preserve"> as detailed above.</w:t>
            </w:r>
          </w:p>
        </w:tc>
      </w:tr>
    </w:tbl>
    <w:p w14:paraId="5996F637" w14:textId="77777777" w:rsidR="0031197A" w:rsidRPr="00D2449B" w:rsidRDefault="005607F9">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EC"/>
    <w:multiLevelType w:val="hybridMultilevel"/>
    <w:tmpl w:val="F49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09C2"/>
    <w:multiLevelType w:val="hybridMultilevel"/>
    <w:tmpl w:val="FC9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E72"/>
    <w:rsid w:val="00035276"/>
    <w:rsid w:val="00076509"/>
    <w:rsid w:val="00090FDE"/>
    <w:rsid w:val="000A2E44"/>
    <w:rsid w:val="001335C5"/>
    <w:rsid w:val="001A521E"/>
    <w:rsid w:val="001D4F7A"/>
    <w:rsid w:val="001E3FA6"/>
    <w:rsid w:val="00250879"/>
    <w:rsid w:val="00276C38"/>
    <w:rsid w:val="00295AF7"/>
    <w:rsid w:val="002A01CF"/>
    <w:rsid w:val="002A499B"/>
    <w:rsid w:val="002D788F"/>
    <w:rsid w:val="0034300E"/>
    <w:rsid w:val="00351E11"/>
    <w:rsid w:val="00363A2D"/>
    <w:rsid w:val="00402407"/>
    <w:rsid w:val="004A5EA9"/>
    <w:rsid w:val="005607F9"/>
    <w:rsid w:val="00612CE1"/>
    <w:rsid w:val="00633DEB"/>
    <w:rsid w:val="00692B60"/>
    <w:rsid w:val="006C2BFA"/>
    <w:rsid w:val="0070054B"/>
    <w:rsid w:val="00776AE2"/>
    <w:rsid w:val="00783915"/>
    <w:rsid w:val="007A4CB4"/>
    <w:rsid w:val="007B53BF"/>
    <w:rsid w:val="007E0D23"/>
    <w:rsid w:val="008623C5"/>
    <w:rsid w:val="008A28C8"/>
    <w:rsid w:val="009069DD"/>
    <w:rsid w:val="00917CD8"/>
    <w:rsid w:val="00953A38"/>
    <w:rsid w:val="00985891"/>
    <w:rsid w:val="00997DF1"/>
    <w:rsid w:val="00A32E0A"/>
    <w:rsid w:val="00A579BB"/>
    <w:rsid w:val="00A63D55"/>
    <w:rsid w:val="00A826C5"/>
    <w:rsid w:val="00A95D89"/>
    <w:rsid w:val="00B14EE5"/>
    <w:rsid w:val="00B17219"/>
    <w:rsid w:val="00BD3F03"/>
    <w:rsid w:val="00BE4A8D"/>
    <w:rsid w:val="00C17FBA"/>
    <w:rsid w:val="00C209FE"/>
    <w:rsid w:val="00C304FA"/>
    <w:rsid w:val="00C618DB"/>
    <w:rsid w:val="00C73C26"/>
    <w:rsid w:val="00C95420"/>
    <w:rsid w:val="00CA03C6"/>
    <w:rsid w:val="00CC053A"/>
    <w:rsid w:val="00D2449B"/>
    <w:rsid w:val="00DD3C3D"/>
    <w:rsid w:val="00DD62F6"/>
    <w:rsid w:val="00E4592E"/>
    <w:rsid w:val="00E66534"/>
    <w:rsid w:val="00E74095"/>
    <w:rsid w:val="00EA09F9"/>
    <w:rsid w:val="00EC23C7"/>
    <w:rsid w:val="00EE1B3E"/>
    <w:rsid w:val="00F85C05"/>
    <w:rsid w:val="00F91F2D"/>
    <w:rsid w:val="00FB6A87"/>
    <w:rsid w:val="00FC5035"/>
    <w:rsid w:val="00FE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818"/>
  <w15:docId w15:val="{11B93C4A-D38B-4534-8AB8-9CCE281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363A2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623C5"/>
    <w:rPr>
      <w:b/>
      <w:bCs/>
    </w:rPr>
  </w:style>
  <w:style w:type="character" w:styleId="Hyperlink">
    <w:name w:val="Hyperlink"/>
    <w:uiPriority w:val="99"/>
    <w:semiHidden/>
    <w:unhideWhenUsed/>
    <w:rsid w:val="00A82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9129">
      <w:bodyDiv w:val="1"/>
      <w:marLeft w:val="0"/>
      <w:marRight w:val="0"/>
      <w:marTop w:val="0"/>
      <w:marBottom w:val="0"/>
      <w:divBdr>
        <w:top w:val="none" w:sz="0" w:space="0" w:color="auto"/>
        <w:left w:val="none" w:sz="0" w:space="0" w:color="auto"/>
        <w:bottom w:val="none" w:sz="0" w:space="0" w:color="auto"/>
        <w:right w:val="none" w:sz="0" w:space="0" w:color="auto"/>
      </w:divBdr>
    </w:div>
    <w:div w:id="1250893085">
      <w:bodyDiv w:val="1"/>
      <w:marLeft w:val="0"/>
      <w:marRight w:val="0"/>
      <w:marTop w:val="0"/>
      <w:marBottom w:val="0"/>
      <w:divBdr>
        <w:top w:val="none" w:sz="0" w:space="0" w:color="auto"/>
        <w:left w:val="none" w:sz="0" w:space="0" w:color="auto"/>
        <w:bottom w:val="none" w:sz="0" w:space="0" w:color="auto"/>
        <w:right w:val="none" w:sz="0" w:space="0" w:color="auto"/>
      </w:divBdr>
    </w:div>
    <w:div w:id="1644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FFF6-0A2C-4013-9998-4D6070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Adrian Dowd</cp:lastModifiedBy>
  <cp:revision>2</cp:revision>
  <cp:lastPrinted>2021-07-23T14:46:00Z</cp:lastPrinted>
  <dcterms:created xsi:type="dcterms:W3CDTF">2021-07-23T16:00:00Z</dcterms:created>
  <dcterms:modified xsi:type="dcterms:W3CDTF">2021-07-23T16:00:00Z</dcterms:modified>
</cp:coreProperties>
</file>