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CF77EFE" w14:textId="77777777" w:rsidTr="00504440">
        <w:trPr>
          <w:jc w:val="center"/>
        </w:trPr>
        <w:tc>
          <w:tcPr>
            <w:tcW w:w="9555" w:type="dxa"/>
            <w:gridSpan w:val="14"/>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504440">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EF13E8A" w14:textId="053346EF" w:rsidR="004936A6" w:rsidRPr="008C75E4" w:rsidRDefault="006B7129" w:rsidP="00D2449B">
            <w:pPr>
              <w:jc w:val="center"/>
              <w:rPr>
                <w:rFonts w:ascii="Calibri" w:hAnsi="Calibri"/>
                <w:b/>
                <w:szCs w:val="22"/>
              </w:rPr>
            </w:pPr>
            <w:r>
              <w:rPr>
                <w:rFonts w:ascii="Calibri" w:hAnsi="Calibri"/>
                <w:b/>
                <w:szCs w:val="22"/>
              </w:rPr>
              <w:t>18.10.</w:t>
            </w:r>
            <w:r w:rsidR="008A2403">
              <w:rPr>
                <w:rFonts w:ascii="Calibri" w:hAnsi="Calibri"/>
                <w:b/>
                <w:szCs w:val="22"/>
              </w:rPr>
              <w:t>21</w:t>
            </w:r>
          </w:p>
        </w:tc>
        <w:tc>
          <w:tcPr>
            <w:tcW w:w="109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4EDE56C" w14:textId="77777777" w:rsidR="004936A6" w:rsidRPr="008C75E4" w:rsidRDefault="004936A6" w:rsidP="00D2449B">
            <w:pPr>
              <w:jc w:val="center"/>
              <w:rPr>
                <w:rFonts w:ascii="Calibri" w:hAnsi="Calibri"/>
                <w:b/>
                <w:szCs w:val="22"/>
              </w:rPr>
            </w:pPr>
          </w:p>
        </w:tc>
        <w:tc>
          <w:tcPr>
            <w:tcW w:w="1030"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AB87708" w14:textId="77777777" w:rsidR="004936A6" w:rsidRPr="008C75E4" w:rsidRDefault="004936A6" w:rsidP="00D2449B">
            <w:pPr>
              <w:jc w:val="center"/>
              <w:rPr>
                <w:rFonts w:ascii="Calibri" w:hAnsi="Calibri"/>
                <w:b/>
                <w:szCs w:val="22"/>
              </w:rPr>
            </w:pPr>
          </w:p>
        </w:tc>
      </w:tr>
      <w:tr w:rsidR="00E06DFC" w:rsidRPr="008C75E4" w14:paraId="4AAB95C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61B9A5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3BFC1A6D"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518E8AE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472DE49" w14:textId="2E14285A" w:rsidR="00E06DFC" w:rsidRPr="008C75E4" w:rsidRDefault="006B7129"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25C67CB9" w14:textId="77777777" w:rsidR="00E06DFC" w:rsidRPr="008C75E4" w:rsidRDefault="00E06DFC" w:rsidP="00D2449B">
            <w:pPr>
              <w:jc w:val="center"/>
              <w:rPr>
                <w:rFonts w:ascii="Calibri" w:hAnsi="Calibri"/>
                <w:b/>
                <w:szCs w:val="22"/>
              </w:rPr>
            </w:pPr>
          </w:p>
        </w:tc>
      </w:tr>
      <w:tr w:rsidR="008C75E4" w:rsidRPr="008C75E4" w14:paraId="26D8FEDB" w14:textId="77777777" w:rsidTr="00504440">
        <w:trPr>
          <w:jc w:val="center"/>
        </w:trPr>
        <w:tc>
          <w:tcPr>
            <w:tcW w:w="9555" w:type="dxa"/>
            <w:gridSpan w:val="14"/>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504440">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506A9BC" w14:textId="5AB4FB7D" w:rsidR="004A5EA9" w:rsidRPr="008C75E4" w:rsidRDefault="008A2403" w:rsidP="008F6B58">
            <w:pPr>
              <w:rPr>
                <w:rFonts w:ascii="Calibri" w:hAnsi="Calibri"/>
                <w:szCs w:val="22"/>
              </w:rPr>
            </w:pPr>
            <w:r>
              <w:rPr>
                <w:rFonts w:ascii="Calibri" w:hAnsi="Calibri"/>
                <w:szCs w:val="22"/>
              </w:rPr>
              <w:t>3/2021/</w:t>
            </w:r>
            <w:r w:rsidR="006B7129">
              <w:rPr>
                <w:rFonts w:ascii="Calibri" w:hAnsi="Calibri"/>
                <w:szCs w:val="22"/>
              </w:rPr>
              <w:t>0682</w:t>
            </w:r>
          </w:p>
        </w:tc>
        <w:tc>
          <w:tcPr>
            <w:tcW w:w="3700"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79BED" w14:textId="77777777" w:rsidTr="00504440">
        <w:trPr>
          <w:jc w:val="center"/>
        </w:trPr>
        <w:tc>
          <w:tcPr>
            <w:tcW w:w="2394" w:type="dxa"/>
            <w:gridSpan w:val="3"/>
            <w:tcMar>
              <w:top w:w="57" w:type="dxa"/>
              <w:bottom w:w="57" w:type="dxa"/>
            </w:tcMar>
          </w:tcPr>
          <w:p w14:paraId="74CA74AF"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5EB5649" w14:textId="08DFD9C4" w:rsidR="004A5EA9" w:rsidRPr="008C75E4" w:rsidRDefault="004A5EA9" w:rsidP="002C6277">
            <w:pPr>
              <w:rPr>
                <w:rFonts w:ascii="Calibri" w:hAnsi="Calibri"/>
                <w:szCs w:val="22"/>
              </w:rPr>
            </w:pPr>
          </w:p>
        </w:tc>
        <w:tc>
          <w:tcPr>
            <w:tcW w:w="3700" w:type="dxa"/>
            <w:gridSpan w:val="5"/>
            <w:vMerge/>
            <w:tcMar>
              <w:top w:w="57" w:type="dxa"/>
              <w:bottom w:w="57" w:type="dxa"/>
            </w:tcMar>
          </w:tcPr>
          <w:p w14:paraId="0059F9FA" w14:textId="77777777" w:rsidR="004A5EA9" w:rsidRPr="008C75E4" w:rsidRDefault="004A5EA9">
            <w:pPr>
              <w:rPr>
                <w:rFonts w:ascii="Calibri" w:hAnsi="Calibri"/>
                <w:szCs w:val="22"/>
              </w:rPr>
            </w:pPr>
          </w:p>
        </w:tc>
      </w:tr>
      <w:tr w:rsidR="008C75E4" w:rsidRPr="008C75E4" w14:paraId="25ED9CA5" w14:textId="77777777" w:rsidTr="00504440">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90F2CD5"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0482041" w14:textId="228352BC" w:rsidR="00FD334A" w:rsidRPr="008C75E4" w:rsidRDefault="006B7129" w:rsidP="00FD334A">
            <w:pPr>
              <w:rPr>
                <w:rFonts w:ascii="Calibri" w:hAnsi="Calibri"/>
                <w:b/>
                <w:szCs w:val="22"/>
              </w:rPr>
            </w:pPr>
            <w:r>
              <w:rPr>
                <w:rFonts w:ascii="Calibri" w:hAnsi="Calibri"/>
                <w:b/>
                <w:szCs w:val="22"/>
              </w:rPr>
              <w:t>REFUSED</w:t>
            </w:r>
          </w:p>
        </w:tc>
      </w:tr>
      <w:tr w:rsidR="008C75E4" w:rsidRPr="008C75E4" w14:paraId="5EBB2AB2" w14:textId="77777777" w:rsidTr="00504440">
        <w:trPr>
          <w:trHeight w:hRule="exact" w:val="144"/>
          <w:jc w:val="center"/>
        </w:trPr>
        <w:tc>
          <w:tcPr>
            <w:tcW w:w="9555" w:type="dxa"/>
            <w:gridSpan w:val="14"/>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504440">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D021B44" w14:textId="31D38E23" w:rsidR="004A5EA9" w:rsidRPr="008C75E4" w:rsidRDefault="006B7129">
            <w:pPr>
              <w:rPr>
                <w:rFonts w:ascii="Calibri" w:hAnsi="Calibri"/>
                <w:szCs w:val="22"/>
              </w:rPr>
            </w:pPr>
            <w:r w:rsidRPr="006B7129">
              <w:rPr>
                <w:rFonts w:ascii="Calibri" w:hAnsi="Calibri"/>
                <w:szCs w:val="22"/>
              </w:rPr>
              <w:t xml:space="preserve">Prior notification for proposed change of use of an agricultural building to </w:t>
            </w:r>
            <w:r w:rsidR="000846CE">
              <w:rPr>
                <w:rFonts w:ascii="Calibri" w:hAnsi="Calibri"/>
                <w:szCs w:val="22"/>
              </w:rPr>
              <w:t>1</w:t>
            </w:r>
            <w:r w:rsidRPr="006B7129">
              <w:rPr>
                <w:rFonts w:ascii="Calibri" w:hAnsi="Calibri"/>
                <w:szCs w:val="22"/>
              </w:rPr>
              <w:t xml:space="preserve"> dwelling with operational development under class Q (a) and (b).</w:t>
            </w:r>
          </w:p>
        </w:tc>
      </w:tr>
      <w:tr w:rsidR="008C75E4" w:rsidRPr="008C75E4" w14:paraId="7C54417D"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91240FE" w14:textId="4205A728" w:rsidR="002A01CF" w:rsidRPr="008C75E4" w:rsidRDefault="000846CE" w:rsidP="00A42E82">
            <w:pPr>
              <w:rPr>
                <w:rFonts w:ascii="Calibri" w:hAnsi="Calibri"/>
                <w:szCs w:val="22"/>
              </w:rPr>
            </w:pPr>
            <w:r>
              <w:rPr>
                <w:rFonts w:ascii="Calibri" w:hAnsi="Calibri"/>
                <w:szCs w:val="22"/>
              </w:rPr>
              <w:t xml:space="preserve">Building adjacent to Oakleigh, </w:t>
            </w:r>
            <w:proofErr w:type="spellStart"/>
            <w:r>
              <w:rPr>
                <w:rFonts w:ascii="Calibri" w:hAnsi="Calibri"/>
                <w:szCs w:val="22"/>
              </w:rPr>
              <w:t>Copster</w:t>
            </w:r>
            <w:proofErr w:type="spellEnd"/>
            <w:r>
              <w:rPr>
                <w:rFonts w:ascii="Calibri" w:hAnsi="Calibri"/>
                <w:szCs w:val="22"/>
              </w:rPr>
              <w:t xml:space="preserve"> Green, BB1 9EX</w:t>
            </w:r>
          </w:p>
        </w:tc>
      </w:tr>
      <w:tr w:rsidR="008C75E4" w:rsidRPr="008C75E4" w14:paraId="797514AD" w14:textId="77777777" w:rsidTr="00504440">
        <w:trPr>
          <w:trHeight w:hRule="exact" w:val="144"/>
          <w:jc w:val="center"/>
        </w:trPr>
        <w:tc>
          <w:tcPr>
            <w:tcW w:w="9555" w:type="dxa"/>
            <w:gridSpan w:val="14"/>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504440">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A6C67F1" w14:textId="0FFD26D4" w:rsidR="003A4376" w:rsidRPr="009825FF" w:rsidRDefault="000D2C5D" w:rsidP="009825FF">
            <w:pPr>
              <w:jc w:val="both"/>
              <w:rPr>
                <w:rFonts w:ascii="Calibri" w:hAnsi="Calibri"/>
                <w:szCs w:val="22"/>
              </w:rPr>
            </w:pPr>
            <w:r>
              <w:rPr>
                <w:rFonts w:ascii="Calibri" w:hAnsi="Calibri"/>
                <w:szCs w:val="22"/>
              </w:rPr>
              <w:t>N/A</w:t>
            </w:r>
          </w:p>
        </w:tc>
      </w:tr>
      <w:tr w:rsidR="008C75E4" w:rsidRPr="008C75E4" w14:paraId="179CD13B" w14:textId="77777777" w:rsidTr="00504440">
        <w:trPr>
          <w:trHeight w:hRule="exact" w:val="144"/>
          <w:jc w:val="center"/>
        </w:trPr>
        <w:tc>
          <w:tcPr>
            <w:tcW w:w="9555" w:type="dxa"/>
            <w:gridSpan w:val="14"/>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504440">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504440">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C899B12" w14:textId="77777777" w:rsidR="002A01CF" w:rsidRPr="008C75E4" w:rsidRDefault="002A01CF" w:rsidP="006126D1">
            <w:pPr>
              <w:jc w:val="both"/>
              <w:rPr>
                <w:rFonts w:ascii="Calibri" w:hAnsi="Calibri"/>
                <w:b/>
                <w:szCs w:val="22"/>
              </w:rPr>
            </w:pPr>
          </w:p>
        </w:tc>
      </w:tr>
      <w:tr w:rsidR="008C75E4" w:rsidRPr="008C75E4" w14:paraId="227E2B6B" w14:textId="77777777" w:rsidTr="00504440">
        <w:trPr>
          <w:jc w:val="center"/>
        </w:trPr>
        <w:tc>
          <w:tcPr>
            <w:tcW w:w="9555" w:type="dxa"/>
            <w:gridSpan w:val="14"/>
            <w:tcMar>
              <w:top w:w="57" w:type="dxa"/>
              <w:bottom w:w="57" w:type="dxa"/>
            </w:tcMar>
          </w:tcPr>
          <w:p w14:paraId="5081E6C0" w14:textId="359A280F" w:rsidR="00C0704D" w:rsidRPr="008C75E4" w:rsidRDefault="004D0149" w:rsidP="00FC046F">
            <w:pPr>
              <w:jc w:val="both"/>
              <w:rPr>
                <w:rFonts w:ascii="Calibri" w:hAnsi="Calibri"/>
                <w:szCs w:val="22"/>
              </w:rPr>
            </w:pPr>
            <w:r>
              <w:rPr>
                <w:rFonts w:ascii="Calibri" w:hAnsi="Calibri"/>
                <w:szCs w:val="22"/>
              </w:rPr>
              <w:t>N/A</w:t>
            </w:r>
          </w:p>
        </w:tc>
      </w:tr>
      <w:tr w:rsidR="008C75E4" w:rsidRPr="008C75E4" w14:paraId="5E1201AB" w14:textId="77777777" w:rsidTr="00504440">
        <w:trPr>
          <w:jc w:val="center"/>
        </w:trPr>
        <w:tc>
          <w:tcPr>
            <w:tcW w:w="3075" w:type="dxa"/>
            <w:gridSpan w:val="5"/>
            <w:tcMar>
              <w:top w:w="57" w:type="dxa"/>
              <w:bottom w:w="57" w:type="dxa"/>
            </w:tcMar>
          </w:tcPr>
          <w:p w14:paraId="5D546F4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B3DD49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5B37984"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3D6E245" w14:textId="77777777" w:rsidR="005878FE" w:rsidRPr="00435FC9" w:rsidRDefault="0061423C" w:rsidP="00435FC9">
            <w:pPr>
              <w:jc w:val="both"/>
              <w:rPr>
                <w:rFonts w:ascii="Calibri" w:hAnsi="Calibri"/>
                <w:szCs w:val="22"/>
              </w:rPr>
            </w:pPr>
            <w:r>
              <w:rPr>
                <w:rFonts w:ascii="Calibri" w:hAnsi="Calibri"/>
                <w:szCs w:val="22"/>
              </w:rPr>
              <w:t>None</w:t>
            </w:r>
          </w:p>
        </w:tc>
      </w:tr>
      <w:tr w:rsidR="008C75E4" w:rsidRPr="008C75E4" w14:paraId="1817CCE5" w14:textId="77777777" w:rsidTr="00504440">
        <w:trPr>
          <w:trHeight w:hRule="exact" w:val="144"/>
          <w:jc w:val="center"/>
        </w:trPr>
        <w:tc>
          <w:tcPr>
            <w:tcW w:w="9555" w:type="dxa"/>
            <w:gridSpan w:val="14"/>
            <w:tcBorders>
              <w:left w:val="nil"/>
              <w:right w:val="nil"/>
            </w:tcBorders>
            <w:tcMar>
              <w:top w:w="57" w:type="dxa"/>
              <w:bottom w:w="57" w:type="dxa"/>
            </w:tcMar>
          </w:tcPr>
          <w:p w14:paraId="21496797" w14:textId="77777777" w:rsidR="00C0704D" w:rsidRPr="00504440" w:rsidRDefault="00C0704D" w:rsidP="006126D1">
            <w:pPr>
              <w:jc w:val="both"/>
              <w:rPr>
                <w:rFonts w:ascii="Calibri" w:hAnsi="Calibri"/>
                <w:sz w:val="4"/>
                <w:szCs w:val="4"/>
              </w:rPr>
            </w:pPr>
          </w:p>
        </w:tc>
      </w:tr>
      <w:tr w:rsidR="008C75E4" w:rsidRPr="008C75E4" w14:paraId="29EF65D3" w14:textId="77777777" w:rsidTr="00504440">
        <w:trPr>
          <w:jc w:val="center"/>
        </w:trPr>
        <w:tc>
          <w:tcPr>
            <w:tcW w:w="9555" w:type="dxa"/>
            <w:gridSpan w:val="14"/>
            <w:tcMar>
              <w:top w:w="57" w:type="dxa"/>
              <w:bottom w:w="57" w:type="dxa"/>
            </w:tcMar>
          </w:tcPr>
          <w:p w14:paraId="641C3A2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1BFD846" w14:textId="77777777" w:rsidTr="00504440">
        <w:trPr>
          <w:trHeight w:val="864"/>
          <w:jc w:val="center"/>
        </w:trPr>
        <w:tc>
          <w:tcPr>
            <w:tcW w:w="9555" w:type="dxa"/>
            <w:gridSpan w:val="14"/>
            <w:tcMar>
              <w:top w:w="57" w:type="dxa"/>
              <w:bottom w:w="57" w:type="dxa"/>
            </w:tcMar>
          </w:tcPr>
          <w:p w14:paraId="64307330" w14:textId="5F55BC17" w:rsidR="001946E0" w:rsidRPr="008C75E4" w:rsidRDefault="000D2C5D" w:rsidP="00DA0C56">
            <w:pPr>
              <w:jc w:val="both"/>
              <w:rPr>
                <w:rFonts w:ascii="Calibri" w:hAnsi="Calibri"/>
                <w:b/>
                <w:szCs w:val="22"/>
              </w:rPr>
            </w:pPr>
            <w:r w:rsidRPr="00B516B2">
              <w:rPr>
                <w:rFonts w:ascii="Calibri" w:hAnsi="Calibri"/>
                <w:b/>
                <w:szCs w:val="22"/>
              </w:rPr>
              <w:t>Schedule 2 Part 3 Class Q of the Town and Country Planning (General Permitted Development) Order 2015.</w:t>
            </w:r>
          </w:p>
        </w:tc>
      </w:tr>
      <w:tr w:rsidR="008C75E4" w:rsidRPr="008C75E4" w14:paraId="5791DF35"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7D8B51F"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FA928E0" w14:textId="5628D9A0" w:rsidR="004D0149" w:rsidRPr="004D0149" w:rsidRDefault="000D2C5D" w:rsidP="00454754">
            <w:pPr>
              <w:pStyle w:val="PLANNING"/>
              <w:rPr>
                <w:rFonts w:asciiTheme="minorHAnsi" w:hAnsiTheme="minorHAnsi" w:cstheme="minorHAnsi"/>
                <w:bCs/>
                <w:szCs w:val="22"/>
              </w:rPr>
            </w:pPr>
            <w:r>
              <w:rPr>
                <w:rFonts w:asciiTheme="minorHAnsi" w:hAnsiTheme="minorHAnsi" w:cstheme="minorHAnsi"/>
                <w:bCs/>
                <w:szCs w:val="22"/>
              </w:rPr>
              <w:t>None</w:t>
            </w:r>
          </w:p>
        </w:tc>
      </w:tr>
      <w:tr w:rsidR="008C75E4" w:rsidRPr="008C75E4" w14:paraId="5D94AD40" w14:textId="77777777" w:rsidTr="00504440">
        <w:trPr>
          <w:trHeight w:hRule="exact" w:val="144"/>
          <w:jc w:val="center"/>
        </w:trPr>
        <w:tc>
          <w:tcPr>
            <w:tcW w:w="9555" w:type="dxa"/>
            <w:gridSpan w:val="14"/>
            <w:tcBorders>
              <w:left w:val="nil"/>
              <w:right w:val="nil"/>
            </w:tcBorders>
            <w:tcMar>
              <w:top w:w="57" w:type="dxa"/>
              <w:bottom w:w="57" w:type="dxa"/>
            </w:tcMar>
          </w:tcPr>
          <w:p w14:paraId="122CD92F" w14:textId="77777777" w:rsidR="003F16AA" w:rsidRPr="00504440" w:rsidRDefault="003F16AA" w:rsidP="00504440">
            <w:pPr>
              <w:rPr>
                <w:sz w:val="4"/>
                <w:szCs w:val="4"/>
              </w:rPr>
            </w:pPr>
          </w:p>
        </w:tc>
      </w:tr>
      <w:tr w:rsidR="008C75E4" w:rsidRPr="008C75E4" w14:paraId="17F66015" w14:textId="77777777" w:rsidTr="00504440">
        <w:trPr>
          <w:jc w:val="center"/>
        </w:trPr>
        <w:tc>
          <w:tcPr>
            <w:tcW w:w="9555" w:type="dxa"/>
            <w:gridSpan w:val="14"/>
            <w:tcMar>
              <w:top w:w="57" w:type="dxa"/>
              <w:bottom w:w="57" w:type="dxa"/>
            </w:tcMar>
          </w:tcPr>
          <w:p w14:paraId="2BC74D8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41DBF73" w14:textId="77777777" w:rsidTr="00504440">
        <w:trPr>
          <w:trHeight w:val="1152"/>
          <w:jc w:val="center"/>
        </w:trPr>
        <w:tc>
          <w:tcPr>
            <w:tcW w:w="9555" w:type="dxa"/>
            <w:gridSpan w:val="14"/>
            <w:tcMar>
              <w:top w:w="57" w:type="dxa"/>
              <w:bottom w:w="57" w:type="dxa"/>
            </w:tcMar>
          </w:tcPr>
          <w:p w14:paraId="61D0BAE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F9F0F61" w14:textId="036F897F" w:rsidR="00E821C1" w:rsidRPr="00E821C1" w:rsidRDefault="000D2C5D"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application site is located on the A59 in </w:t>
            </w:r>
            <w:proofErr w:type="spellStart"/>
            <w:r>
              <w:rPr>
                <w:rFonts w:ascii="Calibri" w:hAnsi="Calibri"/>
                <w:szCs w:val="22"/>
              </w:rPr>
              <w:t>Copster</w:t>
            </w:r>
            <w:proofErr w:type="spellEnd"/>
            <w:r>
              <w:rPr>
                <w:rFonts w:ascii="Calibri" w:hAnsi="Calibri"/>
                <w:szCs w:val="22"/>
              </w:rPr>
              <w:t xml:space="preserve"> Green between two dwellings known as Oakleigh and </w:t>
            </w:r>
            <w:proofErr w:type="spellStart"/>
            <w:r>
              <w:rPr>
                <w:rFonts w:ascii="Calibri" w:hAnsi="Calibri"/>
                <w:szCs w:val="22"/>
              </w:rPr>
              <w:t>Bridgecroft</w:t>
            </w:r>
            <w:proofErr w:type="spellEnd"/>
            <w:r>
              <w:rPr>
                <w:rFonts w:ascii="Calibri" w:hAnsi="Calibri"/>
                <w:szCs w:val="22"/>
              </w:rPr>
              <w:t xml:space="preserve">. </w:t>
            </w:r>
            <w:r w:rsidR="00392942">
              <w:rPr>
                <w:rFonts w:ascii="Calibri" w:hAnsi="Calibri"/>
                <w:szCs w:val="22"/>
              </w:rPr>
              <w:t xml:space="preserve">It has not been in use for some time and is an open sided </w:t>
            </w:r>
            <w:r w:rsidR="00705227">
              <w:rPr>
                <w:rFonts w:ascii="Calibri" w:hAnsi="Calibri"/>
                <w:szCs w:val="22"/>
              </w:rPr>
              <w:t xml:space="preserve">steel portal frame </w:t>
            </w:r>
            <w:r w:rsidR="00392942">
              <w:rPr>
                <w:rFonts w:ascii="Calibri" w:hAnsi="Calibri"/>
                <w:szCs w:val="22"/>
              </w:rPr>
              <w:t xml:space="preserve">structure with a </w:t>
            </w:r>
            <w:r w:rsidR="00705227">
              <w:rPr>
                <w:rFonts w:ascii="Calibri" w:hAnsi="Calibri"/>
                <w:szCs w:val="22"/>
              </w:rPr>
              <w:t xml:space="preserve">corrugated asbestos </w:t>
            </w:r>
            <w:r w:rsidR="00392942">
              <w:rPr>
                <w:rFonts w:ascii="Calibri" w:hAnsi="Calibri"/>
                <w:szCs w:val="22"/>
              </w:rPr>
              <w:t xml:space="preserve">roof over. </w:t>
            </w:r>
            <w:r w:rsidR="00705227">
              <w:rPr>
                <w:rFonts w:ascii="Calibri" w:hAnsi="Calibri"/>
                <w:szCs w:val="22"/>
              </w:rPr>
              <w:t xml:space="preserve">The timber cladding to the walls has deteriorated and it is understood that some pens to the rear are to be removed. </w:t>
            </w:r>
          </w:p>
        </w:tc>
      </w:tr>
      <w:tr w:rsidR="008C75E4" w:rsidRPr="008C75E4" w14:paraId="28776CD5" w14:textId="77777777" w:rsidTr="00504440">
        <w:trPr>
          <w:trHeight w:val="1152"/>
          <w:jc w:val="center"/>
        </w:trPr>
        <w:tc>
          <w:tcPr>
            <w:tcW w:w="9555" w:type="dxa"/>
            <w:gridSpan w:val="14"/>
            <w:tcMar>
              <w:top w:w="57" w:type="dxa"/>
              <w:bottom w:w="57" w:type="dxa"/>
            </w:tcMar>
          </w:tcPr>
          <w:p w14:paraId="744675FE"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E297B99" w14:textId="51C95FF1" w:rsidR="00454754" w:rsidRPr="00F012FA" w:rsidRDefault="002B5E68" w:rsidP="00454754">
            <w:pPr>
              <w:pStyle w:val="Header"/>
              <w:tabs>
                <w:tab w:val="clear" w:pos="4153"/>
                <w:tab w:val="clear" w:pos="8306"/>
              </w:tabs>
              <w:jc w:val="both"/>
              <w:rPr>
                <w:rFonts w:ascii="Calibri" w:hAnsi="Calibri"/>
                <w:szCs w:val="22"/>
              </w:rPr>
            </w:pPr>
            <w:r w:rsidRPr="002B5E68">
              <w:rPr>
                <w:rFonts w:ascii="Calibri" w:hAnsi="Calibri"/>
                <w:szCs w:val="22"/>
              </w:rPr>
              <w:t xml:space="preserve">This application relates to the conversion of an agricultural building to </w:t>
            </w:r>
            <w:r>
              <w:rPr>
                <w:rFonts w:ascii="Calibri" w:hAnsi="Calibri"/>
                <w:szCs w:val="22"/>
              </w:rPr>
              <w:t>1</w:t>
            </w:r>
            <w:r w:rsidRPr="002B5E68">
              <w:rPr>
                <w:rFonts w:ascii="Calibri" w:hAnsi="Calibri"/>
                <w:szCs w:val="22"/>
              </w:rPr>
              <w:t xml:space="preserve"> </w:t>
            </w:r>
            <w:r w:rsidR="00B31D29" w:rsidRPr="002B5E68">
              <w:rPr>
                <w:rFonts w:ascii="Calibri" w:hAnsi="Calibri"/>
                <w:szCs w:val="22"/>
              </w:rPr>
              <w:t>dwelling under</w:t>
            </w:r>
            <w:r w:rsidRPr="002B5E68">
              <w:rPr>
                <w:rFonts w:ascii="Calibri" w:hAnsi="Calibri"/>
                <w:szCs w:val="22"/>
              </w:rPr>
              <w:t xml:space="preserve"> the provisions of Schedule 2 Part 3 Class Q of the Town and Country Planning (General Permitted Development) Order 2015. In the case of a change of use of agricultural buildings to </w:t>
            </w:r>
            <w:proofErr w:type="spellStart"/>
            <w:r w:rsidRPr="002B5E68">
              <w:rPr>
                <w:rFonts w:ascii="Calibri" w:hAnsi="Calibri"/>
                <w:szCs w:val="22"/>
              </w:rPr>
              <w:t>dwellinghouses</w:t>
            </w:r>
            <w:proofErr w:type="spellEnd"/>
            <w:r w:rsidRPr="002B5E68">
              <w:rPr>
                <w:rFonts w:ascii="Calibri" w:hAnsi="Calibri"/>
                <w:szCs w:val="22"/>
              </w:rPr>
              <w:t>, the legislation requires the applicant to notify the Council of an intention to utilise permitted development rights through the process known as ‘prior approval’.</w:t>
            </w:r>
          </w:p>
        </w:tc>
      </w:tr>
      <w:tr w:rsidR="008C75E4" w:rsidRPr="008C75E4" w14:paraId="2AF9B66B" w14:textId="77777777" w:rsidTr="00504440">
        <w:trPr>
          <w:trHeight w:val="864"/>
          <w:jc w:val="center"/>
        </w:trPr>
        <w:tc>
          <w:tcPr>
            <w:tcW w:w="9555" w:type="dxa"/>
            <w:gridSpan w:val="14"/>
            <w:tcMar>
              <w:top w:w="57" w:type="dxa"/>
              <w:bottom w:w="57" w:type="dxa"/>
            </w:tcMar>
          </w:tcPr>
          <w:p w14:paraId="5725DC93"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716E078" w14:textId="77777777" w:rsidR="00B31D29" w:rsidRPr="00B31D29" w:rsidRDefault="00B31D29" w:rsidP="00B31D29">
            <w:pPr>
              <w:pStyle w:val="Header"/>
              <w:contextualSpacing/>
              <w:jc w:val="both"/>
              <w:rPr>
                <w:rFonts w:ascii="Calibri" w:hAnsi="Calibri"/>
                <w:szCs w:val="22"/>
              </w:rPr>
            </w:pPr>
          </w:p>
          <w:p w14:paraId="33AE16DD"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This application seeks prior approval under Class Q (a) and (b) of Schedule 2 Part 3. The subsequent parts of Class Q.1 have therefore been assessed as follows:</w:t>
            </w:r>
          </w:p>
          <w:p w14:paraId="38AFE9C3" w14:textId="77777777" w:rsidR="00B31D29" w:rsidRPr="00B31D29" w:rsidRDefault="00B31D29" w:rsidP="00B31D29">
            <w:pPr>
              <w:pStyle w:val="Header"/>
              <w:contextualSpacing/>
              <w:jc w:val="both"/>
              <w:rPr>
                <w:rFonts w:ascii="Calibri" w:hAnsi="Calibri"/>
                <w:szCs w:val="22"/>
              </w:rPr>
            </w:pPr>
          </w:p>
          <w:p w14:paraId="4FA7B0A3"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Development is not permitted by Class Q if—</w:t>
            </w:r>
          </w:p>
          <w:p w14:paraId="6F302C09"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(a) the site was not used solely for an agricultural use as part of an established agricultural unit—</w:t>
            </w:r>
          </w:p>
          <w:p w14:paraId="261658C5"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(i) on 20th March 2013, or</w:t>
            </w:r>
          </w:p>
          <w:p w14:paraId="42584F03"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(ii) in the case of a building which was in use before that date but was not in use on that date, when it was last in use, or</w:t>
            </w:r>
          </w:p>
          <w:p w14:paraId="50DC10F0"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(iii) in the case of a site which was brought into use after 20th March 2013, for a period of at least 10 years before the date development under Class Q </w:t>
            </w:r>
            <w:proofErr w:type="gramStart"/>
            <w:r w:rsidRPr="00B31D29">
              <w:rPr>
                <w:rFonts w:ascii="Calibri" w:hAnsi="Calibri"/>
                <w:szCs w:val="22"/>
              </w:rPr>
              <w:t>begins;</w:t>
            </w:r>
            <w:proofErr w:type="gramEnd"/>
          </w:p>
          <w:p w14:paraId="2582A1C7" w14:textId="77777777" w:rsidR="00B31D29" w:rsidRPr="00B31D29" w:rsidRDefault="00B31D29" w:rsidP="00B31D29">
            <w:pPr>
              <w:pStyle w:val="Header"/>
              <w:contextualSpacing/>
              <w:jc w:val="both"/>
              <w:rPr>
                <w:rFonts w:ascii="Calibri" w:hAnsi="Calibri"/>
                <w:szCs w:val="22"/>
              </w:rPr>
            </w:pPr>
          </w:p>
          <w:p w14:paraId="1F8519ED"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The application states that the agricultural building was last used for agricultural purposes. There is no evidence to contradict or disbelieve this and the requirements are therefore satisfied.</w:t>
            </w:r>
          </w:p>
          <w:p w14:paraId="50404947" w14:textId="77777777" w:rsidR="00B31D29" w:rsidRPr="00B31D29" w:rsidRDefault="00B31D29" w:rsidP="00B31D29">
            <w:pPr>
              <w:pStyle w:val="Header"/>
              <w:contextualSpacing/>
              <w:jc w:val="both"/>
              <w:rPr>
                <w:rFonts w:ascii="Calibri" w:hAnsi="Calibri"/>
                <w:szCs w:val="22"/>
              </w:rPr>
            </w:pPr>
          </w:p>
          <w:p w14:paraId="4D47FAC4"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(b) in the case of—</w:t>
            </w:r>
          </w:p>
          <w:p w14:paraId="5D6C001A"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w:t>
            </w:r>
            <w:proofErr w:type="spellStart"/>
            <w:r w:rsidRPr="00B31D29">
              <w:rPr>
                <w:rFonts w:ascii="Calibri" w:hAnsi="Calibri"/>
                <w:szCs w:val="22"/>
              </w:rPr>
              <w:t>i</w:t>
            </w:r>
            <w:proofErr w:type="spellEnd"/>
            <w:r w:rsidRPr="00B31D29">
              <w:rPr>
                <w:rFonts w:ascii="Calibri" w:hAnsi="Calibri"/>
                <w:szCs w:val="22"/>
              </w:rPr>
              <w:t xml:space="preserve">) a larger </w:t>
            </w:r>
            <w:proofErr w:type="spellStart"/>
            <w:r w:rsidRPr="00B31D29">
              <w:rPr>
                <w:rFonts w:ascii="Calibri" w:hAnsi="Calibri"/>
                <w:szCs w:val="22"/>
              </w:rPr>
              <w:t>dwellinghouse</w:t>
            </w:r>
            <w:proofErr w:type="spellEnd"/>
            <w:r w:rsidRPr="00B31D29">
              <w:rPr>
                <w:rFonts w:ascii="Calibri" w:hAnsi="Calibri"/>
                <w:szCs w:val="22"/>
              </w:rPr>
              <w:t>, within an established agricultural unit—</w:t>
            </w:r>
          </w:p>
          <w:p w14:paraId="134CC98D"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(aa) the cumulative number of separate larger </w:t>
            </w:r>
            <w:proofErr w:type="spellStart"/>
            <w:r w:rsidRPr="00B31D29">
              <w:rPr>
                <w:rFonts w:ascii="Calibri" w:hAnsi="Calibri"/>
                <w:szCs w:val="22"/>
              </w:rPr>
              <w:t>dwellinghouses</w:t>
            </w:r>
            <w:proofErr w:type="spellEnd"/>
            <w:r w:rsidRPr="00B31D29">
              <w:rPr>
                <w:rFonts w:ascii="Calibri" w:hAnsi="Calibri"/>
                <w:szCs w:val="22"/>
              </w:rPr>
              <w:t xml:space="preserve"> developed under Class Q exceeds 3; or</w:t>
            </w:r>
          </w:p>
          <w:p w14:paraId="03DCF37A"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(bb) the cumulative floor space of the existing building or buildings changing use to a larger </w:t>
            </w:r>
            <w:proofErr w:type="spellStart"/>
            <w:r w:rsidRPr="00B31D29">
              <w:rPr>
                <w:rFonts w:ascii="Calibri" w:hAnsi="Calibri"/>
                <w:szCs w:val="22"/>
              </w:rPr>
              <w:t>dwellinghouse</w:t>
            </w:r>
            <w:proofErr w:type="spellEnd"/>
            <w:r w:rsidRPr="00B31D29">
              <w:rPr>
                <w:rFonts w:ascii="Calibri" w:hAnsi="Calibri"/>
                <w:szCs w:val="22"/>
              </w:rPr>
              <w:t xml:space="preserve"> or </w:t>
            </w:r>
            <w:proofErr w:type="spellStart"/>
            <w:r w:rsidRPr="00B31D29">
              <w:rPr>
                <w:rFonts w:ascii="Calibri" w:hAnsi="Calibri"/>
                <w:szCs w:val="22"/>
              </w:rPr>
              <w:t>dwellinghouses</w:t>
            </w:r>
            <w:proofErr w:type="spellEnd"/>
            <w:r w:rsidRPr="00B31D29">
              <w:rPr>
                <w:rFonts w:ascii="Calibri" w:hAnsi="Calibri"/>
                <w:szCs w:val="22"/>
              </w:rPr>
              <w:t xml:space="preserve"> under Class Q exceeds 465 square </w:t>
            </w:r>
            <w:proofErr w:type="gramStart"/>
            <w:r w:rsidRPr="00B31D29">
              <w:rPr>
                <w:rFonts w:ascii="Calibri" w:hAnsi="Calibri"/>
                <w:szCs w:val="22"/>
              </w:rPr>
              <w:t>metres;</w:t>
            </w:r>
            <w:proofErr w:type="gramEnd"/>
          </w:p>
          <w:p w14:paraId="4E754D36"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(c) in the case of—</w:t>
            </w:r>
          </w:p>
          <w:p w14:paraId="051FEBCF"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w:t>
            </w:r>
            <w:proofErr w:type="spellStart"/>
            <w:r w:rsidRPr="00B31D29">
              <w:rPr>
                <w:rFonts w:ascii="Calibri" w:hAnsi="Calibri"/>
                <w:szCs w:val="22"/>
              </w:rPr>
              <w:t>i</w:t>
            </w:r>
            <w:proofErr w:type="spellEnd"/>
            <w:r w:rsidRPr="00B31D29">
              <w:rPr>
                <w:rFonts w:ascii="Calibri" w:hAnsi="Calibri"/>
                <w:szCs w:val="22"/>
              </w:rPr>
              <w:t xml:space="preserve">) a smaller </w:t>
            </w:r>
            <w:proofErr w:type="spellStart"/>
            <w:r w:rsidRPr="00B31D29">
              <w:rPr>
                <w:rFonts w:ascii="Calibri" w:hAnsi="Calibri"/>
                <w:szCs w:val="22"/>
              </w:rPr>
              <w:t>dwellinghouse</w:t>
            </w:r>
            <w:proofErr w:type="spellEnd"/>
            <w:r w:rsidRPr="00B31D29">
              <w:rPr>
                <w:rFonts w:ascii="Calibri" w:hAnsi="Calibri"/>
                <w:szCs w:val="22"/>
              </w:rPr>
              <w:t>, within an established agricultural unit—</w:t>
            </w:r>
          </w:p>
          <w:p w14:paraId="34A619D9"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(aa) the cumulative number of separate smaller </w:t>
            </w:r>
            <w:proofErr w:type="spellStart"/>
            <w:r w:rsidRPr="00B31D29">
              <w:rPr>
                <w:rFonts w:ascii="Calibri" w:hAnsi="Calibri"/>
                <w:szCs w:val="22"/>
              </w:rPr>
              <w:t>dwellinghouses</w:t>
            </w:r>
            <w:proofErr w:type="spellEnd"/>
            <w:r w:rsidRPr="00B31D29">
              <w:rPr>
                <w:rFonts w:ascii="Calibri" w:hAnsi="Calibri"/>
                <w:szCs w:val="22"/>
              </w:rPr>
              <w:t xml:space="preserve"> developed under Class Q exceeds 5; or</w:t>
            </w:r>
          </w:p>
          <w:p w14:paraId="633A75C4"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(bb) the floor space of any one separate smaller </w:t>
            </w:r>
            <w:proofErr w:type="spellStart"/>
            <w:r w:rsidRPr="00B31D29">
              <w:rPr>
                <w:rFonts w:ascii="Calibri" w:hAnsi="Calibri"/>
                <w:szCs w:val="22"/>
              </w:rPr>
              <w:t>dwellinghouse</w:t>
            </w:r>
            <w:proofErr w:type="spellEnd"/>
            <w:r w:rsidRPr="00B31D29">
              <w:rPr>
                <w:rFonts w:ascii="Calibri" w:hAnsi="Calibri"/>
                <w:szCs w:val="22"/>
              </w:rPr>
              <w:t xml:space="preserve"> having a use falling within Class C3 (</w:t>
            </w:r>
            <w:proofErr w:type="spellStart"/>
            <w:r w:rsidRPr="00B31D29">
              <w:rPr>
                <w:rFonts w:ascii="Calibri" w:hAnsi="Calibri"/>
                <w:szCs w:val="22"/>
              </w:rPr>
              <w:t>dwellinghouses</w:t>
            </w:r>
            <w:proofErr w:type="spellEnd"/>
            <w:r w:rsidRPr="00B31D29">
              <w:rPr>
                <w:rFonts w:ascii="Calibri" w:hAnsi="Calibri"/>
                <w:szCs w:val="22"/>
              </w:rPr>
              <w:t xml:space="preserve">) of the Schedule to the Use Classes Order exceeds 100 square </w:t>
            </w:r>
            <w:proofErr w:type="gramStart"/>
            <w:r w:rsidRPr="00B31D29">
              <w:rPr>
                <w:rFonts w:ascii="Calibri" w:hAnsi="Calibri"/>
                <w:szCs w:val="22"/>
              </w:rPr>
              <w:t>metres;</w:t>
            </w:r>
            <w:proofErr w:type="gramEnd"/>
          </w:p>
          <w:p w14:paraId="54C4DB89" w14:textId="77777777" w:rsidR="00B31D29" w:rsidRPr="00B31D29" w:rsidRDefault="00B31D29" w:rsidP="00B31D29">
            <w:pPr>
              <w:pStyle w:val="Header"/>
              <w:contextualSpacing/>
              <w:jc w:val="both"/>
              <w:rPr>
                <w:rFonts w:ascii="Calibri" w:hAnsi="Calibri"/>
                <w:szCs w:val="22"/>
              </w:rPr>
            </w:pPr>
          </w:p>
          <w:p w14:paraId="1F26EFDD" w14:textId="77777777" w:rsidR="00B31D29" w:rsidRPr="00B31D29" w:rsidRDefault="00B31D29" w:rsidP="00B31D29">
            <w:pPr>
              <w:pStyle w:val="Header"/>
              <w:contextualSpacing/>
              <w:jc w:val="both"/>
              <w:rPr>
                <w:rFonts w:ascii="Calibri" w:hAnsi="Calibri"/>
                <w:szCs w:val="22"/>
              </w:rPr>
            </w:pPr>
          </w:p>
          <w:p w14:paraId="33CCA3A3" w14:textId="24D0188F"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The application is for 1 larger </w:t>
            </w:r>
            <w:proofErr w:type="spellStart"/>
            <w:r w:rsidRPr="00B31D29">
              <w:rPr>
                <w:rFonts w:ascii="Calibri" w:hAnsi="Calibri"/>
                <w:szCs w:val="22"/>
              </w:rPr>
              <w:t>dwellinghouse</w:t>
            </w:r>
            <w:proofErr w:type="spellEnd"/>
            <w:r w:rsidRPr="00B31D29">
              <w:rPr>
                <w:rFonts w:ascii="Calibri" w:hAnsi="Calibri"/>
                <w:szCs w:val="22"/>
              </w:rPr>
              <w:t xml:space="preserve"> </w:t>
            </w:r>
          </w:p>
          <w:p w14:paraId="4CAE8073" w14:textId="77777777" w:rsidR="00B31D29" w:rsidRPr="00B31D29" w:rsidRDefault="00B31D29" w:rsidP="00B31D29">
            <w:pPr>
              <w:pStyle w:val="Header"/>
              <w:contextualSpacing/>
              <w:jc w:val="both"/>
              <w:rPr>
                <w:rFonts w:ascii="Calibri" w:hAnsi="Calibri"/>
                <w:szCs w:val="22"/>
              </w:rPr>
            </w:pPr>
          </w:p>
          <w:p w14:paraId="5D82AC9E" w14:textId="7EB82297" w:rsidR="00B31D29" w:rsidRPr="00B31D29" w:rsidRDefault="00B31D29" w:rsidP="00B31D29">
            <w:pPr>
              <w:pStyle w:val="Header"/>
              <w:contextualSpacing/>
              <w:jc w:val="both"/>
              <w:rPr>
                <w:rFonts w:ascii="Calibri" w:hAnsi="Calibri"/>
                <w:szCs w:val="22"/>
              </w:rPr>
            </w:pPr>
            <w:r w:rsidRPr="00B31D29">
              <w:rPr>
                <w:rFonts w:ascii="Calibri" w:hAnsi="Calibri"/>
                <w:szCs w:val="22"/>
              </w:rPr>
              <w:t>The</w:t>
            </w:r>
            <w:r w:rsidR="002F119D">
              <w:rPr>
                <w:rFonts w:ascii="Calibri" w:hAnsi="Calibri"/>
                <w:szCs w:val="22"/>
              </w:rPr>
              <w:t xml:space="preserve"> </w:t>
            </w:r>
            <w:r w:rsidRPr="00B31D29">
              <w:rPr>
                <w:rFonts w:ascii="Calibri" w:hAnsi="Calibri"/>
                <w:szCs w:val="22"/>
              </w:rPr>
              <w:t>number</w:t>
            </w:r>
            <w:r w:rsidR="005E217E">
              <w:rPr>
                <w:rFonts w:ascii="Calibri" w:hAnsi="Calibri"/>
                <w:szCs w:val="22"/>
              </w:rPr>
              <w:t xml:space="preserve"> of</w:t>
            </w:r>
            <w:r w:rsidRPr="00B31D29">
              <w:rPr>
                <w:rFonts w:ascii="Calibri" w:hAnsi="Calibri"/>
                <w:szCs w:val="22"/>
              </w:rPr>
              <w:t xml:space="preserve"> </w:t>
            </w:r>
            <w:proofErr w:type="spellStart"/>
            <w:r w:rsidRPr="00B31D29">
              <w:rPr>
                <w:rFonts w:ascii="Calibri" w:hAnsi="Calibri"/>
                <w:szCs w:val="22"/>
              </w:rPr>
              <w:t>dwellinghouses</w:t>
            </w:r>
            <w:proofErr w:type="spellEnd"/>
            <w:r w:rsidRPr="00B31D29">
              <w:rPr>
                <w:rFonts w:ascii="Calibri" w:hAnsi="Calibri"/>
                <w:szCs w:val="22"/>
              </w:rPr>
              <w:t xml:space="preserve"> does not exceed the restriction in para b. The larger </w:t>
            </w:r>
            <w:proofErr w:type="spellStart"/>
            <w:r w:rsidRPr="00B31D29">
              <w:rPr>
                <w:rFonts w:ascii="Calibri" w:hAnsi="Calibri"/>
                <w:szCs w:val="22"/>
              </w:rPr>
              <w:t>dwellinghouse</w:t>
            </w:r>
            <w:proofErr w:type="spellEnd"/>
            <w:r w:rsidRPr="00B31D29">
              <w:rPr>
                <w:rFonts w:ascii="Calibri" w:hAnsi="Calibri"/>
                <w:szCs w:val="22"/>
              </w:rPr>
              <w:t xml:space="preserve"> proposed to be developed under Class Q </w:t>
            </w:r>
            <w:proofErr w:type="gramStart"/>
            <w:r w:rsidRPr="00B31D29">
              <w:rPr>
                <w:rFonts w:ascii="Calibri" w:hAnsi="Calibri"/>
                <w:szCs w:val="22"/>
              </w:rPr>
              <w:t>in order to</w:t>
            </w:r>
            <w:proofErr w:type="gramEnd"/>
            <w:r w:rsidRPr="00B31D29">
              <w:rPr>
                <w:rFonts w:ascii="Calibri" w:hAnsi="Calibri"/>
                <w:szCs w:val="22"/>
              </w:rPr>
              <w:t xml:space="preserve"> be defined as such should have a floor space of more than 100 square metres but not exceed 465 square metres. </w:t>
            </w:r>
          </w:p>
          <w:p w14:paraId="7925185D" w14:textId="77777777" w:rsidR="00B31D29" w:rsidRPr="00B31D29" w:rsidRDefault="00B31D29" w:rsidP="00B31D29">
            <w:pPr>
              <w:pStyle w:val="Header"/>
              <w:contextualSpacing/>
              <w:jc w:val="both"/>
              <w:rPr>
                <w:rFonts w:ascii="Calibri" w:hAnsi="Calibri"/>
                <w:szCs w:val="22"/>
              </w:rPr>
            </w:pPr>
          </w:p>
          <w:p w14:paraId="1F24A85D"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The Order defines ‘floor space’ at paragraph 2 as ‘the total floor space in a building or </w:t>
            </w:r>
            <w:proofErr w:type="gramStart"/>
            <w:r w:rsidRPr="00B31D29">
              <w:rPr>
                <w:rFonts w:ascii="Calibri" w:hAnsi="Calibri"/>
                <w:szCs w:val="22"/>
              </w:rPr>
              <w:t>buildings’</w:t>
            </w:r>
            <w:proofErr w:type="gramEnd"/>
            <w:r w:rsidRPr="00B31D29">
              <w:rPr>
                <w:rFonts w:ascii="Calibri" w:hAnsi="Calibri"/>
                <w:szCs w:val="22"/>
              </w:rPr>
              <w:t xml:space="preserve">.  The Local Planning Authority determines that the floor space of a building to be the ground, first and any other internal floor space within the proposed dwelling including basement levels.  </w:t>
            </w:r>
          </w:p>
          <w:p w14:paraId="5C5BC5EF" w14:textId="77777777" w:rsidR="00B31D29" w:rsidRPr="00B31D29" w:rsidRDefault="00B31D29" w:rsidP="00B31D29">
            <w:pPr>
              <w:pStyle w:val="Header"/>
              <w:contextualSpacing/>
              <w:jc w:val="both"/>
              <w:rPr>
                <w:rFonts w:ascii="Calibri" w:hAnsi="Calibri"/>
                <w:szCs w:val="22"/>
              </w:rPr>
            </w:pPr>
          </w:p>
          <w:p w14:paraId="47C54CF9" w14:textId="407585EF"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The resultant floor space of the larger </w:t>
            </w:r>
            <w:proofErr w:type="spellStart"/>
            <w:r w:rsidRPr="00B31D29">
              <w:rPr>
                <w:rFonts w:ascii="Calibri" w:hAnsi="Calibri"/>
                <w:szCs w:val="22"/>
              </w:rPr>
              <w:t>dwellinghouse</w:t>
            </w:r>
            <w:proofErr w:type="spellEnd"/>
            <w:r w:rsidRPr="00B31D29">
              <w:rPr>
                <w:rFonts w:ascii="Calibri" w:hAnsi="Calibri"/>
                <w:szCs w:val="22"/>
              </w:rPr>
              <w:t xml:space="preserve">, having a use within use class C3, would amount to </w:t>
            </w:r>
            <w:r w:rsidR="005E217E">
              <w:rPr>
                <w:rFonts w:ascii="Calibri" w:hAnsi="Calibri"/>
                <w:szCs w:val="22"/>
              </w:rPr>
              <w:t xml:space="preserve">162 </w:t>
            </w:r>
            <w:r w:rsidRPr="00B31D29">
              <w:rPr>
                <w:rFonts w:ascii="Calibri" w:hAnsi="Calibri"/>
                <w:szCs w:val="22"/>
              </w:rPr>
              <w:t>sqm</w:t>
            </w:r>
            <w:r w:rsidR="005E217E">
              <w:rPr>
                <w:rFonts w:ascii="Calibri" w:hAnsi="Calibri"/>
                <w:szCs w:val="22"/>
              </w:rPr>
              <w:t>.</w:t>
            </w:r>
          </w:p>
          <w:p w14:paraId="7726BC8D" w14:textId="77777777" w:rsidR="00B31D29" w:rsidRPr="00B31D29" w:rsidRDefault="00B31D29" w:rsidP="00B31D29">
            <w:pPr>
              <w:pStyle w:val="Header"/>
              <w:contextualSpacing/>
              <w:jc w:val="both"/>
              <w:rPr>
                <w:rFonts w:ascii="Calibri" w:hAnsi="Calibri"/>
                <w:szCs w:val="22"/>
              </w:rPr>
            </w:pPr>
          </w:p>
          <w:p w14:paraId="729E94C2" w14:textId="37E40858" w:rsidR="00B31D29" w:rsidRPr="00B31D29" w:rsidRDefault="00B31D29" w:rsidP="00B31D29">
            <w:pPr>
              <w:pStyle w:val="Header"/>
              <w:contextualSpacing/>
              <w:jc w:val="both"/>
              <w:rPr>
                <w:rFonts w:ascii="Calibri" w:hAnsi="Calibri"/>
                <w:szCs w:val="22"/>
              </w:rPr>
            </w:pPr>
            <w:r w:rsidRPr="00B31D29">
              <w:rPr>
                <w:rFonts w:ascii="Calibri" w:hAnsi="Calibri"/>
                <w:szCs w:val="22"/>
              </w:rPr>
              <w:t>Taking this into account the proposal has demonstrated beyond doubt that</w:t>
            </w:r>
            <w:r w:rsidR="005E217E">
              <w:rPr>
                <w:rFonts w:ascii="Calibri" w:hAnsi="Calibri"/>
                <w:szCs w:val="22"/>
              </w:rPr>
              <w:t xml:space="preserve"> no</w:t>
            </w:r>
            <w:r w:rsidRPr="00B31D29">
              <w:rPr>
                <w:rFonts w:ascii="Calibri" w:hAnsi="Calibri"/>
                <w:szCs w:val="22"/>
              </w:rPr>
              <w:t xml:space="preserve"> more than 465 square metres of floor space having a use falling within Class C3 (</w:t>
            </w:r>
            <w:proofErr w:type="spellStart"/>
            <w:r w:rsidRPr="00B31D29">
              <w:rPr>
                <w:rFonts w:ascii="Calibri" w:hAnsi="Calibri"/>
                <w:szCs w:val="22"/>
              </w:rPr>
              <w:t>dwellinghouses</w:t>
            </w:r>
            <w:proofErr w:type="spellEnd"/>
            <w:r w:rsidRPr="00B31D29">
              <w:rPr>
                <w:rFonts w:ascii="Calibri" w:hAnsi="Calibri"/>
                <w:szCs w:val="22"/>
              </w:rPr>
              <w:t>) would be provided</w:t>
            </w:r>
            <w:r w:rsidR="005E217E">
              <w:rPr>
                <w:rFonts w:ascii="Calibri" w:hAnsi="Calibri"/>
                <w:szCs w:val="22"/>
              </w:rPr>
              <w:t>.</w:t>
            </w:r>
          </w:p>
          <w:p w14:paraId="51F2B61E" w14:textId="77777777" w:rsidR="00B31D29" w:rsidRPr="00B31D29" w:rsidRDefault="00B31D29" w:rsidP="00B31D29">
            <w:pPr>
              <w:pStyle w:val="Header"/>
              <w:contextualSpacing/>
              <w:jc w:val="both"/>
              <w:rPr>
                <w:rFonts w:ascii="Calibri" w:hAnsi="Calibri"/>
                <w:szCs w:val="22"/>
              </w:rPr>
            </w:pPr>
          </w:p>
          <w:p w14:paraId="6741771C"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(d) the development under Class Q (together with any previous development under Class Q) within an established agricultural unit would result in either or both of the following—</w:t>
            </w:r>
          </w:p>
          <w:p w14:paraId="558361AF"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w:t>
            </w:r>
            <w:proofErr w:type="spellStart"/>
            <w:r w:rsidRPr="00B31D29">
              <w:rPr>
                <w:rFonts w:ascii="Calibri" w:hAnsi="Calibri"/>
                <w:szCs w:val="22"/>
              </w:rPr>
              <w:t>i</w:t>
            </w:r>
            <w:proofErr w:type="spellEnd"/>
            <w:r w:rsidRPr="00B31D29">
              <w:rPr>
                <w:rFonts w:ascii="Calibri" w:hAnsi="Calibri"/>
                <w:szCs w:val="22"/>
              </w:rPr>
              <w:t xml:space="preserve">) a larger </w:t>
            </w:r>
            <w:proofErr w:type="spellStart"/>
            <w:r w:rsidRPr="00B31D29">
              <w:rPr>
                <w:rFonts w:ascii="Calibri" w:hAnsi="Calibri"/>
                <w:szCs w:val="22"/>
              </w:rPr>
              <w:t>dwellinghouse</w:t>
            </w:r>
            <w:proofErr w:type="spellEnd"/>
            <w:r w:rsidRPr="00B31D29">
              <w:rPr>
                <w:rFonts w:ascii="Calibri" w:hAnsi="Calibri"/>
                <w:szCs w:val="22"/>
              </w:rPr>
              <w:t xml:space="preserve"> or larger </w:t>
            </w:r>
            <w:proofErr w:type="spellStart"/>
            <w:r w:rsidRPr="00B31D29">
              <w:rPr>
                <w:rFonts w:ascii="Calibri" w:hAnsi="Calibri"/>
                <w:szCs w:val="22"/>
              </w:rPr>
              <w:t>dwellinghouses</w:t>
            </w:r>
            <w:proofErr w:type="spellEnd"/>
            <w:r w:rsidRPr="00B31D29">
              <w:rPr>
                <w:rFonts w:ascii="Calibri" w:hAnsi="Calibri"/>
                <w:szCs w:val="22"/>
              </w:rPr>
              <w:t xml:space="preserve"> having more than 465 square metres of floor space having a use falling within Class C3 (</w:t>
            </w:r>
            <w:proofErr w:type="spellStart"/>
            <w:r w:rsidRPr="00B31D29">
              <w:rPr>
                <w:rFonts w:ascii="Calibri" w:hAnsi="Calibri"/>
                <w:szCs w:val="22"/>
              </w:rPr>
              <w:t>dwellinghouses</w:t>
            </w:r>
            <w:proofErr w:type="spellEnd"/>
            <w:r w:rsidRPr="00B31D29">
              <w:rPr>
                <w:rFonts w:ascii="Calibri" w:hAnsi="Calibri"/>
                <w:szCs w:val="22"/>
              </w:rPr>
              <w:t xml:space="preserve">) of the Schedule to the Use Classes </w:t>
            </w:r>
            <w:proofErr w:type="gramStart"/>
            <w:r w:rsidRPr="00B31D29">
              <w:rPr>
                <w:rFonts w:ascii="Calibri" w:hAnsi="Calibri"/>
                <w:szCs w:val="22"/>
              </w:rPr>
              <w:t>Order;</w:t>
            </w:r>
            <w:proofErr w:type="gramEnd"/>
          </w:p>
          <w:p w14:paraId="2C4761B9"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(ii) the cumulative number of separate </w:t>
            </w:r>
            <w:proofErr w:type="spellStart"/>
            <w:r w:rsidRPr="00B31D29">
              <w:rPr>
                <w:rFonts w:ascii="Calibri" w:hAnsi="Calibri"/>
                <w:szCs w:val="22"/>
              </w:rPr>
              <w:t>dwellinghouses</w:t>
            </w:r>
            <w:proofErr w:type="spellEnd"/>
            <w:r w:rsidRPr="00B31D29">
              <w:rPr>
                <w:rFonts w:ascii="Calibri" w:hAnsi="Calibri"/>
                <w:szCs w:val="22"/>
              </w:rPr>
              <w:t xml:space="preserve"> having a use falling within Class C3 (</w:t>
            </w:r>
            <w:proofErr w:type="spellStart"/>
            <w:r w:rsidRPr="00B31D29">
              <w:rPr>
                <w:rFonts w:ascii="Calibri" w:hAnsi="Calibri"/>
                <w:szCs w:val="22"/>
              </w:rPr>
              <w:t>dwellinghouses</w:t>
            </w:r>
            <w:proofErr w:type="spellEnd"/>
            <w:r w:rsidRPr="00B31D29">
              <w:rPr>
                <w:rFonts w:ascii="Calibri" w:hAnsi="Calibri"/>
                <w:szCs w:val="22"/>
              </w:rPr>
              <w:t xml:space="preserve">) of the Schedule to the Use Classes Order exceeding </w:t>
            </w:r>
            <w:proofErr w:type="gramStart"/>
            <w:r w:rsidRPr="00B31D29">
              <w:rPr>
                <w:rFonts w:ascii="Calibri" w:hAnsi="Calibri"/>
                <w:szCs w:val="22"/>
              </w:rPr>
              <w:t>5;</w:t>
            </w:r>
            <w:proofErr w:type="gramEnd"/>
          </w:p>
          <w:p w14:paraId="497CC64E" w14:textId="3931270C"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The floor space of the proposed larger </w:t>
            </w:r>
            <w:proofErr w:type="spellStart"/>
            <w:r w:rsidRPr="00B31D29">
              <w:rPr>
                <w:rFonts w:ascii="Calibri" w:hAnsi="Calibri"/>
                <w:szCs w:val="22"/>
              </w:rPr>
              <w:t>dwellinghouse</w:t>
            </w:r>
            <w:proofErr w:type="spellEnd"/>
            <w:r w:rsidRPr="00B31D29">
              <w:rPr>
                <w:rFonts w:ascii="Calibri" w:hAnsi="Calibri"/>
                <w:szCs w:val="22"/>
              </w:rPr>
              <w:t xml:space="preserve"> would be</w:t>
            </w:r>
            <w:r w:rsidR="00701948">
              <w:rPr>
                <w:rFonts w:ascii="Calibri" w:hAnsi="Calibri"/>
                <w:szCs w:val="22"/>
              </w:rPr>
              <w:t xml:space="preserve"> less than</w:t>
            </w:r>
            <w:r w:rsidRPr="00B31D29">
              <w:rPr>
                <w:rFonts w:ascii="Calibri" w:hAnsi="Calibri"/>
                <w:szCs w:val="22"/>
              </w:rPr>
              <w:t xml:space="preserve"> 465sqm, within the threshold limit. The planning history for the established agricultural unit has been checked and on the date of writing the LPA had no record of any other Class Q applications on the agricultural unit.</w:t>
            </w:r>
          </w:p>
          <w:p w14:paraId="52D07ED8" w14:textId="77777777" w:rsidR="00B31D29" w:rsidRPr="00B31D29" w:rsidRDefault="00B31D29" w:rsidP="00B31D29">
            <w:pPr>
              <w:pStyle w:val="Header"/>
              <w:contextualSpacing/>
              <w:jc w:val="both"/>
              <w:rPr>
                <w:rFonts w:ascii="Calibri" w:hAnsi="Calibri"/>
                <w:szCs w:val="22"/>
              </w:rPr>
            </w:pPr>
          </w:p>
          <w:p w14:paraId="239EFC83"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lastRenderedPageBreak/>
              <w:t xml:space="preserve">(e) the site is occupied under an agricultural tenancy, unless the express consent of both the landlord and the tenant has been </w:t>
            </w:r>
            <w:proofErr w:type="gramStart"/>
            <w:r w:rsidRPr="00B31D29">
              <w:rPr>
                <w:rFonts w:ascii="Calibri" w:hAnsi="Calibri"/>
                <w:szCs w:val="22"/>
              </w:rPr>
              <w:t>obtained;</w:t>
            </w:r>
            <w:proofErr w:type="gramEnd"/>
          </w:p>
          <w:p w14:paraId="2549F17A"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(f) less than 1 year before the date development begins—</w:t>
            </w:r>
          </w:p>
          <w:p w14:paraId="20C19E87"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(i) an agricultural tenancy over the site has been terminated, and</w:t>
            </w:r>
          </w:p>
          <w:p w14:paraId="3EEB6647"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(ii) the termination was for the purpose of carrying out development under Class Q, unless both the landlord and the tenant have agreed in writing that the site is no longer required for agricultural </w:t>
            </w:r>
            <w:proofErr w:type="gramStart"/>
            <w:r w:rsidRPr="00B31D29">
              <w:rPr>
                <w:rFonts w:ascii="Calibri" w:hAnsi="Calibri"/>
                <w:szCs w:val="22"/>
              </w:rPr>
              <w:t>use;</w:t>
            </w:r>
            <w:proofErr w:type="gramEnd"/>
          </w:p>
          <w:p w14:paraId="67BF8556" w14:textId="77777777" w:rsidR="00B31D29" w:rsidRPr="00B31D29" w:rsidRDefault="00B31D29" w:rsidP="00B31D29">
            <w:pPr>
              <w:pStyle w:val="Header"/>
              <w:contextualSpacing/>
              <w:jc w:val="both"/>
              <w:rPr>
                <w:rFonts w:ascii="Calibri" w:hAnsi="Calibri"/>
                <w:szCs w:val="22"/>
              </w:rPr>
            </w:pPr>
          </w:p>
          <w:p w14:paraId="396B2263"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The application states that the building and the area surrounding it is owned by the applicant and are not subject to any tenancy agreement. There is no evidence to contradict or disbelieve this and the requirements are therefore satisfied.</w:t>
            </w:r>
          </w:p>
          <w:p w14:paraId="5E130A40" w14:textId="77777777" w:rsidR="00B31D29" w:rsidRPr="00B31D29" w:rsidRDefault="00B31D29" w:rsidP="00B31D29">
            <w:pPr>
              <w:pStyle w:val="Header"/>
              <w:contextualSpacing/>
              <w:jc w:val="both"/>
              <w:rPr>
                <w:rFonts w:ascii="Calibri" w:hAnsi="Calibri"/>
                <w:szCs w:val="22"/>
              </w:rPr>
            </w:pPr>
          </w:p>
          <w:p w14:paraId="1B7D34BC"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(g) development under Class A(a) or Class B(a) of Part 6 of this Schedule (agricultural buildings and operations) has been carried out on the established agricultural unit—</w:t>
            </w:r>
          </w:p>
          <w:p w14:paraId="2D5CD0F6"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(i) since 20th March 2013; or</w:t>
            </w:r>
          </w:p>
          <w:p w14:paraId="5CC93DD7"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(ii) where development under Class Q begins after 20th March 2023, during the period which is 10 years before the date development under Class Q </w:t>
            </w:r>
            <w:proofErr w:type="gramStart"/>
            <w:r w:rsidRPr="00B31D29">
              <w:rPr>
                <w:rFonts w:ascii="Calibri" w:hAnsi="Calibri"/>
                <w:szCs w:val="22"/>
              </w:rPr>
              <w:t>begins;</w:t>
            </w:r>
            <w:proofErr w:type="gramEnd"/>
          </w:p>
          <w:p w14:paraId="2F563E18" w14:textId="77777777" w:rsidR="00B31D29" w:rsidRPr="00B31D29" w:rsidRDefault="00B31D29" w:rsidP="00B31D29">
            <w:pPr>
              <w:pStyle w:val="Header"/>
              <w:contextualSpacing/>
              <w:jc w:val="both"/>
              <w:rPr>
                <w:rFonts w:ascii="Calibri" w:hAnsi="Calibri"/>
                <w:szCs w:val="22"/>
              </w:rPr>
            </w:pPr>
          </w:p>
          <w:p w14:paraId="1A98E228"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A planning history search has been undertaken for all of the land within the established agricultural unit and it is apparent that no applications under Part 6, Class A or B have been submitted to the LPA or approved by the LPA since the </w:t>
            </w:r>
            <w:proofErr w:type="gramStart"/>
            <w:r w:rsidRPr="00B31D29">
              <w:rPr>
                <w:rFonts w:ascii="Calibri" w:hAnsi="Calibri"/>
                <w:szCs w:val="22"/>
              </w:rPr>
              <w:t>20th</w:t>
            </w:r>
            <w:proofErr w:type="gramEnd"/>
            <w:r w:rsidRPr="00B31D29">
              <w:rPr>
                <w:rFonts w:ascii="Calibri" w:hAnsi="Calibri"/>
                <w:szCs w:val="22"/>
              </w:rPr>
              <w:t xml:space="preserve"> March 2013.</w:t>
            </w:r>
          </w:p>
          <w:p w14:paraId="7628DE49" w14:textId="77777777" w:rsidR="00B31D29" w:rsidRPr="00B31D29" w:rsidRDefault="00B31D29" w:rsidP="00B31D29">
            <w:pPr>
              <w:pStyle w:val="Header"/>
              <w:contextualSpacing/>
              <w:jc w:val="both"/>
              <w:rPr>
                <w:rFonts w:ascii="Calibri" w:hAnsi="Calibri"/>
                <w:szCs w:val="22"/>
              </w:rPr>
            </w:pPr>
          </w:p>
          <w:p w14:paraId="18E49AD8"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(h) the development would result in the external dimensions of the building extending beyond the external dimensions of the existing building at any given </w:t>
            </w:r>
            <w:proofErr w:type="gramStart"/>
            <w:r w:rsidRPr="00B31D29">
              <w:rPr>
                <w:rFonts w:ascii="Calibri" w:hAnsi="Calibri"/>
                <w:szCs w:val="22"/>
              </w:rPr>
              <w:t>point;</w:t>
            </w:r>
            <w:proofErr w:type="gramEnd"/>
          </w:p>
          <w:p w14:paraId="151521EB" w14:textId="77777777" w:rsidR="00B31D29" w:rsidRPr="00B31D29" w:rsidRDefault="00B31D29" w:rsidP="00B31D29">
            <w:pPr>
              <w:pStyle w:val="Header"/>
              <w:contextualSpacing/>
              <w:jc w:val="both"/>
              <w:rPr>
                <w:rFonts w:ascii="Calibri" w:hAnsi="Calibri"/>
                <w:szCs w:val="22"/>
              </w:rPr>
            </w:pPr>
          </w:p>
          <w:p w14:paraId="66C2F8DA"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The submitted plans show the external dimensions of the building would not change. </w:t>
            </w:r>
          </w:p>
          <w:p w14:paraId="60D1C425" w14:textId="77777777" w:rsidR="00B31D29" w:rsidRPr="00B31D29" w:rsidRDefault="00B31D29" w:rsidP="00B31D29">
            <w:pPr>
              <w:pStyle w:val="Header"/>
              <w:contextualSpacing/>
              <w:jc w:val="both"/>
              <w:rPr>
                <w:rFonts w:ascii="Calibri" w:hAnsi="Calibri"/>
                <w:szCs w:val="22"/>
              </w:rPr>
            </w:pPr>
          </w:p>
          <w:p w14:paraId="6A5EB06E"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(i) the development under Class Q(b) would consist of building operations other than—</w:t>
            </w:r>
          </w:p>
          <w:p w14:paraId="4DA368DE"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(i) the installation or replacement of—</w:t>
            </w:r>
          </w:p>
          <w:p w14:paraId="10FADEA0"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(aa) windows, doors, roofs, or exterior walls, or</w:t>
            </w:r>
          </w:p>
          <w:p w14:paraId="033B48AA"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(bb) water, drainage, electricity, </w:t>
            </w:r>
            <w:proofErr w:type="gramStart"/>
            <w:r w:rsidRPr="00B31D29">
              <w:rPr>
                <w:rFonts w:ascii="Calibri" w:hAnsi="Calibri"/>
                <w:szCs w:val="22"/>
              </w:rPr>
              <w:t>gas</w:t>
            </w:r>
            <w:proofErr w:type="gramEnd"/>
            <w:r w:rsidRPr="00B31D29">
              <w:rPr>
                <w:rFonts w:ascii="Calibri" w:hAnsi="Calibri"/>
                <w:szCs w:val="22"/>
              </w:rPr>
              <w:t xml:space="preserve"> or other services, to the extent reasonably necessary for the building to function as a </w:t>
            </w:r>
            <w:proofErr w:type="spellStart"/>
            <w:r w:rsidRPr="00B31D29">
              <w:rPr>
                <w:rFonts w:ascii="Calibri" w:hAnsi="Calibri"/>
                <w:szCs w:val="22"/>
              </w:rPr>
              <w:t>dwellinghouse</w:t>
            </w:r>
            <w:proofErr w:type="spellEnd"/>
            <w:r w:rsidRPr="00B31D29">
              <w:rPr>
                <w:rFonts w:ascii="Calibri" w:hAnsi="Calibri"/>
                <w:szCs w:val="22"/>
              </w:rPr>
              <w:t>; and</w:t>
            </w:r>
          </w:p>
          <w:p w14:paraId="145F5F80"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(ii) partial demolition to the extent reasonably necessary to carry out building operations allowed by paragraph Q.1(i)(i</w:t>
            </w:r>
            <w:proofErr w:type="gramStart"/>
            <w:r w:rsidRPr="00B31D29">
              <w:rPr>
                <w:rFonts w:ascii="Calibri" w:hAnsi="Calibri"/>
                <w:szCs w:val="22"/>
              </w:rPr>
              <w:t>);</w:t>
            </w:r>
            <w:proofErr w:type="gramEnd"/>
          </w:p>
          <w:p w14:paraId="29DF7EC1" w14:textId="77777777" w:rsidR="00B31D29" w:rsidRPr="00B31D29" w:rsidRDefault="00B31D29" w:rsidP="00B31D29">
            <w:pPr>
              <w:pStyle w:val="Header"/>
              <w:contextualSpacing/>
              <w:jc w:val="both"/>
              <w:rPr>
                <w:rFonts w:ascii="Calibri" w:hAnsi="Calibri"/>
                <w:szCs w:val="22"/>
              </w:rPr>
            </w:pPr>
          </w:p>
          <w:p w14:paraId="7E0E8701"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Planning Practice Guidance (Paragraph: 105 Reference ID: 13-105-20180615) advises</w:t>
            </w:r>
          </w:p>
          <w:p w14:paraId="0E5E29DA" w14:textId="77777777" w:rsidR="00B31D29" w:rsidRPr="00B31D29" w:rsidRDefault="00B31D29" w:rsidP="00B31D29">
            <w:pPr>
              <w:pStyle w:val="Header"/>
              <w:contextualSpacing/>
              <w:jc w:val="both"/>
              <w:rPr>
                <w:rFonts w:ascii="Calibri" w:hAnsi="Calibri"/>
                <w:szCs w:val="22"/>
              </w:rPr>
            </w:pPr>
          </w:p>
          <w:p w14:paraId="4D7846AB"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w:t>
            </w:r>
            <w:proofErr w:type="gramStart"/>
            <w:r w:rsidRPr="00B31D29">
              <w:rPr>
                <w:rFonts w:ascii="Calibri" w:hAnsi="Calibri"/>
                <w:szCs w:val="22"/>
              </w:rPr>
              <w:t>that</w:t>
            </w:r>
            <w:proofErr w:type="gramEnd"/>
            <w:r w:rsidRPr="00B31D29">
              <w:rPr>
                <w:rFonts w:ascii="Calibri" w:hAnsi="Calibri"/>
                <w:szCs w:val="22"/>
              </w:rPr>
              <w:t xml:space="preserve"> building works are allowed under the right permitting agricultural buildings to change to residential use. The right (Class Q) permits building operations which are reasonably necessary to convert the building, which may include those which would affect the external appearance of the building and would otherwise require planning permission. This includes the installation or replacement of windows, doors, roofs, exterior walls, water, drainage, electricity, </w:t>
            </w:r>
            <w:proofErr w:type="gramStart"/>
            <w:r w:rsidRPr="00B31D29">
              <w:rPr>
                <w:rFonts w:ascii="Calibri" w:hAnsi="Calibri"/>
                <w:szCs w:val="22"/>
              </w:rPr>
              <w:t>gas</w:t>
            </w:r>
            <w:proofErr w:type="gramEnd"/>
            <w:r w:rsidRPr="00B31D29">
              <w:rPr>
                <w:rFonts w:ascii="Calibri" w:hAnsi="Calibri"/>
                <w:szCs w:val="22"/>
              </w:rPr>
              <w:t xml:space="preserve"> or other services to the extent reasonably necessary for the building to function as a dwelling house; and partial demolition to the extent reasonably necessary to carry out these building operations. It is not the intention of the permitted development right to allow rebuilding work which would go beyond what is reasonably necessary for the conversion of the building to residential use. </w:t>
            </w:r>
            <w:proofErr w:type="gramStart"/>
            <w:r w:rsidRPr="00B31D29">
              <w:rPr>
                <w:rFonts w:ascii="Calibri" w:hAnsi="Calibri"/>
                <w:szCs w:val="22"/>
              </w:rPr>
              <w:t>Therefore</w:t>
            </w:r>
            <w:proofErr w:type="gramEnd"/>
            <w:r w:rsidRPr="00B31D29">
              <w:rPr>
                <w:rFonts w:ascii="Calibri" w:hAnsi="Calibri"/>
                <w:szCs w:val="22"/>
              </w:rPr>
              <w:t xml:space="preserve"> it is only where the existing building is already suitable for conversion to residential use that the building would be considered to have the permitted development right”.</w:t>
            </w:r>
          </w:p>
          <w:p w14:paraId="1A3BE9FC" w14:textId="77777777" w:rsidR="00B31D29" w:rsidRPr="00B31D29" w:rsidRDefault="00B31D29" w:rsidP="00B31D29">
            <w:pPr>
              <w:pStyle w:val="Header"/>
              <w:contextualSpacing/>
              <w:jc w:val="both"/>
              <w:rPr>
                <w:rFonts w:ascii="Calibri" w:hAnsi="Calibri"/>
                <w:szCs w:val="22"/>
              </w:rPr>
            </w:pPr>
          </w:p>
          <w:p w14:paraId="078C368D"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It is noted that paragraph 105 above was revised on 15 June 2018 resulting in the removal of the earlier assertion that it is not the intention of the permitted development right to include the construction of new structural elements of the building and the guidance no longer asserts that it is only where the existing building is structurally strong enough to take the loading which comes from the external works that the building would be considered to have the permitted development right.</w:t>
            </w:r>
          </w:p>
          <w:p w14:paraId="29157612" w14:textId="77777777" w:rsidR="00B31D29" w:rsidRPr="00B31D29" w:rsidRDefault="00B31D29" w:rsidP="00B31D29">
            <w:pPr>
              <w:pStyle w:val="Header"/>
              <w:contextualSpacing/>
              <w:jc w:val="both"/>
              <w:rPr>
                <w:rFonts w:ascii="Calibri" w:hAnsi="Calibri"/>
                <w:szCs w:val="22"/>
              </w:rPr>
            </w:pPr>
          </w:p>
          <w:p w14:paraId="375F68E1" w14:textId="7A7DE4B3" w:rsidR="00B31D29" w:rsidRDefault="00B31D29" w:rsidP="00B31D29">
            <w:pPr>
              <w:pStyle w:val="Header"/>
              <w:contextualSpacing/>
              <w:jc w:val="both"/>
              <w:rPr>
                <w:rFonts w:ascii="Calibri" w:hAnsi="Calibri"/>
                <w:szCs w:val="22"/>
              </w:rPr>
            </w:pPr>
            <w:r w:rsidRPr="00B31D29">
              <w:rPr>
                <w:rFonts w:ascii="Calibri" w:hAnsi="Calibri"/>
                <w:szCs w:val="22"/>
              </w:rPr>
              <w:t xml:space="preserve">Paragraph 105 still states, however, that it is not the intention of the permitted development right to allow rebuilding work which would go beyond what is reasonably necessary for the conversion of the </w:t>
            </w:r>
            <w:r w:rsidRPr="00B31D29">
              <w:rPr>
                <w:rFonts w:ascii="Calibri" w:hAnsi="Calibri"/>
                <w:szCs w:val="22"/>
              </w:rPr>
              <w:lastRenderedPageBreak/>
              <w:t xml:space="preserve">building to residential use, so that it is only where the existing building is already suitable for conversion to residential use that the building would be considered to have the permitted development right. This is derived from the basic principle that the PD right is for the conversion of the building to residential use, and not for its substantial reconstruction. </w:t>
            </w:r>
          </w:p>
          <w:p w14:paraId="4ABBA522" w14:textId="59FC22D5" w:rsidR="008A15C6" w:rsidRDefault="008A15C6" w:rsidP="00B31D29">
            <w:pPr>
              <w:pStyle w:val="Header"/>
              <w:contextualSpacing/>
              <w:jc w:val="both"/>
              <w:rPr>
                <w:rFonts w:ascii="Calibri" w:hAnsi="Calibri"/>
                <w:szCs w:val="22"/>
              </w:rPr>
            </w:pPr>
          </w:p>
          <w:p w14:paraId="38D12CC8" w14:textId="2A7F6421" w:rsidR="00720C81" w:rsidRDefault="00720C81" w:rsidP="00B31D29">
            <w:pPr>
              <w:pStyle w:val="Header"/>
              <w:contextualSpacing/>
              <w:jc w:val="both"/>
              <w:rPr>
                <w:rFonts w:ascii="Calibri" w:hAnsi="Calibri"/>
                <w:szCs w:val="22"/>
              </w:rPr>
            </w:pPr>
            <w:r>
              <w:rPr>
                <w:rFonts w:ascii="Calibri" w:hAnsi="Calibri"/>
                <w:szCs w:val="22"/>
              </w:rPr>
              <w:t xml:space="preserve">The building is a steel portal frame building with part blockwork and timber </w:t>
            </w:r>
            <w:r w:rsidR="00BA1723">
              <w:rPr>
                <w:rFonts w:ascii="Calibri" w:hAnsi="Calibri"/>
                <w:szCs w:val="22"/>
              </w:rPr>
              <w:t xml:space="preserve">clad </w:t>
            </w:r>
            <w:r>
              <w:rPr>
                <w:rFonts w:ascii="Calibri" w:hAnsi="Calibri"/>
                <w:szCs w:val="22"/>
              </w:rPr>
              <w:t>wall</w:t>
            </w:r>
            <w:r w:rsidR="00BA1723">
              <w:rPr>
                <w:rFonts w:ascii="Calibri" w:hAnsi="Calibri"/>
                <w:szCs w:val="22"/>
              </w:rPr>
              <w:t>s</w:t>
            </w:r>
            <w:r>
              <w:rPr>
                <w:rFonts w:ascii="Calibri" w:hAnsi="Calibri"/>
                <w:szCs w:val="22"/>
              </w:rPr>
              <w:t xml:space="preserve">, </w:t>
            </w:r>
            <w:r w:rsidR="00BA1723">
              <w:rPr>
                <w:rFonts w:ascii="Calibri" w:hAnsi="Calibri"/>
                <w:szCs w:val="22"/>
              </w:rPr>
              <w:t xml:space="preserve">which are substantially deteriorated. </w:t>
            </w:r>
          </w:p>
          <w:p w14:paraId="23C50FCE" w14:textId="77777777" w:rsidR="00720C81" w:rsidRDefault="00720C81" w:rsidP="00B31D29">
            <w:pPr>
              <w:pStyle w:val="Header"/>
              <w:contextualSpacing/>
              <w:jc w:val="both"/>
              <w:rPr>
                <w:rFonts w:ascii="Calibri" w:hAnsi="Calibri"/>
                <w:szCs w:val="22"/>
              </w:rPr>
            </w:pPr>
          </w:p>
          <w:p w14:paraId="3CE24245" w14:textId="1FF408AE" w:rsidR="00BA1723" w:rsidRDefault="008A15C6" w:rsidP="00B31D29">
            <w:pPr>
              <w:pStyle w:val="Header"/>
              <w:contextualSpacing/>
              <w:jc w:val="both"/>
              <w:rPr>
                <w:rFonts w:ascii="Calibri" w:hAnsi="Calibri"/>
                <w:szCs w:val="22"/>
              </w:rPr>
            </w:pPr>
            <w:r>
              <w:rPr>
                <w:rFonts w:ascii="Calibri" w:hAnsi="Calibri"/>
                <w:szCs w:val="22"/>
              </w:rPr>
              <w:t>A structural report is submitted with the application</w:t>
            </w:r>
            <w:r w:rsidR="00300D0B">
              <w:rPr>
                <w:rFonts w:ascii="Calibri" w:hAnsi="Calibri"/>
                <w:szCs w:val="22"/>
              </w:rPr>
              <w:t xml:space="preserve"> which</w:t>
            </w:r>
            <w:r w:rsidR="00BA1723">
              <w:rPr>
                <w:rFonts w:ascii="Calibri" w:hAnsi="Calibri"/>
                <w:szCs w:val="22"/>
              </w:rPr>
              <w:t xml:space="preserve"> </w:t>
            </w:r>
            <w:r w:rsidR="00BA1723" w:rsidRPr="00BA1723">
              <w:rPr>
                <w:rFonts w:ascii="Calibri" w:hAnsi="Calibri"/>
                <w:szCs w:val="22"/>
              </w:rPr>
              <w:t xml:space="preserve">confirms that whilst the structural steelwork for the portal frames revealed some corrosion this has not compromised the integrity of the frame which has adequate capacity to support </w:t>
            </w:r>
            <w:r w:rsidR="00300D0B">
              <w:rPr>
                <w:rFonts w:ascii="Calibri" w:hAnsi="Calibri"/>
                <w:szCs w:val="22"/>
              </w:rPr>
              <w:t>a structurally insulated panel system inside the steel fram</w:t>
            </w:r>
            <w:r w:rsidR="00BA1723">
              <w:rPr>
                <w:rFonts w:ascii="Calibri" w:hAnsi="Calibri"/>
                <w:szCs w:val="22"/>
              </w:rPr>
              <w:t>e. A concrete pad floor would also be required.</w:t>
            </w:r>
            <w:r w:rsidR="00FC37DE">
              <w:rPr>
                <w:rFonts w:ascii="Calibri" w:hAnsi="Calibri"/>
                <w:szCs w:val="22"/>
              </w:rPr>
              <w:t xml:space="preserve"> The report recommends that the pens be demolished.</w:t>
            </w:r>
          </w:p>
          <w:p w14:paraId="7B386B26" w14:textId="77777777" w:rsidR="00BA1723" w:rsidRDefault="00BA1723" w:rsidP="00B31D29">
            <w:pPr>
              <w:pStyle w:val="Header"/>
              <w:contextualSpacing/>
              <w:jc w:val="both"/>
              <w:rPr>
                <w:rFonts w:ascii="Calibri" w:hAnsi="Calibri"/>
                <w:szCs w:val="22"/>
              </w:rPr>
            </w:pPr>
          </w:p>
          <w:p w14:paraId="69F5B421" w14:textId="7647861A" w:rsidR="008A15C6" w:rsidRPr="00B31D29" w:rsidRDefault="00BA1723" w:rsidP="00B31D29">
            <w:pPr>
              <w:pStyle w:val="Header"/>
              <w:contextualSpacing/>
              <w:jc w:val="both"/>
              <w:rPr>
                <w:rFonts w:ascii="Calibri" w:hAnsi="Calibri"/>
                <w:szCs w:val="22"/>
              </w:rPr>
            </w:pPr>
            <w:r>
              <w:rPr>
                <w:rFonts w:ascii="Calibri" w:hAnsi="Calibri"/>
                <w:szCs w:val="22"/>
              </w:rPr>
              <w:t xml:space="preserve"> </w:t>
            </w:r>
            <w:proofErr w:type="gramStart"/>
            <w:r>
              <w:rPr>
                <w:rFonts w:ascii="Calibri" w:hAnsi="Calibri"/>
                <w:szCs w:val="22"/>
              </w:rPr>
              <w:t>Also</w:t>
            </w:r>
            <w:proofErr w:type="gramEnd"/>
            <w:r w:rsidR="00300D0B">
              <w:rPr>
                <w:rFonts w:ascii="Calibri" w:hAnsi="Calibri"/>
                <w:szCs w:val="22"/>
              </w:rPr>
              <w:t xml:space="preserve"> an intrusive contamination report will be required to </w:t>
            </w:r>
            <w:r w:rsidR="00720C81">
              <w:rPr>
                <w:rFonts w:ascii="Calibri" w:hAnsi="Calibri"/>
                <w:szCs w:val="22"/>
              </w:rPr>
              <w:t xml:space="preserve">ensure the safe removal of asbestos. </w:t>
            </w:r>
          </w:p>
          <w:p w14:paraId="62475F7F" w14:textId="77777777" w:rsidR="00B31D29" w:rsidRPr="00B31D29" w:rsidRDefault="00B31D29" w:rsidP="00B31D29">
            <w:pPr>
              <w:pStyle w:val="Header"/>
              <w:contextualSpacing/>
              <w:jc w:val="both"/>
              <w:rPr>
                <w:rFonts w:ascii="Calibri" w:hAnsi="Calibri"/>
                <w:szCs w:val="22"/>
              </w:rPr>
            </w:pPr>
          </w:p>
          <w:p w14:paraId="79C172C0" w14:textId="7DADA8DD" w:rsidR="00B31D29" w:rsidRPr="00FC37DE" w:rsidRDefault="00FC37DE" w:rsidP="00B31D29">
            <w:pPr>
              <w:pStyle w:val="Header"/>
              <w:contextualSpacing/>
              <w:jc w:val="both"/>
              <w:rPr>
                <w:rFonts w:ascii="Calibri" w:hAnsi="Calibri"/>
                <w:szCs w:val="22"/>
              </w:rPr>
            </w:pPr>
            <w:r w:rsidRPr="00FC37DE">
              <w:rPr>
                <w:rFonts w:ascii="Calibri" w:hAnsi="Calibri"/>
                <w:szCs w:val="22"/>
              </w:rPr>
              <w:t>T</w:t>
            </w:r>
            <w:r w:rsidR="00B31D29" w:rsidRPr="00FC37DE">
              <w:rPr>
                <w:rFonts w:ascii="Calibri" w:hAnsi="Calibri"/>
                <w:szCs w:val="22"/>
              </w:rPr>
              <w:t xml:space="preserve">he resultant building would be tantamount to the construction of a new building, rather than operations reasonably necessary for the building to function as a dwelling house. In effect, the only part of the building to be retained would be the existing steel </w:t>
            </w:r>
            <w:r w:rsidRPr="00FC37DE">
              <w:rPr>
                <w:rFonts w:ascii="Calibri" w:hAnsi="Calibri"/>
                <w:szCs w:val="22"/>
              </w:rPr>
              <w:t>frame.</w:t>
            </w:r>
          </w:p>
          <w:p w14:paraId="0D5C1881" w14:textId="77777777" w:rsidR="00B31D29" w:rsidRPr="00B31D29" w:rsidRDefault="00B31D29" w:rsidP="00B31D29">
            <w:pPr>
              <w:pStyle w:val="Header"/>
              <w:contextualSpacing/>
              <w:jc w:val="both"/>
              <w:rPr>
                <w:rFonts w:ascii="Calibri" w:hAnsi="Calibri"/>
                <w:szCs w:val="22"/>
              </w:rPr>
            </w:pPr>
          </w:p>
          <w:p w14:paraId="2124BDF2" w14:textId="77777777" w:rsidR="00B31D29" w:rsidRPr="00B31D29" w:rsidRDefault="00B31D29" w:rsidP="00B31D29">
            <w:pPr>
              <w:pStyle w:val="Header"/>
              <w:contextualSpacing/>
              <w:jc w:val="both"/>
              <w:rPr>
                <w:rFonts w:ascii="Calibri" w:hAnsi="Calibri"/>
                <w:szCs w:val="22"/>
              </w:rPr>
            </w:pPr>
            <w:proofErr w:type="gramStart"/>
            <w:r w:rsidRPr="00B31D29">
              <w:rPr>
                <w:rFonts w:ascii="Calibri" w:hAnsi="Calibri"/>
                <w:szCs w:val="22"/>
              </w:rPr>
              <w:t>Taking into account</w:t>
            </w:r>
            <w:proofErr w:type="gramEnd"/>
            <w:r w:rsidRPr="00B31D29">
              <w:rPr>
                <w:rFonts w:ascii="Calibri" w:hAnsi="Calibri"/>
                <w:szCs w:val="22"/>
              </w:rPr>
              <w:t xml:space="preserve"> the above, it is considered that the given the extent of building works based on the information before me, I consider that the proposal would go beyond what is ‘reasonably necessary’ to change the use of the building.</w:t>
            </w:r>
          </w:p>
          <w:p w14:paraId="19979F6B" w14:textId="77777777" w:rsidR="00B31D29" w:rsidRPr="00B31D29" w:rsidRDefault="00B31D29" w:rsidP="00B31D29">
            <w:pPr>
              <w:pStyle w:val="Header"/>
              <w:contextualSpacing/>
              <w:jc w:val="both"/>
              <w:rPr>
                <w:rFonts w:ascii="Calibri" w:hAnsi="Calibri"/>
                <w:szCs w:val="22"/>
              </w:rPr>
            </w:pPr>
          </w:p>
          <w:p w14:paraId="68CB8FAE" w14:textId="77777777" w:rsidR="00B31D29" w:rsidRPr="00B31D29" w:rsidRDefault="00B31D29" w:rsidP="00B31D29">
            <w:pPr>
              <w:pStyle w:val="Header"/>
              <w:contextualSpacing/>
              <w:jc w:val="both"/>
              <w:rPr>
                <w:rFonts w:ascii="Calibri" w:hAnsi="Calibri"/>
                <w:szCs w:val="22"/>
              </w:rPr>
            </w:pPr>
          </w:p>
          <w:p w14:paraId="6453EECF"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(j) the site is on article 2(3) </w:t>
            </w:r>
            <w:proofErr w:type="gramStart"/>
            <w:r w:rsidRPr="00B31D29">
              <w:rPr>
                <w:rFonts w:ascii="Calibri" w:hAnsi="Calibri"/>
                <w:szCs w:val="22"/>
              </w:rPr>
              <w:t>land;</w:t>
            </w:r>
            <w:proofErr w:type="gramEnd"/>
          </w:p>
          <w:p w14:paraId="02FD6AEC"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(a) an area designated as a conservation area under section 69 of the Planning (Listed Buildings and Conservation Areas) Act 1990 (designation of the conservation areas</w:t>
            </w:r>
            <w:proofErr w:type="gramStart"/>
            <w:r w:rsidRPr="00B31D29">
              <w:rPr>
                <w:rFonts w:ascii="Calibri" w:hAnsi="Calibri"/>
                <w:szCs w:val="22"/>
              </w:rPr>
              <w:t>);</w:t>
            </w:r>
            <w:proofErr w:type="gramEnd"/>
          </w:p>
          <w:p w14:paraId="4EFB8C8A"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(b) an area of outstanding natural </w:t>
            </w:r>
            <w:proofErr w:type="gramStart"/>
            <w:r w:rsidRPr="00B31D29">
              <w:rPr>
                <w:rFonts w:ascii="Calibri" w:hAnsi="Calibri"/>
                <w:szCs w:val="22"/>
              </w:rPr>
              <w:t>beauty;</w:t>
            </w:r>
            <w:proofErr w:type="gramEnd"/>
          </w:p>
          <w:p w14:paraId="234B7BCE"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(c) an area specified by the Secretary of State for the purposes of section 41 (3) of the Wildlife and Countryside Act 1981 (enhancement and protection of the natural beauty and amenity of the countryside</w:t>
            </w:r>
            <w:proofErr w:type="gramStart"/>
            <w:r w:rsidRPr="00B31D29">
              <w:rPr>
                <w:rFonts w:ascii="Calibri" w:hAnsi="Calibri"/>
                <w:szCs w:val="22"/>
              </w:rPr>
              <w:t>);</w:t>
            </w:r>
            <w:proofErr w:type="gramEnd"/>
          </w:p>
          <w:p w14:paraId="21D94702"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(d) the </w:t>
            </w:r>
            <w:proofErr w:type="gramStart"/>
            <w:r w:rsidRPr="00B31D29">
              <w:rPr>
                <w:rFonts w:ascii="Calibri" w:hAnsi="Calibri"/>
                <w:szCs w:val="22"/>
              </w:rPr>
              <w:t>Broads;</w:t>
            </w:r>
            <w:proofErr w:type="gramEnd"/>
          </w:p>
          <w:p w14:paraId="2785E1E8"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(e) a National Park; or</w:t>
            </w:r>
          </w:p>
          <w:p w14:paraId="56385460"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(f) a World Heritage Site</w:t>
            </w:r>
          </w:p>
          <w:p w14:paraId="4A09D193" w14:textId="77777777" w:rsidR="00B31D29" w:rsidRPr="00B31D29" w:rsidRDefault="00B31D29" w:rsidP="00B31D29">
            <w:pPr>
              <w:pStyle w:val="Header"/>
              <w:contextualSpacing/>
              <w:jc w:val="both"/>
              <w:rPr>
                <w:rFonts w:ascii="Calibri" w:hAnsi="Calibri"/>
                <w:szCs w:val="22"/>
              </w:rPr>
            </w:pPr>
          </w:p>
          <w:p w14:paraId="75B9C10D"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The agricultural building is located within an area of open countryside and is not included within any of the above.</w:t>
            </w:r>
          </w:p>
          <w:p w14:paraId="723008F4" w14:textId="77777777" w:rsidR="00B31D29" w:rsidRPr="00B31D29" w:rsidRDefault="00B31D29" w:rsidP="00B31D29">
            <w:pPr>
              <w:pStyle w:val="Header"/>
              <w:contextualSpacing/>
              <w:jc w:val="both"/>
              <w:rPr>
                <w:rFonts w:ascii="Calibri" w:hAnsi="Calibri"/>
                <w:szCs w:val="22"/>
              </w:rPr>
            </w:pPr>
          </w:p>
          <w:p w14:paraId="37D474F3"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(k) the site is, or forms part of—</w:t>
            </w:r>
          </w:p>
          <w:p w14:paraId="6C974EF0"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(i) a site of special scientific </w:t>
            </w:r>
            <w:proofErr w:type="gramStart"/>
            <w:r w:rsidRPr="00B31D29">
              <w:rPr>
                <w:rFonts w:ascii="Calibri" w:hAnsi="Calibri"/>
                <w:szCs w:val="22"/>
              </w:rPr>
              <w:t>interest;</w:t>
            </w:r>
            <w:proofErr w:type="gramEnd"/>
          </w:p>
          <w:p w14:paraId="03BC4407"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(ii) a safety hazard </w:t>
            </w:r>
            <w:proofErr w:type="gramStart"/>
            <w:r w:rsidRPr="00B31D29">
              <w:rPr>
                <w:rFonts w:ascii="Calibri" w:hAnsi="Calibri"/>
                <w:szCs w:val="22"/>
              </w:rPr>
              <w:t>area;</w:t>
            </w:r>
            <w:proofErr w:type="gramEnd"/>
          </w:p>
          <w:p w14:paraId="688A7750"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(iii) a military explosives storage </w:t>
            </w:r>
            <w:proofErr w:type="gramStart"/>
            <w:r w:rsidRPr="00B31D29">
              <w:rPr>
                <w:rFonts w:ascii="Calibri" w:hAnsi="Calibri"/>
                <w:szCs w:val="22"/>
              </w:rPr>
              <w:t>area;</w:t>
            </w:r>
            <w:proofErr w:type="gramEnd"/>
          </w:p>
          <w:p w14:paraId="23102FCD" w14:textId="77777777" w:rsidR="00B31D29" w:rsidRPr="00B31D29" w:rsidRDefault="00B31D29" w:rsidP="00B31D29">
            <w:pPr>
              <w:pStyle w:val="Header"/>
              <w:contextualSpacing/>
              <w:jc w:val="both"/>
              <w:rPr>
                <w:rFonts w:ascii="Calibri" w:hAnsi="Calibri"/>
                <w:szCs w:val="22"/>
              </w:rPr>
            </w:pPr>
          </w:p>
          <w:p w14:paraId="3F0688FD"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The building does not form part of any of the above.</w:t>
            </w:r>
          </w:p>
          <w:p w14:paraId="78C2309E" w14:textId="77777777" w:rsidR="00B31D29" w:rsidRPr="00B31D29" w:rsidRDefault="00B31D29" w:rsidP="00B31D29">
            <w:pPr>
              <w:pStyle w:val="Header"/>
              <w:contextualSpacing/>
              <w:jc w:val="both"/>
              <w:rPr>
                <w:rFonts w:ascii="Calibri" w:hAnsi="Calibri"/>
                <w:szCs w:val="22"/>
              </w:rPr>
            </w:pPr>
          </w:p>
          <w:p w14:paraId="4CD00E04"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(l) the site is, or contains, a scheduled monument; or</w:t>
            </w:r>
          </w:p>
          <w:p w14:paraId="64B68997" w14:textId="77777777" w:rsidR="00B31D29" w:rsidRPr="00B31D29" w:rsidRDefault="00B31D29" w:rsidP="00B31D29">
            <w:pPr>
              <w:pStyle w:val="Header"/>
              <w:contextualSpacing/>
              <w:jc w:val="both"/>
              <w:rPr>
                <w:rFonts w:ascii="Calibri" w:hAnsi="Calibri"/>
                <w:szCs w:val="22"/>
              </w:rPr>
            </w:pPr>
          </w:p>
          <w:p w14:paraId="49C95366"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The agricultural building and its curtilage do not contain a scheduled monument</w:t>
            </w:r>
          </w:p>
          <w:p w14:paraId="4B915F53" w14:textId="77777777" w:rsidR="00B31D29" w:rsidRPr="00B31D29" w:rsidRDefault="00B31D29" w:rsidP="00B31D29">
            <w:pPr>
              <w:pStyle w:val="Header"/>
              <w:contextualSpacing/>
              <w:jc w:val="both"/>
              <w:rPr>
                <w:rFonts w:ascii="Calibri" w:hAnsi="Calibri"/>
                <w:szCs w:val="22"/>
              </w:rPr>
            </w:pPr>
          </w:p>
          <w:p w14:paraId="2302C2E1"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(m) the building is a listed building.</w:t>
            </w:r>
          </w:p>
          <w:p w14:paraId="3BFAEF68" w14:textId="77777777" w:rsidR="00B31D29" w:rsidRPr="00B31D29" w:rsidRDefault="00B31D29" w:rsidP="00B31D29">
            <w:pPr>
              <w:pStyle w:val="Header"/>
              <w:contextualSpacing/>
              <w:jc w:val="both"/>
              <w:rPr>
                <w:rFonts w:ascii="Calibri" w:hAnsi="Calibri"/>
                <w:szCs w:val="22"/>
              </w:rPr>
            </w:pPr>
          </w:p>
          <w:p w14:paraId="24BF2F11" w14:textId="2748DEA8" w:rsidR="00B31D29" w:rsidRPr="00B31D29" w:rsidRDefault="00FC37DE" w:rsidP="00B31D29">
            <w:pPr>
              <w:pStyle w:val="Header"/>
              <w:contextualSpacing/>
              <w:jc w:val="both"/>
              <w:rPr>
                <w:rFonts w:ascii="Calibri" w:hAnsi="Calibri"/>
                <w:szCs w:val="22"/>
              </w:rPr>
            </w:pPr>
            <w:r>
              <w:rPr>
                <w:rFonts w:ascii="Calibri" w:hAnsi="Calibri"/>
                <w:szCs w:val="22"/>
              </w:rPr>
              <w:t>T</w:t>
            </w:r>
            <w:r w:rsidR="00B31D29" w:rsidRPr="00B31D29">
              <w:rPr>
                <w:rFonts w:ascii="Calibri" w:hAnsi="Calibri"/>
                <w:szCs w:val="22"/>
              </w:rPr>
              <w:t>he agricultural building and its curtilage do not contain a listed building</w:t>
            </w:r>
          </w:p>
          <w:p w14:paraId="557D6130" w14:textId="77777777" w:rsidR="00B31D29" w:rsidRPr="00B31D29" w:rsidRDefault="00B31D29" w:rsidP="00B31D29">
            <w:pPr>
              <w:pStyle w:val="Header"/>
              <w:contextualSpacing/>
              <w:jc w:val="both"/>
              <w:rPr>
                <w:rFonts w:ascii="Calibri" w:hAnsi="Calibri"/>
                <w:szCs w:val="22"/>
              </w:rPr>
            </w:pPr>
          </w:p>
          <w:p w14:paraId="46064940"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To satisfy the requirements of Class Q (a) and (b) the Local Planning Authority’s must consider whether approval is required in respect of the following conditions listed in Schedule 2 Part 3 Q2.</w:t>
            </w:r>
          </w:p>
          <w:p w14:paraId="7A34FBC8" w14:textId="77777777" w:rsidR="00B31D29" w:rsidRPr="00B31D29" w:rsidRDefault="00B31D29" w:rsidP="00B31D29">
            <w:pPr>
              <w:pStyle w:val="Header"/>
              <w:contextualSpacing/>
              <w:jc w:val="both"/>
              <w:rPr>
                <w:rFonts w:ascii="Calibri" w:hAnsi="Calibri"/>
                <w:szCs w:val="22"/>
              </w:rPr>
            </w:pPr>
          </w:p>
          <w:p w14:paraId="5DAC1832"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(a) transport and highways </w:t>
            </w:r>
            <w:proofErr w:type="gramStart"/>
            <w:r w:rsidRPr="00B31D29">
              <w:rPr>
                <w:rFonts w:ascii="Calibri" w:hAnsi="Calibri"/>
                <w:szCs w:val="22"/>
              </w:rPr>
              <w:t>impacts</w:t>
            </w:r>
            <w:proofErr w:type="gramEnd"/>
            <w:r w:rsidRPr="00B31D29">
              <w:rPr>
                <w:rFonts w:ascii="Calibri" w:hAnsi="Calibri"/>
                <w:szCs w:val="22"/>
              </w:rPr>
              <w:t xml:space="preserve"> of the development</w:t>
            </w:r>
          </w:p>
          <w:p w14:paraId="2E292FC6" w14:textId="77777777" w:rsidR="00B31D29" w:rsidRPr="00B31D29" w:rsidRDefault="00B31D29" w:rsidP="00B31D29">
            <w:pPr>
              <w:pStyle w:val="Header"/>
              <w:contextualSpacing/>
              <w:jc w:val="both"/>
              <w:rPr>
                <w:rFonts w:ascii="Calibri" w:hAnsi="Calibri"/>
                <w:szCs w:val="22"/>
              </w:rPr>
            </w:pPr>
          </w:p>
          <w:p w14:paraId="21F9610E" w14:textId="77777777" w:rsidR="00B86496" w:rsidRDefault="009A654A" w:rsidP="00B31D29">
            <w:pPr>
              <w:pStyle w:val="Header"/>
              <w:contextualSpacing/>
              <w:jc w:val="both"/>
              <w:rPr>
                <w:rFonts w:ascii="Calibri" w:hAnsi="Calibri"/>
                <w:szCs w:val="22"/>
              </w:rPr>
            </w:pPr>
            <w:r>
              <w:rPr>
                <w:rFonts w:ascii="Calibri" w:hAnsi="Calibri"/>
                <w:szCs w:val="22"/>
              </w:rPr>
              <w:t>The proposal</w:t>
            </w:r>
            <w:r w:rsidR="00624FAD">
              <w:rPr>
                <w:rFonts w:ascii="Calibri" w:hAnsi="Calibri"/>
                <w:szCs w:val="22"/>
              </w:rPr>
              <w:t xml:space="preserve"> appears to</w:t>
            </w:r>
            <w:r>
              <w:rPr>
                <w:rFonts w:ascii="Calibri" w:hAnsi="Calibri"/>
                <w:szCs w:val="22"/>
              </w:rPr>
              <w:t xml:space="preserve"> see</w:t>
            </w:r>
            <w:r w:rsidR="00624FAD">
              <w:rPr>
                <w:rFonts w:ascii="Calibri" w:hAnsi="Calibri"/>
                <w:szCs w:val="22"/>
              </w:rPr>
              <w:t xml:space="preserve">k </w:t>
            </w:r>
            <w:r>
              <w:rPr>
                <w:rFonts w:ascii="Calibri" w:hAnsi="Calibri"/>
                <w:szCs w:val="22"/>
              </w:rPr>
              <w:t xml:space="preserve">to utilise an existing field access </w:t>
            </w:r>
            <w:r w:rsidR="00FD0851">
              <w:rPr>
                <w:rFonts w:ascii="Calibri" w:hAnsi="Calibri"/>
                <w:szCs w:val="22"/>
              </w:rPr>
              <w:t xml:space="preserve">onto the A59 </w:t>
            </w:r>
            <w:r>
              <w:rPr>
                <w:rFonts w:ascii="Calibri" w:hAnsi="Calibri"/>
                <w:szCs w:val="22"/>
              </w:rPr>
              <w:t xml:space="preserve">which is directly adjacent to a speed camera and </w:t>
            </w:r>
            <w:r w:rsidR="00FD0851">
              <w:rPr>
                <w:rFonts w:ascii="Calibri" w:hAnsi="Calibri"/>
                <w:szCs w:val="22"/>
              </w:rPr>
              <w:t>quite overgrown</w:t>
            </w:r>
            <w:r w:rsidR="00624FAD">
              <w:rPr>
                <w:rFonts w:ascii="Calibri" w:hAnsi="Calibri"/>
                <w:szCs w:val="22"/>
              </w:rPr>
              <w:t xml:space="preserve"> however the area is not included in the red </w:t>
            </w:r>
            <w:proofErr w:type="gramStart"/>
            <w:r w:rsidR="00624FAD">
              <w:rPr>
                <w:rFonts w:ascii="Calibri" w:hAnsi="Calibri"/>
                <w:szCs w:val="22"/>
              </w:rPr>
              <w:t>edge</w:t>
            </w:r>
            <w:proofErr w:type="gramEnd"/>
            <w:r w:rsidR="00624FAD">
              <w:rPr>
                <w:rFonts w:ascii="Calibri" w:hAnsi="Calibri"/>
                <w:szCs w:val="22"/>
              </w:rPr>
              <w:t xml:space="preserve"> so it is not clear.</w:t>
            </w:r>
          </w:p>
          <w:p w14:paraId="4C206085" w14:textId="1123B592" w:rsidR="00B86496" w:rsidRDefault="00624FAD" w:rsidP="00B31D29">
            <w:pPr>
              <w:pStyle w:val="Header"/>
              <w:contextualSpacing/>
              <w:jc w:val="both"/>
              <w:rPr>
                <w:rFonts w:ascii="Calibri" w:hAnsi="Calibri"/>
                <w:szCs w:val="22"/>
              </w:rPr>
            </w:pPr>
            <w:r>
              <w:rPr>
                <w:rFonts w:ascii="Calibri" w:hAnsi="Calibri"/>
                <w:szCs w:val="22"/>
              </w:rPr>
              <w:t xml:space="preserve"> </w:t>
            </w:r>
          </w:p>
          <w:p w14:paraId="741E43B6" w14:textId="0B7FB9D8" w:rsidR="008F532D" w:rsidRDefault="00FD0851" w:rsidP="00B31D29">
            <w:pPr>
              <w:pStyle w:val="Header"/>
              <w:contextualSpacing/>
              <w:jc w:val="both"/>
              <w:rPr>
                <w:rFonts w:ascii="Calibri" w:hAnsi="Calibri"/>
                <w:szCs w:val="22"/>
              </w:rPr>
            </w:pPr>
            <w:r>
              <w:rPr>
                <w:rFonts w:ascii="Calibri" w:hAnsi="Calibri"/>
                <w:szCs w:val="22"/>
              </w:rPr>
              <w:t xml:space="preserve">The use of it for residential purposes would intensity the use and </w:t>
            </w:r>
            <w:r w:rsidR="008F532D">
              <w:rPr>
                <w:rFonts w:ascii="Calibri" w:hAnsi="Calibri"/>
                <w:szCs w:val="22"/>
              </w:rPr>
              <w:t xml:space="preserve">inadequate information is submitted to demonstrate that this access would be safe and </w:t>
            </w:r>
            <w:r w:rsidR="00B86496">
              <w:rPr>
                <w:rFonts w:ascii="Calibri" w:hAnsi="Calibri"/>
                <w:szCs w:val="22"/>
              </w:rPr>
              <w:t>provide</w:t>
            </w:r>
            <w:r w:rsidR="008F532D">
              <w:rPr>
                <w:rFonts w:ascii="Calibri" w:hAnsi="Calibri"/>
                <w:szCs w:val="22"/>
              </w:rPr>
              <w:t xml:space="preserve"> adequate visibility.  LCC highways have informally requested that this access be closed if the access can be shared with Oakleigh. </w:t>
            </w:r>
          </w:p>
          <w:p w14:paraId="485D4794" w14:textId="3D8FD095" w:rsidR="008F532D" w:rsidRDefault="008F532D" w:rsidP="00B31D29">
            <w:pPr>
              <w:pStyle w:val="Header"/>
              <w:contextualSpacing/>
              <w:jc w:val="both"/>
              <w:rPr>
                <w:rFonts w:ascii="Calibri" w:hAnsi="Calibri"/>
                <w:szCs w:val="22"/>
              </w:rPr>
            </w:pPr>
          </w:p>
          <w:p w14:paraId="5141B979" w14:textId="60F0E190" w:rsidR="008F532D" w:rsidRDefault="008F532D" w:rsidP="00B31D29">
            <w:pPr>
              <w:pStyle w:val="Header"/>
              <w:contextualSpacing/>
              <w:jc w:val="both"/>
              <w:rPr>
                <w:rFonts w:ascii="Calibri" w:hAnsi="Calibri"/>
                <w:szCs w:val="22"/>
              </w:rPr>
            </w:pPr>
            <w:r>
              <w:rPr>
                <w:rFonts w:ascii="Calibri" w:hAnsi="Calibri"/>
                <w:szCs w:val="22"/>
              </w:rPr>
              <w:t xml:space="preserve">At least two parking spaces can be accommodated in the site. </w:t>
            </w:r>
          </w:p>
          <w:p w14:paraId="72FF0878" w14:textId="77777777" w:rsidR="008F532D" w:rsidRDefault="008F532D" w:rsidP="00B31D29">
            <w:pPr>
              <w:pStyle w:val="Header"/>
              <w:contextualSpacing/>
              <w:jc w:val="both"/>
              <w:rPr>
                <w:rFonts w:ascii="Calibri" w:hAnsi="Calibri"/>
                <w:szCs w:val="22"/>
              </w:rPr>
            </w:pPr>
          </w:p>
          <w:p w14:paraId="04B329AC" w14:textId="4FB95978" w:rsidR="00B31D29" w:rsidRPr="00B31D29" w:rsidRDefault="008F532D" w:rsidP="00B31D29">
            <w:pPr>
              <w:pStyle w:val="Header"/>
              <w:contextualSpacing/>
              <w:jc w:val="both"/>
              <w:rPr>
                <w:rFonts w:ascii="Calibri" w:hAnsi="Calibri"/>
                <w:szCs w:val="22"/>
              </w:rPr>
            </w:pPr>
            <w:r>
              <w:rPr>
                <w:rFonts w:ascii="Calibri" w:hAnsi="Calibri"/>
                <w:szCs w:val="22"/>
              </w:rPr>
              <w:t xml:space="preserve">It is not demonstrated that the access </w:t>
            </w:r>
            <w:r w:rsidR="00B31D29" w:rsidRPr="00B31D29">
              <w:rPr>
                <w:rFonts w:ascii="Calibri" w:hAnsi="Calibri"/>
                <w:szCs w:val="22"/>
              </w:rPr>
              <w:t>is suitable to serve the proposed dwelling.</w:t>
            </w:r>
          </w:p>
          <w:p w14:paraId="68525AE9" w14:textId="77777777" w:rsidR="00B31D29" w:rsidRPr="00B31D29" w:rsidRDefault="00B31D29" w:rsidP="00B31D29">
            <w:pPr>
              <w:pStyle w:val="Header"/>
              <w:contextualSpacing/>
              <w:jc w:val="both"/>
              <w:rPr>
                <w:rFonts w:ascii="Calibri" w:hAnsi="Calibri"/>
                <w:szCs w:val="22"/>
              </w:rPr>
            </w:pPr>
          </w:p>
          <w:p w14:paraId="3A769C06"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(b) noise impacts of the development</w:t>
            </w:r>
          </w:p>
          <w:p w14:paraId="734C63EC" w14:textId="77777777" w:rsidR="00B31D29" w:rsidRPr="00B31D29" w:rsidRDefault="00B31D29" w:rsidP="00B31D29">
            <w:pPr>
              <w:pStyle w:val="Header"/>
              <w:contextualSpacing/>
              <w:jc w:val="both"/>
              <w:rPr>
                <w:rFonts w:ascii="Calibri" w:hAnsi="Calibri"/>
                <w:szCs w:val="22"/>
              </w:rPr>
            </w:pPr>
          </w:p>
          <w:p w14:paraId="54A25B74" w14:textId="3A069AAA"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In relation to this </w:t>
            </w:r>
            <w:proofErr w:type="gramStart"/>
            <w:r w:rsidRPr="00B31D29">
              <w:rPr>
                <w:rFonts w:ascii="Calibri" w:hAnsi="Calibri"/>
                <w:szCs w:val="22"/>
              </w:rPr>
              <w:t>particular consideration</w:t>
            </w:r>
            <w:proofErr w:type="gramEnd"/>
            <w:r w:rsidRPr="00B31D29">
              <w:rPr>
                <w:rFonts w:ascii="Calibri" w:hAnsi="Calibri"/>
                <w:szCs w:val="22"/>
              </w:rPr>
              <w:t xml:space="preserve">, </w:t>
            </w:r>
            <w:r w:rsidR="00C04BC9">
              <w:rPr>
                <w:rFonts w:ascii="Calibri" w:hAnsi="Calibri"/>
                <w:szCs w:val="22"/>
              </w:rPr>
              <w:t xml:space="preserve">it is </w:t>
            </w:r>
            <w:r w:rsidRPr="00B31D29">
              <w:rPr>
                <w:rFonts w:ascii="Calibri" w:hAnsi="Calibri"/>
                <w:szCs w:val="22"/>
              </w:rPr>
              <w:t xml:space="preserve">considered that the use of the building would not result in significant detrimental impact on </w:t>
            </w:r>
            <w:r w:rsidR="00C04BC9">
              <w:rPr>
                <w:rFonts w:ascii="Calibri" w:hAnsi="Calibri"/>
                <w:szCs w:val="22"/>
              </w:rPr>
              <w:t>neighbouring</w:t>
            </w:r>
            <w:r w:rsidRPr="00B31D29">
              <w:rPr>
                <w:rFonts w:ascii="Calibri" w:hAnsi="Calibri"/>
                <w:szCs w:val="22"/>
              </w:rPr>
              <w:t xml:space="preserve"> dwelling</w:t>
            </w:r>
            <w:r w:rsidR="00C04BC9">
              <w:rPr>
                <w:rFonts w:ascii="Calibri" w:hAnsi="Calibri"/>
                <w:szCs w:val="22"/>
              </w:rPr>
              <w:t>s</w:t>
            </w:r>
            <w:r w:rsidRPr="00B31D29">
              <w:rPr>
                <w:rFonts w:ascii="Calibri" w:hAnsi="Calibri"/>
                <w:szCs w:val="22"/>
              </w:rPr>
              <w:t xml:space="preserve"> over and above that caused by an agricultural use</w:t>
            </w:r>
            <w:r w:rsidR="00C04BC9">
              <w:rPr>
                <w:rFonts w:ascii="Calibri" w:hAnsi="Calibri"/>
                <w:szCs w:val="22"/>
              </w:rPr>
              <w:t xml:space="preserve">. </w:t>
            </w:r>
            <w:proofErr w:type="gramStart"/>
            <w:r w:rsidRPr="00B31D29">
              <w:rPr>
                <w:rFonts w:ascii="Calibri" w:hAnsi="Calibri"/>
                <w:szCs w:val="22"/>
              </w:rPr>
              <w:t>Therefore</w:t>
            </w:r>
            <w:proofErr w:type="gramEnd"/>
            <w:r w:rsidRPr="00B31D29">
              <w:rPr>
                <w:rFonts w:ascii="Calibri" w:hAnsi="Calibri"/>
                <w:szCs w:val="22"/>
              </w:rPr>
              <w:t xml:space="preserve"> in this respect the proposal is considered to be acceptable.</w:t>
            </w:r>
          </w:p>
          <w:p w14:paraId="739B61C1" w14:textId="77777777" w:rsidR="00B31D29" w:rsidRPr="00B31D29" w:rsidRDefault="00B31D29" w:rsidP="00B31D29">
            <w:pPr>
              <w:pStyle w:val="Header"/>
              <w:contextualSpacing/>
              <w:jc w:val="both"/>
              <w:rPr>
                <w:rFonts w:ascii="Calibri" w:hAnsi="Calibri"/>
                <w:szCs w:val="22"/>
              </w:rPr>
            </w:pPr>
          </w:p>
          <w:p w14:paraId="2B02298B"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(c) contamination risks on the site</w:t>
            </w:r>
          </w:p>
          <w:p w14:paraId="0D0079DD" w14:textId="77777777" w:rsidR="00B31D29" w:rsidRPr="00B31D29" w:rsidRDefault="00B31D29" w:rsidP="00B31D29">
            <w:pPr>
              <w:pStyle w:val="Header"/>
              <w:contextualSpacing/>
              <w:jc w:val="both"/>
              <w:rPr>
                <w:rFonts w:ascii="Calibri" w:hAnsi="Calibri"/>
                <w:szCs w:val="22"/>
              </w:rPr>
            </w:pPr>
          </w:p>
          <w:p w14:paraId="664FC7E2" w14:textId="73248E75"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There are </w:t>
            </w:r>
            <w:r w:rsidR="00C04BC9">
              <w:rPr>
                <w:rFonts w:ascii="Calibri" w:hAnsi="Calibri"/>
                <w:szCs w:val="22"/>
              </w:rPr>
              <w:t xml:space="preserve">some </w:t>
            </w:r>
            <w:r w:rsidRPr="00B31D29">
              <w:rPr>
                <w:rFonts w:ascii="Calibri" w:hAnsi="Calibri"/>
                <w:szCs w:val="22"/>
              </w:rPr>
              <w:t xml:space="preserve">concerns raised in respect of </w:t>
            </w:r>
            <w:r w:rsidR="00C04BC9">
              <w:rPr>
                <w:rFonts w:ascii="Calibri" w:hAnsi="Calibri"/>
                <w:szCs w:val="22"/>
              </w:rPr>
              <w:t xml:space="preserve">asbestos within the structural survey. </w:t>
            </w:r>
          </w:p>
          <w:p w14:paraId="1DB41693" w14:textId="77777777" w:rsidR="00B31D29" w:rsidRPr="00B31D29" w:rsidRDefault="00B31D29" w:rsidP="00B31D29">
            <w:pPr>
              <w:pStyle w:val="Header"/>
              <w:contextualSpacing/>
              <w:jc w:val="both"/>
              <w:rPr>
                <w:rFonts w:ascii="Calibri" w:hAnsi="Calibri"/>
                <w:szCs w:val="22"/>
              </w:rPr>
            </w:pPr>
          </w:p>
          <w:p w14:paraId="20D2C757"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(d) flooding risks on the site</w:t>
            </w:r>
          </w:p>
          <w:p w14:paraId="51362873" w14:textId="77777777" w:rsidR="00B31D29" w:rsidRPr="00B31D29" w:rsidRDefault="00B31D29" w:rsidP="00B31D29">
            <w:pPr>
              <w:pStyle w:val="Header"/>
              <w:contextualSpacing/>
              <w:jc w:val="both"/>
              <w:rPr>
                <w:rFonts w:ascii="Calibri" w:hAnsi="Calibri"/>
                <w:szCs w:val="22"/>
              </w:rPr>
            </w:pPr>
          </w:p>
          <w:p w14:paraId="25BAA76F"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With regards to the matter of flooding, the Environment Agency flood map shows the site to be outside of a flood zone and there are no known local flooding issues. The proposed development is therefore considered to be acceptable in relation to this </w:t>
            </w:r>
            <w:proofErr w:type="gramStart"/>
            <w:r w:rsidRPr="00B31D29">
              <w:rPr>
                <w:rFonts w:ascii="Calibri" w:hAnsi="Calibri"/>
                <w:szCs w:val="22"/>
              </w:rPr>
              <w:t>particular consideration</w:t>
            </w:r>
            <w:proofErr w:type="gramEnd"/>
            <w:r w:rsidRPr="00B31D29">
              <w:rPr>
                <w:rFonts w:ascii="Calibri" w:hAnsi="Calibri"/>
                <w:szCs w:val="22"/>
              </w:rPr>
              <w:t>.</w:t>
            </w:r>
          </w:p>
          <w:p w14:paraId="04B61722" w14:textId="77777777" w:rsidR="00B31D29" w:rsidRPr="00B31D29" w:rsidRDefault="00B31D29" w:rsidP="00B31D29">
            <w:pPr>
              <w:pStyle w:val="Header"/>
              <w:contextualSpacing/>
              <w:jc w:val="both"/>
              <w:rPr>
                <w:rFonts w:ascii="Calibri" w:hAnsi="Calibri"/>
                <w:szCs w:val="22"/>
              </w:rPr>
            </w:pPr>
          </w:p>
          <w:p w14:paraId="58A2239B"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(e) whether the location or siting of the building makes it otherwise impractical or undesirable for the building to change from agricultural use to a use falling within Class C3 (</w:t>
            </w:r>
            <w:proofErr w:type="spellStart"/>
            <w:r w:rsidRPr="00B31D29">
              <w:rPr>
                <w:rFonts w:ascii="Calibri" w:hAnsi="Calibri"/>
                <w:szCs w:val="22"/>
              </w:rPr>
              <w:t>dwellinghouses</w:t>
            </w:r>
            <w:proofErr w:type="spellEnd"/>
            <w:r w:rsidRPr="00B31D29">
              <w:rPr>
                <w:rFonts w:ascii="Calibri" w:hAnsi="Calibri"/>
                <w:szCs w:val="22"/>
              </w:rPr>
              <w:t>) of the Schedule to the Use Classes Order.</w:t>
            </w:r>
          </w:p>
          <w:p w14:paraId="5F3CCA3F" w14:textId="77777777" w:rsidR="00B31D29" w:rsidRPr="00B31D29" w:rsidRDefault="00B31D29" w:rsidP="00B31D29">
            <w:pPr>
              <w:pStyle w:val="Header"/>
              <w:contextualSpacing/>
              <w:jc w:val="both"/>
              <w:rPr>
                <w:rFonts w:ascii="Calibri" w:hAnsi="Calibri"/>
                <w:szCs w:val="22"/>
              </w:rPr>
            </w:pPr>
          </w:p>
          <w:p w14:paraId="6B96BD1A" w14:textId="0A527653" w:rsidR="00B31D29" w:rsidRDefault="00C11022" w:rsidP="00B31D29">
            <w:pPr>
              <w:pStyle w:val="Header"/>
              <w:contextualSpacing/>
              <w:jc w:val="both"/>
              <w:rPr>
                <w:rFonts w:ascii="Calibri" w:hAnsi="Calibri"/>
                <w:szCs w:val="22"/>
              </w:rPr>
            </w:pPr>
            <w:r>
              <w:rPr>
                <w:rFonts w:ascii="Calibri" w:hAnsi="Calibri"/>
                <w:szCs w:val="22"/>
              </w:rPr>
              <w:t xml:space="preserve">It is apparent </w:t>
            </w:r>
            <w:r w:rsidR="007530E6">
              <w:rPr>
                <w:rFonts w:ascii="Calibri" w:hAnsi="Calibri"/>
                <w:szCs w:val="22"/>
              </w:rPr>
              <w:t xml:space="preserve">that the building has formerly been in an agricultural use but not for some time and prior to 2013 but there is no evidence to suggest that it has been used for any other purpose since becoming redundant. </w:t>
            </w:r>
          </w:p>
          <w:p w14:paraId="45EB7CB1" w14:textId="77777777" w:rsidR="00C11022" w:rsidRPr="00B31D29" w:rsidRDefault="00C11022" w:rsidP="00B31D29">
            <w:pPr>
              <w:pStyle w:val="Header"/>
              <w:contextualSpacing/>
              <w:jc w:val="both"/>
              <w:rPr>
                <w:rFonts w:ascii="Calibri" w:hAnsi="Calibri"/>
                <w:szCs w:val="22"/>
              </w:rPr>
            </w:pPr>
          </w:p>
          <w:p w14:paraId="10E17674"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(f) the design and external appearance of the building, and the provisions of paragraph W (prior approval) of this Part apply in relation to that application.</w:t>
            </w:r>
          </w:p>
          <w:p w14:paraId="3489E8D4" w14:textId="77777777" w:rsidR="00B31D29" w:rsidRPr="00B31D29" w:rsidRDefault="00B31D29" w:rsidP="00B31D29">
            <w:pPr>
              <w:pStyle w:val="Header"/>
              <w:contextualSpacing/>
              <w:jc w:val="both"/>
              <w:rPr>
                <w:rFonts w:ascii="Calibri" w:hAnsi="Calibri"/>
                <w:szCs w:val="22"/>
              </w:rPr>
            </w:pPr>
          </w:p>
          <w:p w14:paraId="29B5D8B2"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On farm buildings windows and doors are commonly small and insignificant. Farm buildings are operational structures with a functional simplicity which is an essential part of their character. </w:t>
            </w:r>
            <w:proofErr w:type="gramStart"/>
            <w:r w:rsidRPr="00B31D29">
              <w:rPr>
                <w:rFonts w:ascii="Calibri" w:hAnsi="Calibri"/>
                <w:szCs w:val="22"/>
              </w:rPr>
              <w:t>In order to</w:t>
            </w:r>
            <w:proofErr w:type="gramEnd"/>
            <w:r w:rsidRPr="00B31D29">
              <w:rPr>
                <w:rFonts w:ascii="Calibri" w:hAnsi="Calibri"/>
                <w:szCs w:val="22"/>
              </w:rPr>
              <w:t xml:space="preserve"> protect the character and setting of the surrounding countryside new openings should be kept to a minimum to avoid a clearly domestic appearance. </w:t>
            </w:r>
          </w:p>
          <w:p w14:paraId="7B7F507C" w14:textId="77777777" w:rsidR="00B31D29" w:rsidRPr="00B31D29" w:rsidRDefault="00B31D29" w:rsidP="00B31D29">
            <w:pPr>
              <w:pStyle w:val="Header"/>
              <w:contextualSpacing/>
              <w:jc w:val="both"/>
              <w:rPr>
                <w:rFonts w:ascii="Calibri" w:hAnsi="Calibri"/>
                <w:szCs w:val="22"/>
              </w:rPr>
            </w:pPr>
          </w:p>
          <w:p w14:paraId="5E3F9F8E" w14:textId="00E2F6D9"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The building is a functional steel portal frame building rather than a traditional stone barn and does not have window openings. </w:t>
            </w:r>
            <w:r w:rsidR="00C04BC9">
              <w:rPr>
                <w:rFonts w:ascii="Calibri" w:hAnsi="Calibri"/>
                <w:szCs w:val="22"/>
              </w:rPr>
              <w:t xml:space="preserve">It has a dilapidated </w:t>
            </w:r>
            <w:r w:rsidR="00FB1C9F">
              <w:rPr>
                <w:rFonts w:ascii="Calibri" w:hAnsi="Calibri"/>
                <w:szCs w:val="22"/>
              </w:rPr>
              <w:t>appearance,</w:t>
            </w:r>
            <w:r w:rsidR="00C04BC9">
              <w:rPr>
                <w:rFonts w:ascii="Calibri" w:hAnsi="Calibri"/>
                <w:szCs w:val="22"/>
              </w:rPr>
              <w:t xml:space="preserve"> and the proposal would essentially involve the construction of a new building </w:t>
            </w:r>
            <w:r w:rsidR="0037034D">
              <w:rPr>
                <w:rFonts w:ascii="Calibri" w:hAnsi="Calibri"/>
                <w:szCs w:val="22"/>
              </w:rPr>
              <w:t xml:space="preserve">inside the streel frame. The area is rural in nature but there is also </w:t>
            </w:r>
            <w:r w:rsidR="00FB1C9F">
              <w:rPr>
                <w:rFonts w:ascii="Calibri" w:hAnsi="Calibri"/>
                <w:szCs w:val="22"/>
              </w:rPr>
              <w:t>residential</w:t>
            </w:r>
            <w:r w:rsidR="0037034D">
              <w:rPr>
                <w:rFonts w:ascii="Calibri" w:hAnsi="Calibri"/>
                <w:szCs w:val="22"/>
              </w:rPr>
              <w:t xml:space="preserve"> development in a linear form along the </w:t>
            </w:r>
            <w:r w:rsidR="00FB1C9F">
              <w:rPr>
                <w:rFonts w:ascii="Calibri" w:hAnsi="Calibri"/>
                <w:szCs w:val="22"/>
              </w:rPr>
              <w:t>A</w:t>
            </w:r>
            <w:r w:rsidR="0037034D">
              <w:rPr>
                <w:rFonts w:ascii="Calibri" w:hAnsi="Calibri"/>
                <w:szCs w:val="22"/>
              </w:rPr>
              <w:t>59 and the proposal would not detract</w:t>
            </w:r>
            <w:r w:rsidR="00FB1C9F">
              <w:rPr>
                <w:rFonts w:ascii="Calibri" w:hAnsi="Calibri"/>
                <w:szCs w:val="22"/>
              </w:rPr>
              <w:t xml:space="preserve"> from the character of the area. </w:t>
            </w:r>
            <w:r w:rsidR="0037034D">
              <w:rPr>
                <w:rFonts w:ascii="Calibri" w:hAnsi="Calibri"/>
                <w:szCs w:val="22"/>
              </w:rPr>
              <w:t xml:space="preserve"> </w:t>
            </w:r>
          </w:p>
          <w:p w14:paraId="49D8E3D3" w14:textId="77777777" w:rsidR="00B31D29" w:rsidRPr="00B31D29" w:rsidRDefault="00B31D29" w:rsidP="00B31D29">
            <w:pPr>
              <w:pStyle w:val="Header"/>
              <w:contextualSpacing/>
              <w:jc w:val="both"/>
              <w:rPr>
                <w:rFonts w:ascii="Calibri" w:hAnsi="Calibri"/>
                <w:szCs w:val="22"/>
              </w:rPr>
            </w:pPr>
          </w:p>
          <w:p w14:paraId="20A8FC4E"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As set out in paragraph X of Part 3, “curtilage” means, for the purposes of Class Q, R or S only—</w:t>
            </w:r>
          </w:p>
          <w:p w14:paraId="0DE41055"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(a) the piece of land, whether enclosed or unenclosed, immediately beside or around the agricultural building, closely associated with and serving the purposes of the agricultural building, or</w:t>
            </w:r>
          </w:p>
          <w:p w14:paraId="0153581C"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lastRenderedPageBreak/>
              <w:t>(b) an area of land immediately beside or around the agricultural building no larger than the land area occupied by the agricultural building, whichever is the lesser;”</w:t>
            </w:r>
          </w:p>
          <w:p w14:paraId="7567EBBB" w14:textId="77777777" w:rsidR="00B31D29" w:rsidRPr="00B31D29" w:rsidRDefault="00B31D29" w:rsidP="00B31D29">
            <w:pPr>
              <w:pStyle w:val="Header"/>
              <w:contextualSpacing/>
              <w:jc w:val="both"/>
              <w:rPr>
                <w:rFonts w:ascii="Calibri" w:hAnsi="Calibri"/>
                <w:szCs w:val="22"/>
              </w:rPr>
            </w:pPr>
          </w:p>
          <w:p w14:paraId="2ECB62AA" w14:textId="2AA92446"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The garden area proposed </w:t>
            </w:r>
            <w:r w:rsidR="00B86496">
              <w:rPr>
                <w:rFonts w:ascii="Calibri" w:hAnsi="Calibri"/>
                <w:szCs w:val="22"/>
              </w:rPr>
              <w:t>is located immediately adjacent to the front of the building and includes two parking spaces but as aforementioned the access to the site is not shown in the red edge. It is considered likely that a greater area than shown would be required</w:t>
            </w:r>
            <w:r w:rsidR="00475853">
              <w:rPr>
                <w:rFonts w:ascii="Calibri" w:hAnsi="Calibri"/>
                <w:szCs w:val="22"/>
              </w:rPr>
              <w:t xml:space="preserve"> and this would exceed the area occupied by the building. </w:t>
            </w:r>
            <w:r w:rsidR="00B86496">
              <w:rPr>
                <w:rFonts w:ascii="Calibri" w:hAnsi="Calibri"/>
                <w:szCs w:val="22"/>
              </w:rPr>
              <w:t xml:space="preserve"> The</w:t>
            </w:r>
            <w:r w:rsidR="00475853">
              <w:rPr>
                <w:rFonts w:ascii="Calibri" w:hAnsi="Calibri"/>
                <w:szCs w:val="22"/>
              </w:rPr>
              <w:t xml:space="preserve"> lack of detail fails to demonstrate that the</w:t>
            </w:r>
            <w:r w:rsidR="00B86496">
              <w:rPr>
                <w:rFonts w:ascii="Calibri" w:hAnsi="Calibri"/>
                <w:szCs w:val="22"/>
              </w:rPr>
              <w:t xml:space="preserve"> proposal meet</w:t>
            </w:r>
            <w:r w:rsidR="00475853">
              <w:rPr>
                <w:rFonts w:ascii="Calibri" w:hAnsi="Calibri"/>
                <w:szCs w:val="22"/>
              </w:rPr>
              <w:t>s</w:t>
            </w:r>
            <w:r w:rsidR="00B86496">
              <w:rPr>
                <w:rFonts w:ascii="Calibri" w:hAnsi="Calibri"/>
                <w:szCs w:val="22"/>
              </w:rPr>
              <w:t xml:space="preserve"> the requirements of part X </w:t>
            </w:r>
          </w:p>
          <w:p w14:paraId="4B94F131" w14:textId="77777777" w:rsidR="00B31D29" w:rsidRPr="00B31D29" w:rsidRDefault="00B31D29" w:rsidP="00B31D29">
            <w:pPr>
              <w:pStyle w:val="Header"/>
              <w:contextualSpacing/>
              <w:jc w:val="both"/>
              <w:rPr>
                <w:rFonts w:ascii="Calibri" w:hAnsi="Calibri"/>
                <w:szCs w:val="22"/>
              </w:rPr>
            </w:pPr>
          </w:p>
          <w:p w14:paraId="2BF5D20C" w14:textId="77777777" w:rsidR="00B31D29" w:rsidRPr="00B31D29" w:rsidRDefault="00B31D29" w:rsidP="00B31D29">
            <w:pPr>
              <w:pStyle w:val="Header"/>
              <w:contextualSpacing/>
              <w:jc w:val="both"/>
              <w:rPr>
                <w:rFonts w:ascii="Calibri" w:hAnsi="Calibri"/>
                <w:szCs w:val="22"/>
              </w:rPr>
            </w:pPr>
            <w:r w:rsidRPr="00B31D29">
              <w:rPr>
                <w:rFonts w:ascii="Calibri" w:hAnsi="Calibri"/>
                <w:szCs w:val="22"/>
              </w:rPr>
              <w:t>Other matters:</w:t>
            </w:r>
          </w:p>
          <w:p w14:paraId="491F7152" w14:textId="77777777" w:rsidR="00B31D29" w:rsidRPr="00B31D29" w:rsidRDefault="00B31D29" w:rsidP="00B31D29">
            <w:pPr>
              <w:pStyle w:val="Header"/>
              <w:contextualSpacing/>
              <w:jc w:val="both"/>
              <w:rPr>
                <w:rFonts w:ascii="Calibri" w:hAnsi="Calibri"/>
                <w:szCs w:val="22"/>
              </w:rPr>
            </w:pPr>
          </w:p>
          <w:p w14:paraId="112E735E" w14:textId="564B3952" w:rsidR="00C44E40" w:rsidRDefault="00B31D29" w:rsidP="00B31D29">
            <w:pPr>
              <w:pStyle w:val="Header"/>
              <w:tabs>
                <w:tab w:val="clear" w:pos="4153"/>
                <w:tab w:val="clear" w:pos="8306"/>
              </w:tabs>
              <w:contextualSpacing/>
              <w:jc w:val="both"/>
              <w:rPr>
                <w:rFonts w:ascii="Calibri" w:hAnsi="Calibri"/>
                <w:szCs w:val="22"/>
              </w:rPr>
            </w:pPr>
            <w:r w:rsidRPr="00B31D29">
              <w:rPr>
                <w:rFonts w:ascii="Calibri" w:hAnsi="Calibri"/>
                <w:szCs w:val="22"/>
              </w:rPr>
              <w:t>It is considered that the proposal does not satisfy the requirements of Class Q (a) and (b) of Schedule 2 Part 3 of the Town and Country Planning (General Permitted Development) Order 2015. As such, it is recommended that prior approval is refused.</w:t>
            </w:r>
          </w:p>
          <w:p w14:paraId="628BDF13" w14:textId="10A47BCF" w:rsidR="00B31D29" w:rsidRPr="00BA2247" w:rsidRDefault="00B31D29" w:rsidP="00454754">
            <w:pPr>
              <w:pStyle w:val="Header"/>
              <w:tabs>
                <w:tab w:val="clear" w:pos="4153"/>
                <w:tab w:val="clear" w:pos="8306"/>
              </w:tabs>
              <w:contextualSpacing/>
              <w:jc w:val="both"/>
              <w:rPr>
                <w:rFonts w:ascii="Calibri" w:hAnsi="Calibri"/>
                <w:szCs w:val="22"/>
              </w:rPr>
            </w:pPr>
          </w:p>
        </w:tc>
      </w:tr>
      <w:tr w:rsidR="00C0704D" w:rsidRPr="008C75E4" w14:paraId="14530A24" w14:textId="77777777" w:rsidTr="00504440">
        <w:trPr>
          <w:jc w:val="center"/>
        </w:trPr>
        <w:tc>
          <w:tcPr>
            <w:tcW w:w="2837" w:type="dxa"/>
            <w:gridSpan w:val="4"/>
            <w:tcMar>
              <w:top w:w="57" w:type="dxa"/>
              <w:bottom w:w="57" w:type="dxa"/>
            </w:tcMar>
          </w:tcPr>
          <w:p w14:paraId="48D7EA88"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1E4D3E12" w14:textId="6A93DD1C" w:rsidR="00C0704D" w:rsidRPr="008C75E4" w:rsidRDefault="00857802" w:rsidP="006126D1">
            <w:pPr>
              <w:jc w:val="both"/>
              <w:rPr>
                <w:rFonts w:ascii="Calibri" w:hAnsi="Calibri"/>
                <w:bCs/>
                <w:szCs w:val="22"/>
              </w:rPr>
            </w:pPr>
            <w:r>
              <w:rPr>
                <w:rFonts w:ascii="Calibri" w:hAnsi="Calibri"/>
                <w:bCs/>
                <w:szCs w:val="22"/>
              </w:rPr>
              <w:t>To REFUSE</w:t>
            </w:r>
          </w:p>
        </w:tc>
      </w:tr>
    </w:tbl>
    <w:p w14:paraId="50B8B323" w14:textId="77777777" w:rsidR="0031197A" w:rsidRPr="008C75E4" w:rsidRDefault="00C4198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6DAA" w14:textId="77777777" w:rsidR="00D80310" w:rsidRDefault="00D80310" w:rsidP="006D0B5F">
      <w:r>
        <w:separator/>
      </w:r>
    </w:p>
  </w:endnote>
  <w:endnote w:type="continuationSeparator" w:id="0">
    <w:p w14:paraId="75AFA8F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CC4C" w14:textId="77777777" w:rsidR="00D80310" w:rsidRDefault="00D80310" w:rsidP="006D0B5F">
      <w:r>
        <w:separator/>
      </w:r>
    </w:p>
  </w:footnote>
  <w:footnote w:type="continuationSeparator" w:id="0">
    <w:p w14:paraId="1C5912BB"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46CE"/>
    <w:rsid w:val="0008638E"/>
    <w:rsid w:val="000B5CB5"/>
    <w:rsid w:val="000C7A57"/>
    <w:rsid w:val="000D2C5D"/>
    <w:rsid w:val="000F7B6C"/>
    <w:rsid w:val="00101855"/>
    <w:rsid w:val="0010371E"/>
    <w:rsid w:val="00106932"/>
    <w:rsid w:val="00130035"/>
    <w:rsid w:val="00141512"/>
    <w:rsid w:val="0016428F"/>
    <w:rsid w:val="00174004"/>
    <w:rsid w:val="00193439"/>
    <w:rsid w:val="001946E0"/>
    <w:rsid w:val="00196722"/>
    <w:rsid w:val="001B769B"/>
    <w:rsid w:val="001C1453"/>
    <w:rsid w:val="001D4F7A"/>
    <w:rsid w:val="001D5ADD"/>
    <w:rsid w:val="00203F50"/>
    <w:rsid w:val="00206E24"/>
    <w:rsid w:val="00237DA1"/>
    <w:rsid w:val="0024598C"/>
    <w:rsid w:val="00250879"/>
    <w:rsid w:val="00263B45"/>
    <w:rsid w:val="00284480"/>
    <w:rsid w:val="0028751A"/>
    <w:rsid w:val="0029334A"/>
    <w:rsid w:val="002A01CF"/>
    <w:rsid w:val="002A7DF7"/>
    <w:rsid w:val="002B5E68"/>
    <w:rsid w:val="002B7854"/>
    <w:rsid w:val="002C6277"/>
    <w:rsid w:val="002D4346"/>
    <w:rsid w:val="002E2952"/>
    <w:rsid w:val="002E7CC1"/>
    <w:rsid w:val="002F041D"/>
    <w:rsid w:val="002F119D"/>
    <w:rsid w:val="002F2580"/>
    <w:rsid w:val="002F7502"/>
    <w:rsid w:val="00300D0B"/>
    <w:rsid w:val="003137E0"/>
    <w:rsid w:val="00320A6F"/>
    <w:rsid w:val="00321B6E"/>
    <w:rsid w:val="003359D0"/>
    <w:rsid w:val="00341E8D"/>
    <w:rsid w:val="00347F5E"/>
    <w:rsid w:val="003562A3"/>
    <w:rsid w:val="003634D9"/>
    <w:rsid w:val="0036759A"/>
    <w:rsid w:val="0037034D"/>
    <w:rsid w:val="00374BD0"/>
    <w:rsid w:val="003825D5"/>
    <w:rsid w:val="00392942"/>
    <w:rsid w:val="003A4376"/>
    <w:rsid w:val="003C28E1"/>
    <w:rsid w:val="003E2151"/>
    <w:rsid w:val="003F16AA"/>
    <w:rsid w:val="003F16B4"/>
    <w:rsid w:val="003F3DB5"/>
    <w:rsid w:val="003F481A"/>
    <w:rsid w:val="00404C72"/>
    <w:rsid w:val="00435FC9"/>
    <w:rsid w:val="0044039F"/>
    <w:rsid w:val="00440CB6"/>
    <w:rsid w:val="00446D63"/>
    <w:rsid w:val="00454754"/>
    <w:rsid w:val="004654DD"/>
    <w:rsid w:val="00475853"/>
    <w:rsid w:val="004854EC"/>
    <w:rsid w:val="004936A6"/>
    <w:rsid w:val="004947BB"/>
    <w:rsid w:val="004A5EA9"/>
    <w:rsid w:val="004B1DFD"/>
    <w:rsid w:val="004C2434"/>
    <w:rsid w:val="004D0149"/>
    <w:rsid w:val="004D6FC7"/>
    <w:rsid w:val="004E58E3"/>
    <w:rsid w:val="004F0649"/>
    <w:rsid w:val="004F1043"/>
    <w:rsid w:val="004F1E99"/>
    <w:rsid w:val="00503E36"/>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217E"/>
    <w:rsid w:val="005E65DF"/>
    <w:rsid w:val="005F1593"/>
    <w:rsid w:val="006101D7"/>
    <w:rsid w:val="006124F1"/>
    <w:rsid w:val="006126D1"/>
    <w:rsid w:val="0061423C"/>
    <w:rsid w:val="00624FAD"/>
    <w:rsid w:val="006326A2"/>
    <w:rsid w:val="00665C24"/>
    <w:rsid w:val="00690EC3"/>
    <w:rsid w:val="00692B60"/>
    <w:rsid w:val="00695F88"/>
    <w:rsid w:val="006A71AD"/>
    <w:rsid w:val="006B7129"/>
    <w:rsid w:val="006C126E"/>
    <w:rsid w:val="006C2BFA"/>
    <w:rsid w:val="006D0B5F"/>
    <w:rsid w:val="006D4E58"/>
    <w:rsid w:val="006D7624"/>
    <w:rsid w:val="006F137D"/>
    <w:rsid w:val="006F4D38"/>
    <w:rsid w:val="0070054B"/>
    <w:rsid w:val="00701948"/>
    <w:rsid w:val="00705227"/>
    <w:rsid w:val="00706480"/>
    <w:rsid w:val="00710DBB"/>
    <w:rsid w:val="00714560"/>
    <w:rsid w:val="00720C81"/>
    <w:rsid w:val="00725F1C"/>
    <w:rsid w:val="007430C8"/>
    <w:rsid w:val="007530E6"/>
    <w:rsid w:val="00755FCC"/>
    <w:rsid w:val="007633AB"/>
    <w:rsid w:val="00776AE2"/>
    <w:rsid w:val="007921CD"/>
    <w:rsid w:val="007C5713"/>
    <w:rsid w:val="007C791C"/>
    <w:rsid w:val="007D6D02"/>
    <w:rsid w:val="007D7DF4"/>
    <w:rsid w:val="007E0D23"/>
    <w:rsid w:val="007E5EFF"/>
    <w:rsid w:val="007F196D"/>
    <w:rsid w:val="00805895"/>
    <w:rsid w:val="008075CB"/>
    <w:rsid w:val="00811771"/>
    <w:rsid w:val="008154DD"/>
    <w:rsid w:val="008542DE"/>
    <w:rsid w:val="00857802"/>
    <w:rsid w:val="0086109A"/>
    <w:rsid w:val="008638DE"/>
    <w:rsid w:val="00891182"/>
    <w:rsid w:val="008A15C6"/>
    <w:rsid w:val="008A2403"/>
    <w:rsid w:val="008A28C8"/>
    <w:rsid w:val="008C6FDA"/>
    <w:rsid w:val="008C75E4"/>
    <w:rsid w:val="008F532D"/>
    <w:rsid w:val="008F6B58"/>
    <w:rsid w:val="0090282C"/>
    <w:rsid w:val="00906D0C"/>
    <w:rsid w:val="00934B34"/>
    <w:rsid w:val="00937595"/>
    <w:rsid w:val="009565F5"/>
    <w:rsid w:val="009825FF"/>
    <w:rsid w:val="00985097"/>
    <w:rsid w:val="00990492"/>
    <w:rsid w:val="00994EF1"/>
    <w:rsid w:val="009A654A"/>
    <w:rsid w:val="009C4BCF"/>
    <w:rsid w:val="009C7F61"/>
    <w:rsid w:val="009E6A8B"/>
    <w:rsid w:val="00A04A96"/>
    <w:rsid w:val="00A07220"/>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31D29"/>
    <w:rsid w:val="00B3524E"/>
    <w:rsid w:val="00B6269C"/>
    <w:rsid w:val="00B74C73"/>
    <w:rsid w:val="00B86496"/>
    <w:rsid w:val="00B93EB5"/>
    <w:rsid w:val="00B96F5A"/>
    <w:rsid w:val="00BA1723"/>
    <w:rsid w:val="00BA2247"/>
    <w:rsid w:val="00BA5D97"/>
    <w:rsid w:val="00BA6B19"/>
    <w:rsid w:val="00BB1C52"/>
    <w:rsid w:val="00BB2A50"/>
    <w:rsid w:val="00BC1E48"/>
    <w:rsid w:val="00BD3F03"/>
    <w:rsid w:val="00C04BC9"/>
    <w:rsid w:val="00C0704D"/>
    <w:rsid w:val="00C11022"/>
    <w:rsid w:val="00C214A6"/>
    <w:rsid w:val="00C24A51"/>
    <w:rsid w:val="00C25722"/>
    <w:rsid w:val="00C41983"/>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0C56"/>
    <w:rsid w:val="00DA27B6"/>
    <w:rsid w:val="00DC3C8A"/>
    <w:rsid w:val="00DD0313"/>
    <w:rsid w:val="00DD45BC"/>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821C1"/>
    <w:rsid w:val="00EA09F9"/>
    <w:rsid w:val="00EA1673"/>
    <w:rsid w:val="00EB7D74"/>
    <w:rsid w:val="00EC23C7"/>
    <w:rsid w:val="00ED00B7"/>
    <w:rsid w:val="00EF1341"/>
    <w:rsid w:val="00EF44E6"/>
    <w:rsid w:val="00F012FA"/>
    <w:rsid w:val="00F055D3"/>
    <w:rsid w:val="00F129DD"/>
    <w:rsid w:val="00F16D0F"/>
    <w:rsid w:val="00F2693E"/>
    <w:rsid w:val="00F32789"/>
    <w:rsid w:val="00F67518"/>
    <w:rsid w:val="00F71D53"/>
    <w:rsid w:val="00F731F5"/>
    <w:rsid w:val="00F75F59"/>
    <w:rsid w:val="00F8201E"/>
    <w:rsid w:val="00FB1C9F"/>
    <w:rsid w:val="00FB34C4"/>
    <w:rsid w:val="00FC046F"/>
    <w:rsid w:val="00FC37DE"/>
    <w:rsid w:val="00FC6A11"/>
    <w:rsid w:val="00FC77EC"/>
    <w:rsid w:val="00FD0851"/>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2021-10-19T08:28:00Z</cp:lastPrinted>
  <dcterms:created xsi:type="dcterms:W3CDTF">2021-10-19T08:32:00Z</dcterms:created>
  <dcterms:modified xsi:type="dcterms:W3CDTF">2021-10-19T08:32:00Z</dcterms:modified>
</cp:coreProperties>
</file>