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5037D1E" w:rsidR="004936A6" w:rsidRPr="004D33C8" w:rsidRDefault="00FF02FB" w:rsidP="00FF02FB">
            <w:pPr>
              <w:rPr>
                <w:rFonts w:ascii="Calibri" w:hAnsi="Calibri"/>
                <w:szCs w:val="22"/>
              </w:rPr>
            </w:pPr>
            <w:r>
              <w:rPr>
                <w:rFonts w:ascii="Calibri" w:hAnsi="Calibri"/>
                <w:szCs w:val="22"/>
              </w:rPr>
              <w:t>20/8/2021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00EBA84" w:rsidR="004A5EA9" w:rsidRPr="008C75E4" w:rsidRDefault="006644F6" w:rsidP="008F6B58">
            <w:pPr>
              <w:rPr>
                <w:rFonts w:ascii="Calibri" w:hAnsi="Calibri"/>
                <w:szCs w:val="22"/>
              </w:rPr>
            </w:pPr>
            <w:r>
              <w:rPr>
                <w:rFonts w:ascii="Calibri" w:hAnsi="Calibri"/>
                <w:szCs w:val="22"/>
              </w:rPr>
              <w:t>3/2021/</w:t>
            </w:r>
            <w:r w:rsidR="00AB1B84">
              <w:rPr>
                <w:rFonts w:ascii="Calibri" w:hAnsi="Calibri"/>
                <w:szCs w:val="22"/>
              </w:rPr>
              <w:t>0</w:t>
            </w:r>
            <w:r w:rsidR="003937F7">
              <w:rPr>
                <w:rFonts w:ascii="Calibri" w:hAnsi="Calibri"/>
                <w:szCs w:val="22"/>
              </w:rPr>
              <w:t>695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1FB7562" w:rsidR="004A5EA9" w:rsidRPr="008C75E4" w:rsidRDefault="00AB1B84" w:rsidP="002C6277">
            <w:pPr>
              <w:rPr>
                <w:rFonts w:ascii="Calibri" w:hAnsi="Calibri"/>
                <w:szCs w:val="22"/>
              </w:rPr>
            </w:pPr>
            <w:r>
              <w:rPr>
                <w:rFonts w:ascii="Calibri" w:hAnsi="Calibri"/>
                <w:szCs w:val="22"/>
              </w:rPr>
              <w:t>22</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84EC976" w:rsidR="00D13259" w:rsidRPr="008C75E4" w:rsidRDefault="003937F7">
            <w:pPr>
              <w:rPr>
                <w:rFonts w:ascii="Calibri" w:hAnsi="Calibri"/>
                <w:szCs w:val="22"/>
              </w:rPr>
            </w:pPr>
            <w:r w:rsidRPr="003937F7">
              <w:rPr>
                <w:rFonts w:ascii="Calibri" w:hAnsi="Calibri"/>
                <w:szCs w:val="22"/>
              </w:rPr>
              <w:t>Proposed single storey side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403A4EF" w:rsidR="002A01CF" w:rsidRPr="00BC0FF2" w:rsidRDefault="003937F7" w:rsidP="00A42E82">
            <w:pPr>
              <w:rPr>
                <w:rFonts w:ascii="Calibri" w:hAnsi="Calibri"/>
                <w:szCs w:val="22"/>
              </w:rPr>
            </w:pPr>
            <w:r>
              <w:rPr>
                <w:rFonts w:ascii="Calibri" w:hAnsi="Calibri"/>
                <w:szCs w:val="22"/>
              </w:rPr>
              <w:t>28 Pendleton Avenue, Clitheroe. BB7 1FW.</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FAE86A9" w:rsidR="00BC0FF2" w:rsidRPr="00A47F23" w:rsidRDefault="00BD10F9" w:rsidP="00A47F23">
            <w:pPr>
              <w:jc w:val="both"/>
              <w:rPr>
                <w:rFonts w:ascii="Calibri" w:hAnsi="Calibri"/>
                <w:szCs w:val="22"/>
              </w:rPr>
            </w:pPr>
            <w:r>
              <w:rPr>
                <w:rFonts w:ascii="Calibri" w:hAnsi="Calibri"/>
                <w:szCs w:val="22"/>
              </w:rPr>
              <w:t>Clitheroe Town</w:t>
            </w:r>
            <w:r w:rsidR="00A47F23">
              <w:rPr>
                <w:rFonts w:ascii="Calibri" w:hAnsi="Calibri"/>
                <w:szCs w:val="22"/>
              </w:rPr>
              <w:t xml:space="preserve"> Council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EB9B54E" w14:textId="786BAB91" w:rsidR="00C52703" w:rsidRPr="002E60F5" w:rsidRDefault="002E60F5" w:rsidP="00A47F23">
            <w:pPr>
              <w:pStyle w:val="PLANNING"/>
              <w:rPr>
                <w:rFonts w:ascii="Calibri" w:hAnsi="Calibri"/>
                <w:b/>
                <w:szCs w:val="22"/>
              </w:rPr>
            </w:pPr>
            <w:r w:rsidRPr="002E60F5">
              <w:rPr>
                <w:rFonts w:ascii="Calibri" w:hAnsi="Calibri"/>
                <w:b/>
                <w:szCs w:val="22"/>
              </w:rPr>
              <w:t>3/201</w:t>
            </w:r>
            <w:r>
              <w:rPr>
                <w:rFonts w:ascii="Calibri" w:hAnsi="Calibri"/>
                <w:b/>
                <w:szCs w:val="22"/>
              </w:rPr>
              <w:t>6</w:t>
            </w:r>
            <w:r w:rsidRPr="002E60F5">
              <w:rPr>
                <w:rFonts w:ascii="Calibri" w:hAnsi="Calibri"/>
                <w:b/>
                <w:szCs w:val="22"/>
              </w:rPr>
              <w:t>/0</w:t>
            </w:r>
            <w:r>
              <w:rPr>
                <w:rFonts w:ascii="Calibri" w:hAnsi="Calibri"/>
                <w:b/>
                <w:szCs w:val="22"/>
              </w:rPr>
              <w:t>324</w:t>
            </w:r>
            <w:r w:rsidRPr="002E60F5">
              <w:rPr>
                <w:rFonts w:ascii="Calibri" w:hAnsi="Calibri"/>
                <w:b/>
                <w:szCs w:val="22"/>
              </w:rPr>
              <w:t>:</w:t>
            </w:r>
          </w:p>
          <w:p w14:paraId="3DF9956F" w14:textId="4ADB65DA" w:rsidR="002E60F5" w:rsidRDefault="002E60F5" w:rsidP="00A47F23">
            <w:pPr>
              <w:pStyle w:val="PLANNING"/>
              <w:rPr>
                <w:rFonts w:ascii="Calibri" w:hAnsi="Calibri"/>
                <w:bCs/>
                <w:szCs w:val="22"/>
              </w:rPr>
            </w:pPr>
            <w:r w:rsidRPr="002E60F5">
              <w:rPr>
                <w:rFonts w:ascii="Calibri" w:hAnsi="Calibri"/>
                <w:bCs/>
                <w:szCs w:val="22"/>
              </w:rPr>
              <w:t xml:space="preserve">Phase 01 Reserved Matters application (access, layout, scale, external </w:t>
            </w:r>
            <w:proofErr w:type="gramStart"/>
            <w:r w:rsidRPr="002E60F5">
              <w:rPr>
                <w:rFonts w:ascii="Calibri" w:hAnsi="Calibri"/>
                <w:bCs/>
                <w:szCs w:val="22"/>
              </w:rPr>
              <w:t>appearance</w:t>
            </w:r>
            <w:proofErr w:type="gramEnd"/>
            <w:r w:rsidRPr="002E60F5">
              <w:rPr>
                <w:rFonts w:ascii="Calibri" w:hAnsi="Calibri"/>
                <w:bCs/>
                <w:szCs w:val="22"/>
              </w:rPr>
              <w:t xml:space="preserve"> and landscaping) for the erection of 229 dwellings pursuant to outline consent 3/2015/0895</w:t>
            </w:r>
            <w:r>
              <w:rPr>
                <w:rFonts w:ascii="Calibri" w:hAnsi="Calibri"/>
                <w:bCs/>
                <w:szCs w:val="22"/>
              </w:rPr>
              <w:t xml:space="preserve"> (Approved)</w:t>
            </w:r>
          </w:p>
          <w:p w14:paraId="5DDF2DF1" w14:textId="0B8A6EA6" w:rsidR="003937F7" w:rsidRDefault="003937F7" w:rsidP="00A47F23">
            <w:pPr>
              <w:pStyle w:val="PLANNING"/>
              <w:rPr>
                <w:rFonts w:ascii="Calibri" w:hAnsi="Calibri"/>
                <w:bCs/>
                <w:szCs w:val="22"/>
              </w:rPr>
            </w:pPr>
          </w:p>
          <w:p w14:paraId="58C39A1D" w14:textId="41FDD624" w:rsidR="003937F7" w:rsidRPr="003937F7" w:rsidRDefault="003937F7" w:rsidP="00A47F23">
            <w:pPr>
              <w:pStyle w:val="PLANNING"/>
              <w:rPr>
                <w:rFonts w:ascii="Calibri" w:hAnsi="Calibri"/>
                <w:b/>
                <w:szCs w:val="22"/>
              </w:rPr>
            </w:pPr>
            <w:r w:rsidRPr="003937F7">
              <w:rPr>
                <w:rFonts w:ascii="Calibri" w:hAnsi="Calibri"/>
                <w:b/>
                <w:szCs w:val="22"/>
              </w:rPr>
              <w:t>3/2021/0308:</w:t>
            </w:r>
          </w:p>
          <w:p w14:paraId="4CFCF2C0" w14:textId="454E0F2B" w:rsidR="003937F7" w:rsidRDefault="003937F7" w:rsidP="00A47F23">
            <w:pPr>
              <w:pStyle w:val="PLANNING"/>
              <w:rPr>
                <w:rFonts w:ascii="Calibri" w:hAnsi="Calibri"/>
                <w:bCs/>
                <w:szCs w:val="22"/>
              </w:rPr>
            </w:pPr>
            <w:r w:rsidRPr="003937F7">
              <w:rPr>
                <w:rFonts w:ascii="Calibri" w:hAnsi="Calibri"/>
                <w:bCs/>
                <w:szCs w:val="22"/>
              </w:rPr>
              <w:t>Certificate of Lawfulness for proposed single storey side extension</w:t>
            </w:r>
            <w:r>
              <w:rPr>
                <w:rFonts w:ascii="Calibri" w:hAnsi="Calibri"/>
                <w:bCs/>
                <w:szCs w:val="22"/>
              </w:rPr>
              <w:t xml:space="preserve"> (Refused)</w:t>
            </w:r>
          </w:p>
          <w:p w14:paraId="30A97D50" w14:textId="55A1DF1F" w:rsidR="002E60F5" w:rsidRPr="00C52703" w:rsidRDefault="002E60F5"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0A6872">
        <w:trPr>
          <w:trHeight w:val="784"/>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181D5B8E"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937F7">
              <w:rPr>
                <w:rFonts w:asciiTheme="minorHAnsi" w:hAnsiTheme="minorHAnsi" w:cstheme="minorHAnsi"/>
                <w:szCs w:val="22"/>
              </w:rPr>
              <w:t>semi-</w:t>
            </w:r>
            <w:r w:rsidR="000A6872">
              <w:rPr>
                <w:rFonts w:asciiTheme="minorHAnsi" w:hAnsiTheme="minorHAnsi" w:cstheme="minorHAnsi"/>
                <w:szCs w:val="22"/>
              </w:rPr>
              <w:t xml:space="preserve">detached property in Clitheroe. The property consists of </w:t>
            </w:r>
            <w:r w:rsidR="003937F7">
              <w:rPr>
                <w:rFonts w:asciiTheme="minorHAnsi" w:hAnsiTheme="minorHAnsi" w:cstheme="minorHAnsi"/>
                <w:szCs w:val="22"/>
              </w:rPr>
              <w:t>stone</w:t>
            </w:r>
            <w:r w:rsidR="000A6872">
              <w:rPr>
                <w:rFonts w:asciiTheme="minorHAnsi" w:hAnsiTheme="minorHAnsi" w:cstheme="minorHAnsi"/>
                <w:szCs w:val="22"/>
              </w:rPr>
              <w:t xml:space="preserve">, concrete roof tiles and white </w:t>
            </w:r>
            <w:r w:rsidR="003937F7">
              <w:rPr>
                <w:rFonts w:asciiTheme="minorHAnsi" w:hAnsiTheme="minorHAnsi" w:cstheme="minorHAnsi"/>
                <w:szCs w:val="22"/>
              </w:rPr>
              <w:t>U</w:t>
            </w:r>
            <w:r w:rsidR="000A6872">
              <w:rPr>
                <w:rFonts w:asciiTheme="minorHAnsi" w:hAnsiTheme="minorHAnsi" w:cstheme="minorHAnsi"/>
                <w:szCs w:val="22"/>
              </w:rPr>
              <w:t>PV</w:t>
            </w:r>
            <w:r w:rsidR="003937F7">
              <w:rPr>
                <w:rFonts w:asciiTheme="minorHAnsi" w:hAnsiTheme="minorHAnsi" w:cstheme="minorHAnsi"/>
                <w:szCs w:val="22"/>
              </w:rPr>
              <w:t xml:space="preserve">C doors and </w:t>
            </w:r>
            <w:r w:rsidR="000A6872">
              <w:rPr>
                <w:rFonts w:asciiTheme="minorHAnsi" w:hAnsiTheme="minorHAnsi" w:cstheme="minorHAnsi"/>
                <w:szCs w:val="22"/>
              </w:rPr>
              <w:t xml:space="preserve">windows. The property is situated within a new housing development characterised by detached </w:t>
            </w:r>
            <w:r w:rsidR="003937F7">
              <w:rPr>
                <w:rFonts w:asciiTheme="minorHAnsi" w:hAnsiTheme="minorHAnsi" w:cstheme="minorHAnsi"/>
                <w:szCs w:val="22"/>
              </w:rPr>
              <w:t xml:space="preserve">semi-detached </w:t>
            </w:r>
            <w:r w:rsidR="000A6872">
              <w:rPr>
                <w:rFonts w:asciiTheme="minorHAnsi" w:hAnsiTheme="minorHAnsi" w:cstheme="minorHAnsi"/>
                <w:szCs w:val="22"/>
              </w:rPr>
              <w:t>and terraced properties. The surrounding area comprises open countryside and the South-eastern residential area of Clitheroe.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4516A635"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0A6872">
              <w:rPr>
                <w:rFonts w:ascii="Calibri" w:hAnsi="Calibri"/>
                <w:szCs w:val="22"/>
              </w:rPr>
              <w:t>single</w:t>
            </w:r>
            <w:r w:rsidR="003937F7">
              <w:rPr>
                <w:rFonts w:ascii="Calibri" w:hAnsi="Calibri"/>
                <w:szCs w:val="22"/>
              </w:rPr>
              <w:t xml:space="preserve"> </w:t>
            </w:r>
            <w:r w:rsidR="000A6872">
              <w:rPr>
                <w:rFonts w:ascii="Calibri" w:hAnsi="Calibri"/>
                <w:szCs w:val="22"/>
              </w:rPr>
              <w:t xml:space="preserve">storey </w:t>
            </w:r>
            <w:r w:rsidR="003937F7">
              <w:rPr>
                <w:rFonts w:ascii="Calibri" w:hAnsi="Calibri"/>
                <w:szCs w:val="22"/>
              </w:rPr>
              <w:t>side</w:t>
            </w:r>
            <w:r w:rsidR="000A6872">
              <w:rPr>
                <w:rFonts w:ascii="Calibri" w:hAnsi="Calibri"/>
                <w:szCs w:val="22"/>
              </w:rPr>
              <w:t xml:space="preserve"> extension.</w:t>
            </w:r>
            <w:r w:rsidR="00FB51F3">
              <w:rPr>
                <w:rFonts w:ascii="Calibri" w:hAnsi="Calibri"/>
                <w:szCs w:val="22"/>
              </w:rPr>
              <w:t xml:space="preserve"> The proposal is a resubmission of a previous application which formed the basis of a Lawful Development Certificate application. The Lawful Development Certificate was refused on the grounds that permitted development rights had been removed from a number of properties including No. 28 Pendleton Avenue as part of the approval of planning application 3/2016/0324.</w:t>
            </w:r>
          </w:p>
          <w:p w14:paraId="2E79BDB6" w14:textId="4C39163B" w:rsidR="00FB51F3" w:rsidRPr="00096654" w:rsidRDefault="00FB51F3"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0FE1D72" w14:textId="65457FD8" w:rsidR="000A6872" w:rsidRPr="000A6872" w:rsidRDefault="000A6872" w:rsidP="000A6872">
            <w:pPr>
              <w:contextualSpacing/>
              <w:jc w:val="both"/>
              <w:rPr>
                <w:rFonts w:ascii="Calibri" w:hAnsi="Calibri"/>
                <w:szCs w:val="22"/>
              </w:rPr>
            </w:pPr>
            <w:r w:rsidRPr="000A6872">
              <w:rPr>
                <w:rFonts w:ascii="Calibri" w:hAnsi="Calibri"/>
                <w:szCs w:val="22"/>
              </w:rPr>
              <w:t xml:space="preserve">The proposed extension includes a </w:t>
            </w:r>
            <w:r w:rsidR="001F59A3">
              <w:rPr>
                <w:rFonts w:ascii="Calibri" w:hAnsi="Calibri"/>
                <w:szCs w:val="22"/>
              </w:rPr>
              <w:t>set of bi-folding doors</w:t>
            </w:r>
            <w:r w:rsidR="006747F9">
              <w:rPr>
                <w:rFonts w:ascii="Calibri" w:hAnsi="Calibri"/>
                <w:szCs w:val="22"/>
              </w:rPr>
              <w:t xml:space="preserve"> on its rear North-western elevation and </w:t>
            </w:r>
            <w:r w:rsidR="001F59A3">
              <w:rPr>
                <w:rFonts w:ascii="Calibri" w:hAnsi="Calibri"/>
                <w:szCs w:val="22"/>
              </w:rPr>
              <w:t xml:space="preserve">two windows </w:t>
            </w:r>
            <w:r w:rsidRPr="000A6872">
              <w:rPr>
                <w:rFonts w:ascii="Calibri" w:hAnsi="Calibri"/>
                <w:szCs w:val="22"/>
              </w:rPr>
              <w:t xml:space="preserve">on its </w:t>
            </w:r>
            <w:r w:rsidR="006747F9">
              <w:rPr>
                <w:rFonts w:ascii="Calibri" w:hAnsi="Calibri"/>
                <w:szCs w:val="22"/>
              </w:rPr>
              <w:t>South-western side</w:t>
            </w:r>
            <w:r w:rsidRPr="000A6872">
              <w:rPr>
                <w:rFonts w:ascii="Calibri" w:hAnsi="Calibri"/>
                <w:szCs w:val="22"/>
              </w:rPr>
              <w:t xml:space="preserve"> elevation. </w:t>
            </w:r>
            <w:r w:rsidR="006747F9" w:rsidRPr="000A6872">
              <w:rPr>
                <w:rFonts w:ascii="Calibri" w:hAnsi="Calibri"/>
                <w:szCs w:val="22"/>
              </w:rPr>
              <w:t xml:space="preserve">The </w:t>
            </w:r>
            <w:r w:rsidR="001F59A3">
              <w:rPr>
                <w:rFonts w:ascii="Calibri" w:hAnsi="Calibri"/>
                <w:szCs w:val="22"/>
              </w:rPr>
              <w:t>bi-folding</w:t>
            </w:r>
            <w:r w:rsidR="006747F9" w:rsidRPr="000A6872">
              <w:rPr>
                <w:rFonts w:ascii="Calibri" w:hAnsi="Calibri"/>
                <w:szCs w:val="22"/>
              </w:rPr>
              <w:t xml:space="preserve"> doors would provide views into the property’s </w:t>
            </w:r>
            <w:r w:rsidR="006747F9">
              <w:rPr>
                <w:rFonts w:ascii="Calibri" w:hAnsi="Calibri"/>
                <w:szCs w:val="22"/>
              </w:rPr>
              <w:t xml:space="preserve">rear </w:t>
            </w:r>
            <w:r w:rsidR="006747F9" w:rsidRPr="000A6872">
              <w:rPr>
                <w:rFonts w:ascii="Calibri" w:hAnsi="Calibri"/>
                <w:szCs w:val="22"/>
              </w:rPr>
              <w:t xml:space="preserve">garden </w:t>
            </w:r>
            <w:r w:rsidR="001F59A3">
              <w:rPr>
                <w:rFonts w:ascii="Calibri" w:hAnsi="Calibri"/>
                <w:szCs w:val="22"/>
              </w:rPr>
              <w:t xml:space="preserve">and towards the blank gable wall of No. 30 Pendleton Avenue </w:t>
            </w:r>
            <w:r w:rsidR="006747F9">
              <w:rPr>
                <w:rFonts w:ascii="Calibri" w:hAnsi="Calibri"/>
                <w:szCs w:val="22"/>
              </w:rPr>
              <w:t xml:space="preserve">while the </w:t>
            </w:r>
            <w:r w:rsidR="001F59A3">
              <w:rPr>
                <w:rFonts w:ascii="Calibri" w:hAnsi="Calibri"/>
                <w:szCs w:val="22"/>
              </w:rPr>
              <w:t>two</w:t>
            </w:r>
            <w:r w:rsidR="006747F9">
              <w:rPr>
                <w:rFonts w:ascii="Calibri" w:hAnsi="Calibri"/>
                <w:szCs w:val="22"/>
              </w:rPr>
              <w:t xml:space="preserve"> </w:t>
            </w:r>
            <w:r w:rsidR="001F59A3">
              <w:rPr>
                <w:rFonts w:ascii="Calibri" w:hAnsi="Calibri"/>
                <w:szCs w:val="22"/>
              </w:rPr>
              <w:t xml:space="preserve">side elevation </w:t>
            </w:r>
            <w:r w:rsidR="006747F9">
              <w:rPr>
                <w:rFonts w:ascii="Calibri" w:hAnsi="Calibri"/>
                <w:szCs w:val="22"/>
              </w:rPr>
              <w:t>window</w:t>
            </w:r>
            <w:r w:rsidR="001F59A3">
              <w:rPr>
                <w:rFonts w:ascii="Calibri" w:hAnsi="Calibri"/>
                <w:szCs w:val="22"/>
              </w:rPr>
              <w:t>s</w:t>
            </w:r>
            <w:r w:rsidR="006747F9">
              <w:rPr>
                <w:rFonts w:ascii="Calibri" w:hAnsi="Calibri"/>
                <w:szCs w:val="22"/>
              </w:rPr>
              <w:t xml:space="preserve"> would </w:t>
            </w:r>
            <w:r w:rsidR="001F59A3">
              <w:rPr>
                <w:rFonts w:ascii="Calibri" w:hAnsi="Calibri"/>
                <w:szCs w:val="22"/>
              </w:rPr>
              <w:t>solely provide views into the property’s rear garden</w:t>
            </w:r>
            <w:r w:rsidR="006747F9">
              <w:rPr>
                <w:rFonts w:ascii="Calibri" w:hAnsi="Calibri"/>
                <w:szCs w:val="22"/>
              </w:rPr>
              <w:t xml:space="preserve">. Accordingly, it is not considered that the proposed works would result in </w:t>
            </w:r>
            <w:r w:rsidR="00C9064A">
              <w:rPr>
                <w:rFonts w:ascii="Calibri" w:hAnsi="Calibri"/>
                <w:szCs w:val="22"/>
              </w:rPr>
              <w:t>any</w:t>
            </w:r>
            <w:r w:rsidR="006747F9">
              <w:rPr>
                <w:rFonts w:ascii="Calibri" w:hAnsi="Calibri"/>
                <w:szCs w:val="22"/>
              </w:rPr>
              <w:t xml:space="preserve"> loss of privacy for any neighbouring residents</w:t>
            </w:r>
            <w:r w:rsidR="001F59A3">
              <w:rPr>
                <w:rFonts w:ascii="Calibri" w:hAnsi="Calibri"/>
                <w:szCs w:val="22"/>
              </w:rPr>
              <w:t>.</w:t>
            </w:r>
          </w:p>
          <w:p w14:paraId="0FBC83A5" w14:textId="77777777" w:rsidR="000A6872" w:rsidRPr="000A6872" w:rsidRDefault="000A6872" w:rsidP="000A6872">
            <w:pPr>
              <w:contextualSpacing/>
              <w:jc w:val="both"/>
              <w:rPr>
                <w:rFonts w:ascii="Calibri" w:hAnsi="Calibri"/>
                <w:szCs w:val="22"/>
              </w:rPr>
            </w:pPr>
          </w:p>
          <w:p w14:paraId="4170238A" w14:textId="358B9AE7" w:rsidR="00C9064A" w:rsidRDefault="000A6872" w:rsidP="000A6872">
            <w:pPr>
              <w:contextualSpacing/>
              <w:jc w:val="both"/>
              <w:rPr>
                <w:rFonts w:ascii="Calibri" w:hAnsi="Calibri"/>
                <w:szCs w:val="22"/>
              </w:rPr>
            </w:pPr>
            <w:r w:rsidRPr="000A6872">
              <w:rPr>
                <w:rFonts w:ascii="Calibri" w:hAnsi="Calibri"/>
                <w:szCs w:val="22"/>
              </w:rPr>
              <w:t xml:space="preserve">The proposed extension would be sited </w:t>
            </w:r>
            <w:r w:rsidR="00BC6450">
              <w:rPr>
                <w:rFonts w:ascii="Calibri" w:hAnsi="Calibri"/>
                <w:szCs w:val="22"/>
              </w:rPr>
              <w:t>close to</w:t>
            </w:r>
            <w:r w:rsidRPr="000A6872">
              <w:rPr>
                <w:rFonts w:ascii="Calibri" w:hAnsi="Calibri"/>
                <w:szCs w:val="22"/>
              </w:rPr>
              <w:t xml:space="preserve"> the common boundary with No. </w:t>
            </w:r>
            <w:r w:rsidR="001F59A3">
              <w:rPr>
                <w:rFonts w:ascii="Calibri" w:hAnsi="Calibri"/>
                <w:szCs w:val="22"/>
              </w:rPr>
              <w:t>26 Pendleton Avenue</w:t>
            </w:r>
            <w:r w:rsidR="00BC6450">
              <w:rPr>
                <w:rFonts w:ascii="Calibri" w:hAnsi="Calibri"/>
                <w:szCs w:val="22"/>
              </w:rPr>
              <w:t xml:space="preserve"> </w:t>
            </w:r>
            <w:r w:rsidRPr="000A6872">
              <w:rPr>
                <w:rFonts w:ascii="Calibri" w:hAnsi="Calibri"/>
                <w:szCs w:val="22"/>
              </w:rPr>
              <w:t>which contains window</w:t>
            </w:r>
            <w:r w:rsidR="00BC6450">
              <w:rPr>
                <w:rFonts w:ascii="Calibri" w:hAnsi="Calibri"/>
                <w:szCs w:val="22"/>
              </w:rPr>
              <w:t>s</w:t>
            </w:r>
            <w:r w:rsidRPr="000A6872">
              <w:rPr>
                <w:rFonts w:ascii="Calibri" w:hAnsi="Calibri"/>
                <w:szCs w:val="22"/>
              </w:rPr>
              <w:t xml:space="preserve"> on its rear elevation</w:t>
            </w:r>
            <w:r w:rsidR="00BC6450">
              <w:rPr>
                <w:rFonts w:ascii="Calibri" w:hAnsi="Calibri"/>
                <w:szCs w:val="22"/>
              </w:rPr>
              <w:t xml:space="preserve"> however d</w:t>
            </w:r>
            <w:r w:rsidRPr="000A6872">
              <w:rPr>
                <w:rFonts w:ascii="Calibri" w:hAnsi="Calibri"/>
                <w:szCs w:val="22"/>
              </w:rPr>
              <w:t xml:space="preserve">esktop analysis shows the outward projection of the proposed extension to be </w:t>
            </w:r>
            <w:r w:rsidR="00BC6450">
              <w:rPr>
                <w:rFonts w:ascii="Calibri" w:hAnsi="Calibri"/>
                <w:szCs w:val="22"/>
              </w:rPr>
              <w:t>compliant</w:t>
            </w:r>
            <w:r w:rsidRPr="000A6872">
              <w:rPr>
                <w:rFonts w:ascii="Calibri" w:hAnsi="Calibri"/>
                <w:szCs w:val="22"/>
              </w:rPr>
              <w:t xml:space="preserve"> the </w:t>
            </w:r>
            <w:proofErr w:type="gramStart"/>
            <w:r w:rsidRPr="000A6872">
              <w:rPr>
                <w:rFonts w:ascii="Calibri" w:hAnsi="Calibri"/>
                <w:szCs w:val="22"/>
              </w:rPr>
              <w:t>45 degree</w:t>
            </w:r>
            <w:proofErr w:type="gramEnd"/>
            <w:r w:rsidRPr="000A6872">
              <w:rPr>
                <w:rFonts w:ascii="Calibri" w:hAnsi="Calibri"/>
                <w:szCs w:val="22"/>
              </w:rPr>
              <w:t xml:space="preserve"> rule</w:t>
            </w:r>
            <w:r w:rsidR="00C9064A">
              <w:rPr>
                <w:rFonts w:ascii="Calibri" w:hAnsi="Calibri"/>
                <w:szCs w:val="22"/>
              </w:rPr>
              <w:t xml:space="preserve"> in relation to </w:t>
            </w:r>
            <w:r w:rsidR="006A2043">
              <w:rPr>
                <w:rFonts w:ascii="Calibri" w:hAnsi="Calibri"/>
                <w:szCs w:val="22"/>
              </w:rPr>
              <w:t>the neighbouring property</w:t>
            </w:r>
            <w:r w:rsidR="00BC6450">
              <w:rPr>
                <w:rFonts w:ascii="Calibri" w:hAnsi="Calibri"/>
                <w:szCs w:val="22"/>
              </w:rPr>
              <w:t xml:space="preserve">. </w:t>
            </w:r>
          </w:p>
          <w:p w14:paraId="3A99ED9E" w14:textId="77777777" w:rsidR="00C9064A" w:rsidRDefault="00C9064A" w:rsidP="000A6872">
            <w:pPr>
              <w:contextualSpacing/>
              <w:jc w:val="both"/>
              <w:rPr>
                <w:rFonts w:ascii="Calibri" w:hAnsi="Calibri"/>
                <w:szCs w:val="22"/>
              </w:rPr>
            </w:pPr>
          </w:p>
          <w:p w14:paraId="4E1313A1" w14:textId="06104E56" w:rsidR="000A6872" w:rsidRPr="000A6872" w:rsidRDefault="00BC6450" w:rsidP="000A6872">
            <w:pPr>
              <w:contextualSpacing/>
              <w:jc w:val="both"/>
              <w:rPr>
                <w:rFonts w:ascii="Calibri" w:hAnsi="Calibri"/>
                <w:szCs w:val="22"/>
              </w:rPr>
            </w:pPr>
            <w:r>
              <w:rPr>
                <w:rFonts w:ascii="Calibri" w:hAnsi="Calibri"/>
                <w:szCs w:val="22"/>
              </w:rPr>
              <w:t xml:space="preserve">Moreover, the large majority of the extension’s North-eastern side elevation would be screened behind the common boundary fence therefore </w:t>
            </w:r>
            <w:r w:rsidR="000A6872" w:rsidRPr="000A6872">
              <w:rPr>
                <w:rFonts w:ascii="Calibri" w:hAnsi="Calibri"/>
                <w:szCs w:val="22"/>
              </w:rPr>
              <w:t>it is not considered that the proposed works would lead to any loss of natural light or outlook for the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3FB7C93"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54B126F3" w14:textId="13FCE3CE" w:rsidR="000A6872" w:rsidRPr="000A6872" w:rsidRDefault="000A6872" w:rsidP="000A6872">
            <w:pPr>
              <w:contextualSpacing/>
              <w:jc w:val="both"/>
              <w:rPr>
                <w:rFonts w:ascii="Calibri" w:hAnsi="Calibri"/>
                <w:szCs w:val="22"/>
              </w:rPr>
            </w:pPr>
            <w:r w:rsidRPr="000A6872">
              <w:rPr>
                <w:rFonts w:ascii="Calibri" w:hAnsi="Calibri"/>
                <w:szCs w:val="22"/>
              </w:rPr>
              <w:t xml:space="preserve">The extension </w:t>
            </w:r>
            <w:r w:rsidR="00B57998">
              <w:rPr>
                <w:rFonts w:ascii="Calibri" w:hAnsi="Calibri"/>
                <w:szCs w:val="22"/>
              </w:rPr>
              <w:t xml:space="preserve">would </w:t>
            </w:r>
            <w:r w:rsidR="001F59A3">
              <w:rPr>
                <w:rFonts w:ascii="Calibri" w:hAnsi="Calibri"/>
                <w:szCs w:val="22"/>
              </w:rPr>
              <w:t>have an eaves and roof</w:t>
            </w:r>
            <w:r w:rsidRPr="000A6872">
              <w:rPr>
                <w:rFonts w:ascii="Calibri" w:hAnsi="Calibri"/>
                <w:szCs w:val="22"/>
              </w:rPr>
              <w:t xml:space="preserve"> height of 2.</w:t>
            </w:r>
            <w:r w:rsidR="001F59A3">
              <w:rPr>
                <w:rFonts w:ascii="Calibri" w:hAnsi="Calibri"/>
                <w:szCs w:val="22"/>
              </w:rPr>
              <w:t>1 and 3.2</w:t>
            </w:r>
            <w:r w:rsidRPr="000A6872">
              <w:rPr>
                <w:rFonts w:ascii="Calibri" w:hAnsi="Calibri"/>
                <w:szCs w:val="22"/>
              </w:rPr>
              <w:t xml:space="preserve"> metres</w:t>
            </w:r>
            <w:r w:rsidR="001F59A3">
              <w:rPr>
                <w:rFonts w:ascii="Calibri" w:hAnsi="Calibri"/>
                <w:szCs w:val="22"/>
              </w:rPr>
              <w:t xml:space="preserve"> respectively</w:t>
            </w:r>
            <w:r w:rsidRPr="000A6872">
              <w:rPr>
                <w:rFonts w:ascii="Calibri" w:hAnsi="Calibri"/>
                <w:szCs w:val="22"/>
              </w:rPr>
              <w:t xml:space="preserve"> making it wholly subservient to the dimensions of the main property in terms of height. The proposed extension </w:t>
            </w:r>
            <w:r w:rsidR="00B57998">
              <w:rPr>
                <w:rFonts w:ascii="Calibri" w:hAnsi="Calibri"/>
                <w:szCs w:val="22"/>
              </w:rPr>
              <w:t xml:space="preserve">would </w:t>
            </w:r>
            <w:r w:rsidRPr="000A6872">
              <w:rPr>
                <w:rFonts w:ascii="Calibri" w:hAnsi="Calibri"/>
                <w:szCs w:val="22"/>
              </w:rPr>
              <w:t xml:space="preserve">have an outward projection and width of </w:t>
            </w:r>
            <w:r w:rsidR="001F59A3">
              <w:rPr>
                <w:rFonts w:ascii="Calibri" w:hAnsi="Calibri"/>
                <w:szCs w:val="22"/>
              </w:rPr>
              <w:t>3.1</w:t>
            </w:r>
            <w:r w:rsidRPr="000A6872">
              <w:rPr>
                <w:rFonts w:ascii="Calibri" w:hAnsi="Calibri"/>
                <w:szCs w:val="22"/>
              </w:rPr>
              <w:t xml:space="preserve"> metres and </w:t>
            </w:r>
            <w:r w:rsidR="001F59A3">
              <w:rPr>
                <w:rFonts w:ascii="Calibri" w:hAnsi="Calibri"/>
                <w:szCs w:val="22"/>
              </w:rPr>
              <w:t>4</w:t>
            </w:r>
            <w:r w:rsidRPr="000A6872">
              <w:rPr>
                <w:rFonts w:ascii="Calibri" w:hAnsi="Calibri"/>
                <w:szCs w:val="22"/>
              </w:rPr>
              <w:t>.</w:t>
            </w:r>
            <w:r w:rsidR="00B57998">
              <w:rPr>
                <w:rFonts w:ascii="Calibri" w:hAnsi="Calibri"/>
                <w:szCs w:val="22"/>
              </w:rPr>
              <w:t>2</w:t>
            </w:r>
            <w:r w:rsidRPr="000A6872">
              <w:rPr>
                <w:rFonts w:ascii="Calibri" w:hAnsi="Calibri"/>
                <w:szCs w:val="22"/>
              </w:rPr>
              <w:t xml:space="preserve"> metres respectively</w:t>
            </w:r>
            <w:r w:rsidR="00B57998">
              <w:rPr>
                <w:rFonts w:ascii="Calibri" w:hAnsi="Calibri"/>
                <w:szCs w:val="22"/>
              </w:rPr>
              <w:t xml:space="preserve"> and as such would</w:t>
            </w:r>
            <w:r w:rsidRPr="000A6872">
              <w:rPr>
                <w:rFonts w:ascii="Calibri" w:hAnsi="Calibri"/>
                <w:szCs w:val="22"/>
              </w:rPr>
              <w:t xml:space="preserve"> comprise a </w:t>
            </w:r>
            <w:r w:rsidR="00B57998">
              <w:rPr>
                <w:rFonts w:ascii="Calibri" w:hAnsi="Calibri"/>
                <w:szCs w:val="22"/>
              </w:rPr>
              <w:t>relatively small footprint.</w:t>
            </w:r>
          </w:p>
          <w:p w14:paraId="2B30290C" w14:textId="77777777" w:rsidR="000A6872" w:rsidRPr="000A6872" w:rsidRDefault="000A6872" w:rsidP="000A6872">
            <w:pPr>
              <w:contextualSpacing/>
              <w:jc w:val="both"/>
              <w:rPr>
                <w:rFonts w:ascii="Calibri" w:hAnsi="Calibri"/>
                <w:szCs w:val="22"/>
              </w:rPr>
            </w:pPr>
          </w:p>
          <w:p w14:paraId="71A372FE" w14:textId="6C6E62DD" w:rsidR="000A6872" w:rsidRPr="000A6872" w:rsidRDefault="000A6872" w:rsidP="000A6872">
            <w:pPr>
              <w:contextualSpacing/>
              <w:jc w:val="both"/>
              <w:rPr>
                <w:rFonts w:ascii="Calibri" w:hAnsi="Calibri"/>
                <w:szCs w:val="22"/>
              </w:rPr>
            </w:pPr>
            <w:r w:rsidRPr="000A6872">
              <w:rPr>
                <w:rFonts w:ascii="Calibri" w:hAnsi="Calibri"/>
                <w:szCs w:val="22"/>
              </w:rPr>
              <w:t xml:space="preserve">The extension would consist of </w:t>
            </w:r>
            <w:r w:rsidR="00FB51F3">
              <w:rPr>
                <w:rFonts w:ascii="Calibri" w:hAnsi="Calibri"/>
                <w:szCs w:val="22"/>
              </w:rPr>
              <w:t>stone and</w:t>
            </w:r>
            <w:r w:rsidRPr="000A6872">
              <w:rPr>
                <w:rFonts w:ascii="Calibri" w:hAnsi="Calibri"/>
                <w:szCs w:val="22"/>
              </w:rPr>
              <w:t xml:space="preserve"> white UPVC </w:t>
            </w:r>
            <w:r w:rsidR="00FB51F3">
              <w:rPr>
                <w:rFonts w:ascii="Calibri" w:hAnsi="Calibri"/>
                <w:szCs w:val="22"/>
              </w:rPr>
              <w:t>windows</w:t>
            </w:r>
            <w:r w:rsidRPr="000A6872">
              <w:rPr>
                <w:rFonts w:ascii="Calibri" w:hAnsi="Calibri"/>
                <w:szCs w:val="22"/>
              </w:rPr>
              <w:t xml:space="preserve"> which would match the external features of the </w:t>
            </w:r>
            <w:r w:rsidR="00B57998">
              <w:rPr>
                <w:rFonts w:ascii="Calibri" w:hAnsi="Calibri"/>
                <w:szCs w:val="22"/>
              </w:rPr>
              <w:t>main property</w:t>
            </w:r>
            <w:r w:rsidRPr="000A6872">
              <w:rPr>
                <w:rFonts w:ascii="Calibri" w:hAnsi="Calibri"/>
                <w:szCs w:val="22"/>
              </w:rPr>
              <w:t xml:space="preserve">. </w:t>
            </w:r>
            <w:r w:rsidR="00B57998">
              <w:rPr>
                <w:rFonts w:ascii="Calibri" w:hAnsi="Calibri"/>
                <w:szCs w:val="22"/>
              </w:rPr>
              <w:t>Furthermore, t</w:t>
            </w:r>
            <w:r w:rsidRPr="000A6872">
              <w:rPr>
                <w:rFonts w:ascii="Calibri" w:hAnsi="Calibri"/>
                <w:szCs w:val="22"/>
              </w:rPr>
              <w:t xml:space="preserve">he proposal </w:t>
            </w:r>
            <w:r w:rsidR="00FB51F3">
              <w:rPr>
                <w:rFonts w:ascii="Calibri" w:hAnsi="Calibri"/>
                <w:szCs w:val="22"/>
              </w:rPr>
              <w:t>site is situated at the Southernmost edge of the housing development where the extension would only be partially viewable to a small number of neighbouring residents</w:t>
            </w:r>
            <w:r w:rsidRPr="000A6872">
              <w:rPr>
                <w:rFonts w:ascii="Calibri" w:hAnsi="Calibri"/>
                <w:szCs w:val="22"/>
              </w:rPr>
              <w:t xml:space="preserve"> therefore the visual impact of the extension would be low. Accordingly, it is not considered that the proposed works would have any undue impact upon the visual amenities of the immediate or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39429C19" w14:textId="77777777" w:rsidR="00B11C82" w:rsidRDefault="000A6872"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0D48B489" w:rsidR="000A6872" w:rsidRPr="008C75E4" w:rsidRDefault="000A687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B6B4AFD" w:rsidR="00640CA7" w:rsidRDefault="00640CA7" w:rsidP="0043472B">
            <w:pPr>
              <w:pStyle w:val="Header"/>
              <w:contextualSpacing/>
              <w:jc w:val="both"/>
              <w:rPr>
                <w:rFonts w:ascii="Calibri" w:hAnsi="Calibri"/>
                <w:bCs/>
                <w:szCs w:val="22"/>
              </w:rPr>
            </w:pPr>
          </w:p>
          <w:p w14:paraId="15F89B1A" w14:textId="04C8EE71" w:rsidR="00B57998" w:rsidRPr="00B57998" w:rsidRDefault="00B57998" w:rsidP="00B57998">
            <w:pPr>
              <w:pStyle w:val="Header"/>
              <w:contextualSpacing/>
              <w:jc w:val="both"/>
              <w:rPr>
                <w:rFonts w:ascii="Calibri" w:hAnsi="Calibri"/>
                <w:bCs/>
                <w:szCs w:val="22"/>
              </w:rPr>
            </w:pPr>
            <w:r w:rsidRPr="00B57998">
              <w:rPr>
                <w:rFonts w:ascii="Calibri" w:hAnsi="Calibri"/>
                <w:bCs/>
                <w:szCs w:val="22"/>
              </w:rPr>
              <w:t xml:space="preserve">The proposal does not raise any concerns with regards to residential amenity in as much that the extension would </w:t>
            </w:r>
            <w:r>
              <w:rPr>
                <w:rFonts w:ascii="Calibri" w:hAnsi="Calibri"/>
                <w:bCs/>
                <w:szCs w:val="22"/>
              </w:rPr>
              <w:t xml:space="preserve">not lead to any loss of privacy, </w:t>
            </w:r>
            <w:r w:rsidRPr="00B57998">
              <w:rPr>
                <w:rFonts w:ascii="Calibri" w:hAnsi="Calibri"/>
                <w:bCs/>
                <w:szCs w:val="22"/>
              </w:rPr>
              <w:t xml:space="preserve">natural </w:t>
            </w:r>
            <w:proofErr w:type="gramStart"/>
            <w:r w:rsidRPr="00B57998">
              <w:rPr>
                <w:rFonts w:ascii="Calibri" w:hAnsi="Calibri"/>
                <w:bCs/>
                <w:szCs w:val="22"/>
              </w:rPr>
              <w:t>light</w:t>
            </w:r>
            <w:proofErr w:type="gramEnd"/>
            <w:r w:rsidRPr="00B57998">
              <w:rPr>
                <w:rFonts w:ascii="Calibri" w:hAnsi="Calibri"/>
                <w:bCs/>
                <w:szCs w:val="22"/>
              </w:rPr>
              <w:t xml:space="preserve"> or outlook for any neighbouring residents.</w:t>
            </w:r>
          </w:p>
          <w:p w14:paraId="7D62ED03" w14:textId="77777777" w:rsidR="00B57998" w:rsidRPr="00B57998" w:rsidRDefault="00B57998" w:rsidP="00B57998">
            <w:pPr>
              <w:pStyle w:val="Header"/>
              <w:contextualSpacing/>
              <w:jc w:val="both"/>
              <w:rPr>
                <w:rFonts w:ascii="Calibri" w:hAnsi="Calibri"/>
                <w:bCs/>
                <w:szCs w:val="22"/>
              </w:rPr>
            </w:pPr>
          </w:p>
          <w:p w14:paraId="47FB9CFC" w14:textId="48C2BAC1" w:rsidR="006A2043" w:rsidRPr="006A2043" w:rsidRDefault="006A2043" w:rsidP="006A2043">
            <w:pPr>
              <w:pStyle w:val="Header"/>
              <w:rPr>
                <w:rFonts w:ascii="Calibri" w:hAnsi="Calibri"/>
                <w:bCs/>
                <w:szCs w:val="22"/>
              </w:rPr>
            </w:pPr>
            <w:r w:rsidRPr="006A2043">
              <w:rPr>
                <w:rFonts w:ascii="Calibri" w:hAnsi="Calibri"/>
                <w:bCs/>
                <w:szCs w:val="22"/>
              </w:rPr>
              <w:t xml:space="preserve">The extension would </w:t>
            </w:r>
            <w:r w:rsidR="00283419">
              <w:rPr>
                <w:rFonts w:ascii="Calibri" w:hAnsi="Calibri"/>
                <w:bCs/>
                <w:szCs w:val="22"/>
              </w:rPr>
              <w:t xml:space="preserve">be well screened from the other properties on the estate </w:t>
            </w:r>
            <w:r w:rsidRPr="006A2043">
              <w:rPr>
                <w:rFonts w:ascii="Calibri" w:hAnsi="Calibri"/>
                <w:bCs/>
                <w:szCs w:val="22"/>
              </w:rPr>
              <w:t xml:space="preserve">and would merge well with the </w:t>
            </w:r>
            <w:r>
              <w:rPr>
                <w:rFonts w:ascii="Calibri" w:hAnsi="Calibri"/>
                <w:bCs/>
                <w:szCs w:val="22"/>
              </w:rPr>
              <w:t xml:space="preserve">external features of the </w:t>
            </w:r>
            <w:r w:rsidRPr="006A2043">
              <w:rPr>
                <w:rFonts w:ascii="Calibri" w:hAnsi="Calibri"/>
                <w:bCs/>
                <w:szCs w:val="22"/>
              </w:rPr>
              <w:t>existing property without having any undue impact upon visual amenity.</w:t>
            </w:r>
          </w:p>
          <w:p w14:paraId="6E28B8EE" w14:textId="77777777" w:rsidR="000A6872" w:rsidRDefault="000A6872" w:rsidP="0043472B">
            <w:pPr>
              <w:pStyle w:val="Header"/>
              <w:contextualSpacing/>
              <w:jc w:val="both"/>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C2202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95A6" w14:textId="77777777" w:rsidR="007F3F9E" w:rsidRDefault="007F3F9E" w:rsidP="006D0B5F">
      <w:r>
        <w:separator/>
      </w:r>
    </w:p>
  </w:endnote>
  <w:endnote w:type="continuationSeparator" w:id="0">
    <w:p w14:paraId="07F13ADC" w14:textId="77777777" w:rsidR="007F3F9E" w:rsidRDefault="007F3F9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CABA" w14:textId="77777777" w:rsidR="007F3F9E" w:rsidRDefault="007F3F9E" w:rsidP="006D0B5F">
      <w:r>
        <w:separator/>
      </w:r>
    </w:p>
  </w:footnote>
  <w:footnote w:type="continuationSeparator" w:id="0">
    <w:p w14:paraId="71C6D720" w14:textId="77777777" w:rsidR="007F3F9E" w:rsidRDefault="007F3F9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A6872"/>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1F59A3"/>
    <w:rsid w:val="00203F50"/>
    <w:rsid w:val="00204ED1"/>
    <w:rsid w:val="00206E24"/>
    <w:rsid w:val="002122F4"/>
    <w:rsid w:val="0022611D"/>
    <w:rsid w:val="00230AE6"/>
    <w:rsid w:val="00237DA1"/>
    <w:rsid w:val="00242A1C"/>
    <w:rsid w:val="00250879"/>
    <w:rsid w:val="00261E1A"/>
    <w:rsid w:val="00263B45"/>
    <w:rsid w:val="00266D44"/>
    <w:rsid w:val="00283419"/>
    <w:rsid w:val="002840B2"/>
    <w:rsid w:val="00284480"/>
    <w:rsid w:val="0028751A"/>
    <w:rsid w:val="0029334A"/>
    <w:rsid w:val="002948B7"/>
    <w:rsid w:val="002A01CF"/>
    <w:rsid w:val="002A239D"/>
    <w:rsid w:val="002A7DF7"/>
    <w:rsid w:val="002B7854"/>
    <w:rsid w:val="002C6277"/>
    <w:rsid w:val="002D4346"/>
    <w:rsid w:val="002E2952"/>
    <w:rsid w:val="002E60F5"/>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937F7"/>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0E93"/>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249EA"/>
    <w:rsid w:val="006326A2"/>
    <w:rsid w:val="0064032E"/>
    <w:rsid w:val="00640CA7"/>
    <w:rsid w:val="006429A7"/>
    <w:rsid w:val="006644F6"/>
    <w:rsid w:val="00665C24"/>
    <w:rsid w:val="006747F9"/>
    <w:rsid w:val="00690EC3"/>
    <w:rsid w:val="00692B60"/>
    <w:rsid w:val="00694BD3"/>
    <w:rsid w:val="00695F88"/>
    <w:rsid w:val="006A2043"/>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7F3F9E"/>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311F"/>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1B84"/>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57998"/>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6450"/>
    <w:rsid w:val="00BD10F9"/>
    <w:rsid w:val="00BD3F03"/>
    <w:rsid w:val="00BD4102"/>
    <w:rsid w:val="00BD6206"/>
    <w:rsid w:val="00BF1898"/>
    <w:rsid w:val="00BF57DC"/>
    <w:rsid w:val="00C01CF1"/>
    <w:rsid w:val="00C03259"/>
    <w:rsid w:val="00C065A2"/>
    <w:rsid w:val="00C0704D"/>
    <w:rsid w:val="00C214A6"/>
    <w:rsid w:val="00C2202B"/>
    <w:rsid w:val="00C24A51"/>
    <w:rsid w:val="00C25722"/>
    <w:rsid w:val="00C351D8"/>
    <w:rsid w:val="00C37FD5"/>
    <w:rsid w:val="00C44E40"/>
    <w:rsid w:val="00C50517"/>
    <w:rsid w:val="00C52703"/>
    <w:rsid w:val="00C618DB"/>
    <w:rsid w:val="00C6456D"/>
    <w:rsid w:val="00C65DD8"/>
    <w:rsid w:val="00C847C5"/>
    <w:rsid w:val="00C9064A"/>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A1C31"/>
    <w:rsid w:val="00FB51F3"/>
    <w:rsid w:val="00FC046F"/>
    <w:rsid w:val="00FC6A11"/>
    <w:rsid w:val="00FC77EC"/>
    <w:rsid w:val="00FD334A"/>
    <w:rsid w:val="00FD6AE3"/>
    <w:rsid w:val="00FD7F21"/>
    <w:rsid w:val="00FF02FB"/>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2020-03-11T10:54:00Z</cp:lastPrinted>
  <dcterms:created xsi:type="dcterms:W3CDTF">2021-08-20T13:29:00Z</dcterms:created>
  <dcterms:modified xsi:type="dcterms:W3CDTF">2021-08-20T13:29:00Z</dcterms:modified>
</cp:coreProperties>
</file>