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425"/>
        <w:gridCol w:w="233"/>
        <w:gridCol w:w="2744"/>
        <w:gridCol w:w="3605"/>
      </w:tblGrid>
      <w:tr w:rsidR="004A5EA9" w:rsidRPr="00D2449B" w14:paraId="72F2BB44"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13B425"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4A5EA9" w:rsidRPr="00D2449B" w14:paraId="5C5764ED" w14:textId="77777777" w:rsidTr="001D4F7A">
        <w:trPr>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5071903" w14:textId="77777777" w:rsidR="004A5EA9" w:rsidRPr="00D2449B" w:rsidRDefault="004A5EA9" w:rsidP="004A5EA9">
            <w:pPr>
              <w:jc w:val="center"/>
              <w:rPr>
                <w:rFonts w:ascii="Calibri" w:hAnsi="Calibri"/>
                <w:b/>
                <w:szCs w:val="22"/>
              </w:rPr>
            </w:pPr>
          </w:p>
        </w:tc>
      </w:tr>
      <w:tr w:rsidR="004A5EA9" w:rsidRPr="00D2449B" w14:paraId="39F3AAC3"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C7B3F6"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FB25E" w14:textId="2EB17DB2" w:rsidR="004A5EA9" w:rsidRPr="00C209FE" w:rsidRDefault="008623C5" w:rsidP="00C209FE">
            <w:pPr>
              <w:rPr>
                <w:rFonts w:ascii="Calibri" w:hAnsi="Calibri"/>
                <w:szCs w:val="22"/>
              </w:rPr>
            </w:pPr>
            <w:r>
              <w:rPr>
                <w:rFonts w:ascii="Calibri" w:hAnsi="Calibri"/>
                <w:szCs w:val="22"/>
              </w:rPr>
              <w:t>3/2021/0705</w:t>
            </w:r>
            <w:r w:rsidR="00633DEB">
              <w:rPr>
                <w:rFonts w:ascii="Calibri" w:hAnsi="Calibri"/>
                <w:szCs w:val="22"/>
              </w:rPr>
              <w:t xml:space="preserve"> – valid 5/7/2021</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7A9D5C"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0F708748" wp14:editId="6B028CD3">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67E21304"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3EADA99" w14:textId="77777777" w:rsidR="004A5EA9" w:rsidRPr="00D2449B" w:rsidRDefault="004A5EA9">
            <w:pPr>
              <w:rPr>
                <w:rFonts w:ascii="Calibri" w:hAnsi="Calibri"/>
                <w:b/>
                <w:szCs w:val="22"/>
              </w:rPr>
            </w:pPr>
            <w:r w:rsidRPr="00D2449B">
              <w:rPr>
                <w:rFonts w:ascii="Calibri" w:hAnsi="Calibr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0FEAA" w14:textId="77777777" w:rsidR="004A5EA9" w:rsidRPr="00C209FE" w:rsidRDefault="00C209FE">
            <w:pPr>
              <w:rPr>
                <w:rFonts w:ascii="Calibri" w:hAnsi="Calibri"/>
                <w:szCs w:val="22"/>
              </w:rPr>
            </w:pPr>
            <w:r w:rsidRPr="00C209FE">
              <w:rPr>
                <w:rFonts w:ascii="Calibri" w:hAnsi="Calibri"/>
                <w:szCs w:val="22"/>
              </w:rPr>
              <w:t>N/A</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3C6ACDB" w14:textId="77777777" w:rsidR="004A5EA9" w:rsidRPr="00D2449B" w:rsidRDefault="004A5EA9">
            <w:pPr>
              <w:rPr>
                <w:rFonts w:ascii="Calibri" w:hAnsi="Calibri"/>
                <w:szCs w:val="22"/>
              </w:rPr>
            </w:pPr>
          </w:p>
        </w:tc>
      </w:tr>
      <w:tr w:rsidR="004A5EA9" w:rsidRPr="00D2449B" w14:paraId="12ABAE9C"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70068E7"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C547B4" w14:textId="485223FC" w:rsidR="004A5EA9" w:rsidRPr="00C209FE" w:rsidRDefault="008623C5">
            <w:pPr>
              <w:rPr>
                <w:rFonts w:ascii="Calibri" w:hAnsi="Calibri"/>
                <w:szCs w:val="22"/>
              </w:rPr>
            </w:pPr>
            <w:r>
              <w:rPr>
                <w:rFonts w:ascii="Calibri" w:hAnsi="Calibri"/>
                <w:szCs w:val="22"/>
              </w:rPr>
              <w:t>AD</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5C7970" w14:textId="77777777" w:rsidR="004A5EA9" w:rsidRPr="00D2449B" w:rsidRDefault="004A5EA9">
            <w:pPr>
              <w:rPr>
                <w:rFonts w:ascii="Calibri" w:hAnsi="Calibri"/>
                <w:szCs w:val="22"/>
              </w:rPr>
            </w:pPr>
          </w:p>
        </w:tc>
      </w:tr>
      <w:tr w:rsidR="004A5EA9" w:rsidRPr="00D2449B" w14:paraId="71FE27B0" w14:textId="77777777" w:rsidTr="001D4F7A">
        <w:trPr>
          <w:jc w:val="center"/>
        </w:trPr>
        <w:tc>
          <w:tcPr>
            <w:tcW w:w="56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F563FE1"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D9733" w14:textId="77777777" w:rsidR="004A5EA9" w:rsidRPr="00D2449B" w:rsidRDefault="001A521E" w:rsidP="002A01CF">
            <w:pPr>
              <w:jc w:val="center"/>
              <w:rPr>
                <w:rFonts w:ascii="Calibri" w:hAnsi="Calibri"/>
                <w:b/>
                <w:szCs w:val="22"/>
              </w:rPr>
            </w:pPr>
            <w:r>
              <w:rPr>
                <w:rFonts w:ascii="Calibri" w:hAnsi="Calibri"/>
                <w:b/>
                <w:szCs w:val="22"/>
              </w:rPr>
              <w:t>CONDITION DISCHARGE</w:t>
            </w:r>
          </w:p>
        </w:tc>
      </w:tr>
      <w:tr w:rsidR="004A5EA9" w:rsidRPr="00D2449B" w14:paraId="0948E03F"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E457290"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4DCEC243"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BCF93DF"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8BAAF" w14:textId="4D92B28C" w:rsidR="004A5EA9" w:rsidRPr="008623C5" w:rsidRDefault="008623C5">
            <w:pPr>
              <w:rPr>
                <w:rFonts w:asciiTheme="minorHAnsi" w:hAnsiTheme="minorHAnsi" w:cstheme="minorHAnsi"/>
                <w:szCs w:val="22"/>
              </w:rPr>
            </w:pPr>
            <w:r w:rsidRPr="008623C5">
              <w:rPr>
                <w:rFonts w:asciiTheme="minorHAnsi" w:hAnsiTheme="minorHAnsi" w:cstheme="minorHAnsi"/>
                <w:color w:val="333333"/>
                <w:szCs w:val="22"/>
                <w:lang w:val="en"/>
              </w:rPr>
              <w:t>Removal of Condition 9 (Photographic Recording) of Listed Building Consent application 3/2020/0763</w:t>
            </w:r>
          </w:p>
        </w:tc>
      </w:tr>
      <w:tr w:rsidR="002A01CF" w:rsidRPr="00D2449B" w14:paraId="1093E4BD"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FF5364"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EEF01" w14:textId="28359F73" w:rsidR="002A01CF" w:rsidRPr="008623C5" w:rsidRDefault="008623C5">
            <w:pPr>
              <w:rPr>
                <w:rFonts w:asciiTheme="minorHAnsi" w:hAnsiTheme="minorHAnsi" w:cstheme="minorHAnsi"/>
                <w:b/>
                <w:bCs/>
                <w:szCs w:val="22"/>
              </w:rPr>
            </w:pPr>
            <w:r w:rsidRPr="008623C5">
              <w:rPr>
                <w:rStyle w:val="Strong"/>
                <w:rFonts w:asciiTheme="minorHAnsi" w:hAnsiTheme="minorHAnsi" w:cstheme="minorHAnsi"/>
                <w:b w:val="0"/>
                <w:bCs w:val="0"/>
                <w:color w:val="333333"/>
                <w:szCs w:val="22"/>
              </w:rPr>
              <w:t>20-22 Talbot Street Chipping PR3 2QE</w:t>
            </w:r>
          </w:p>
        </w:tc>
      </w:tr>
      <w:tr w:rsidR="00A95D89" w:rsidRPr="00D2449B" w14:paraId="60FB8F1E"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4BAE54E"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60D83C50"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33484D3" w14:textId="77777777" w:rsidR="00C618DB" w:rsidRPr="00D2449B" w:rsidRDefault="00C618DB">
            <w:pPr>
              <w:rPr>
                <w:rFonts w:ascii="Calibri" w:hAnsi="Calibri"/>
                <w:bCs/>
                <w:szCs w:val="22"/>
              </w:rPr>
            </w:pPr>
          </w:p>
        </w:tc>
      </w:tr>
      <w:tr w:rsidR="00C618DB" w:rsidRPr="00D2449B" w14:paraId="5A5657AE"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EA29A"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0CA1C" w14:textId="504E9C68" w:rsidR="00C618DB" w:rsidRPr="00D2449B" w:rsidRDefault="00C618DB" w:rsidP="00C618DB">
            <w:pPr>
              <w:rPr>
                <w:rFonts w:ascii="Calibri" w:hAnsi="Calibri"/>
                <w:b/>
                <w:szCs w:val="22"/>
              </w:rPr>
            </w:pPr>
          </w:p>
        </w:tc>
      </w:tr>
      <w:tr w:rsidR="002A01CF" w:rsidRPr="00D2449B" w14:paraId="19735D3D" w14:textId="77777777" w:rsidTr="001D4F7A">
        <w:trPr>
          <w:jc w:val="center"/>
        </w:trPr>
        <w:tc>
          <w:tcPr>
            <w:tcW w:w="28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6EA14D" w14:textId="0D037729" w:rsidR="002A01CF" w:rsidRPr="00D2449B" w:rsidRDefault="008623C5">
            <w:pPr>
              <w:rPr>
                <w:rFonts w:ascii="Calibri" w:hAnsi="Calibri"/>
                <w:b/>
                <w:szCs w:val="22"/>
              </w:rPr>
            </w:pPr>
            <w:r>
              <w:rPr>
                <w:rFonts w:ascii="Calibri" w:hAnsi="Calibri"/>
                <w:b/>
                <w:szCs w:val="22"/>
              </w:rPr>
              <w:t>LCC Archaeology:</w:t>
            </w:r>
          </w:p>
        </w:tc>
        <w:tc>
          <w:tcPr>
            <w:tcW w:w="63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2EE0CF" w14:textId="77777777" w:rsidR="002A01CF" w:rsidRPr="00D2449B" w:rsidRDefault="002A01CF">
            <w:pPr>
              <w:rPr>
                <w:rFonts w:ascii="Calibri" w:hAnsi="Calibri"/>
                <w:b/>
                <w:szCs w:val="22"/>
              </w:rPr>
            </w:pPr>
          </w:p>
        </w:tc>
      </w:tr>
      <w:tr w:rsidR="002A01CF" w:rsidRPr="00D2449B" w14:paraId="3A2A1FAA"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7CD2206" w14:textId="77777777" w:rsidR="002A01CF" w:rsidRDefault="00633DEB" w:rsidP="00C209FE">
            <w:pPr>
              <w:jc w:val="both"/>
              <w:rPr>
                <w:rFonts w:ascii="Calibri" w:hAnsi="Calibri"/>
                <w:bCs/>
                <w:szCs w:val="22"/>
              </w:rPr>
            </w:pPr>
            <w:r>
              <w:rPr>
                <w:rFonts w:ascii="Calibri" w:hAnsi="Calibri"/>
                <w:bCs/>
                <w:szCs w:val="22"/>
              </w:rPr>
              <w:t>Did not request that the recording scheme include the windows but appears to have been a useful exercise. Would suggest the addition to the record of a 1:1 section drawing of typical glazing bars from windows W1 and W2.</w:t>
            </w:r>
          </w:p>
          <w:p w14:paraId="64831F5D" w14:textId="77777777" w:rsidR="00985891" w:rsidRDefault="00985891" w:rsidP="00C209FE">
            <w:pPr>
              <w:jc w:val="both"/>
              <w:rPr>
                <w:rFonts w:ascii="Calibri" w:hAnsi="Calibri"/>
                <w:bCs/>
                <w:szCs w:val="22"/>
              </w:rPr>
            </w:pPr>
          </w:p>
          <w:p w14:paraId="64AF5859" w14:textId="77777777" w:rsidR="00985891" w:rsidRDefault="00985891" w:rsidP="00C209FE">
            <w:pPr>
              <w:jc w:val="both"/>
              <w:rPr>
                <w:rFonts w:asciiTheme="minorHAnsi" w:hAnsiTheme="minorHAnsi" w:cstheme="minorHAnsi"/>
                <w:color w:val="333333"/>
                <w:szCs w:val="22"/>
                <w:lang w:val="en"/>
              </w:rPr>
            </w:pPr>
            <w:r w:rsidRPr="00985891">
              <w:rPr>
                <w:rFonts w:ascii="Calibri" w:hAnsi="Calibri"/>
                <w:b/>
                <w:szCs w:val="22"/>
              </w:rPr>
              <w:t>Historic England</w:t>
            </w:r>
            <w:r>
              <w:rPr>
                <w:rFonts w:ascii="Calibri" w:hAnsi="Calibri"/>
                <w:b/>
                <w:szCs w:val="22"/>
              </w:rPr>
              <w:t xml:space="preserve"> </w:t>
            </w:r>
            <w:r w:rsidRPr="00985891">
              <w:rPr>
                <w:rFonts w:ascii="Calibri" w:hAnsi="Calibri"/>
                <w:bCs/>
                <w:szCs w:val="22"/>
              </w:rPr>
              <w:t>commented on</w:t>
            </w:r>
            <w:r>
              <w:rPr>
                <w:rFonts w:ascii="Calibri" w:hAnsi="Calibri"/>
                <w:b/>
                <w:szCs w:val="22"/>
              </w:rPr>
              <w:t xml:space="preserve"> </w:t>
            </w:r>
            <w:r w:rsidRPr="008623C5">
              <w:rPr>
                <w:rFonts w:asciiTheme="minorHAnsi" w:hAnsiTheme="minorHAnsi" w:cstheme="minorHAnsi"/>
                <w:color w:val="333333"/>
                <w:szCs w:val="22"/>
                <w:lang w:val="en"/>
              </w:rPr>
              <w:t>3/2020/0763</w:t>
            </w:r>
            <w:r>
              <w:rPr>
                <w:rFonts w:asciiTheme="minorHAnsi" w:hAnsiTheme="minorHAnsi" w:cstheme="minorHAnsi"/>
                <w:color w:val="333333"/>
                <w:szCs w:val="22"/>
                <w:lang w:val="en"/>
              </w:rPr>
              <w:t>:</w:t>
            </w:r>
          </w:p>
          <w:p w14:paraId="007D701C" w14:textId="77777777" w:rsidR="00985891" w:rsidRDefault="00985891" w:rsidP="00C209FE">
            <w:pPr>
              <w:jc w:val="both"/>
              <w:rPr>
                <w:rFonts w:asciiTheme="minorHAnsi" w:hAnsiTheme="minorHAnsi" w:cstheme="minorHAnsi"/>
                <w:bCs/>
                <w:color w:val="333333"/>
                <w:szCs w:val="22"/>
                <w:lang w:val="en"/>
              </w:rPr>
            </w:pPr>
          </w:p>
          <w:p w14:paraId="7968D2BD" w14:textId="77777777" w:rsidR="00985891" w:rsidRDefault="00985891" w:rsidP="00C209FE">
            <w:pPr>
              <w:jc w:val="both"/>
              <w:rPr>
                <w:rFonts w:asciiTheme="minorHAnsi" w:hAnsiTheme="minorHAnsi" w:cstheme="minorHAnsi"/>
              </w:rPr>
            </w:pPr>
            <w:r>
              <w:rPr>
                <w:rFonts w:asciiTheme="minorHAnsi" w:hAnsiTheme="minorHAnsi" w:cstheme="minorHAnsi"/>
                <w:bCs/>
                <w:color w:val="333333"/>
                <w:szCs w:val="22"/>
                <w:lang w:val="en"/>
              </w:rPr>
              <w:t>“</w:t>
            </w:r>
            <w:r w:rsidRPr="007A531E">
              <w:rPr>
                <w:rFonts w:asciiTheme="minorHAnsi" w:hAnsiTheme="minorHAnsi" w:cstheme="minorHAnsi"/>
              </w:rPr>
              <w:t>We would urge the LPA to ensure that they are satisfied that sufficient information and justification for the level of replacement and renewal instead of repair has been provided. If minded to approve that detailed scaled elevation and sectional drawings of the replacement windows are secured</w:t>
            </w:r>
            <w:r>
              <w:rPr>
                <w:rFonts w:asciiTheme="minorHAnsi" w:hAnsiTheme="minorHAnsi" w:cstheme="minorHAnsi"/>
              </w:rPr>
              <w:t>” (4/2/2021).</w:t>
            </w:r>
          </w:p>
          <w:p w14:paraId="7E2F8D6A" w14:textId="71624A08" w:rsidR="00985891" w:rsidRDefault="00985891" w:rsidP="00C209FE">
            <w:pPr>
              <w:jc w:val="both"/>
              <w:rPr>
                <w:rFonts w:ascii="Calibri" w:hAnsi="Calibri"/>
                <w:bCs/>
              </w:rPr>
            </w:pPr>
          </w:p>
          <w:p w14:paraId="47A4E976" w14:textId="77777777" w:rsidR="00FE1929" w:rsidRDefault="00FE1929" w:rsidP="00FE1929">
            <w:pPr>
              <w:jc w:val="both"/>
              <w:rPr>
                <w:rFonts w:asciiTheme="minorHAnsi" w:hAnsiTheme="minorHAnsi" w:cstheme="minorHAnsi"/>
                <w:color w:val="333333"/>
                <w:szCs w:val="22"/>
                <w:lang w:val="en"/>
              </w:rPr>
            </w:pPr>
            <w:r w:rsidRPr="00FE1929">
              <w:rPr>
                <w:rFonts w:ascii="Calibri" w:hAnsi="Calibri"/>
                <w:b/>
              </w:rPr>
              <w:t>SPAB</w:t>
            </w:r>
            <w:r>
              <w:rPr>
                <w:rFonts w:ascii="Calibri" w:hAnsi="Calibri"/>
                <w:bCs/>
              </w:rPr>
              <w:t xml:space="preserve"> </w:t>
            </w:r>
            <w:r w:rsidRPr="00985891">
              <w:rPr>
                <w:rFonts w:ascii="Calibri" w:hAnsi="Calibri"/>
                <w:bCs/>
                <w:szCs w:val="22"/>
              </w:rPr>
              <w:t>commented on</w:t>
            </w:r>
            <w:r>
              <w:rPr>
                <w:rFonts w:ascii="Calibri" w:hAnsi="Calibri"/>
                <w:b/>
                <w:szCs w:val="22"/>
              </w:rPr>
              <w:t xml:space="preserve"> </w:t>
            </w:r>
            <w:r w:rsidRPr="008623C5">
              <w:rPr>
                <w:rFonts w:asciiTheme="minorHAnsi" w:hAnsiTheme="minorHAnsi" w:cstheme="minorHAnsi"/>
                <w:color w:val="333333"/>
                <w:szCs w:val="22"/>
                <w:lang w:val="en"/>
              </w:rPr>
              <w:t>3/2020/0763</w:t>
            </w:r>
            <w:r>
              <w:rPr>
                <w:rFonts w:asciiTheme="minorHAnsi" w:hAnsiTheme="minorHAnsi" w:cstheme="minorHAnsi"/>
                <w:color w:val="333333"/>
                <w:szCs w:val="22"/>
                <w:lang w:val="en"/>
              </w:rPr>
              <w:t>:</w:t>
            </w:r>
          </w:p>
          <w:p w14:paraId="62BEFD21" w14:textId="1C9D2577" w:rsidR="00FE1929" w:rsidRDefault="00FE1929" w:rsidP="00C209FE">
            <w:pPr>
              <w:jc w:val="both"/>
              <w:rPr>
                <w:rFonts w:ascii="Calibri" w:hAnsi="Calibri"/>
                <w:bCs/>
              </w:rPr>
            </w:pPr>
          </w:p>
          <w:p w14:paraId="79CCA02F" w14:textId="0C135462" w:rsidR="00985891" w:rsidRPr="00985891" w:rsidRDefault="00FE1929" w:rsidP="00C209FE">
            <w:pPr>
              <w:jc w:val="both"/>
              <w:rPr>
                <w:rFonts w:ascii="Calibri" w:hAnsi="Calibri"/>
                <w:bCs/>
                <w:szCs w:val="22"/>
              </w:rPr>
            </w:pPr>
            <w:r w:rsidRPr="000762D5">
              <w:rPr>
                <w:rFonts w:asciiTheme="minorHAnsi" w:hAnsiTheme="minorHAnsi" w:cstheme="minorHAnsi"/>
                <w:color w:val="000000"/>
              </w:rPr>
              <w:t>However, we are not presently convinced of the proposed replacements and the reasons given in justification thereof. We also note that the report advises that specialist window manufacturer would be needed for manufacturing new units and we wonder if appraisal of the existing units, with a view to conservative repair, would also be beneficial? </w:t>
            </w:r>
            <w:r>
              <w:rPr>
                <w:rFonts w:asciiTheme="minorHAnsi" w:hAnsiTheme="minorHAnsi" w:cstheme="minorHAnsi"/>
                <w:color w:val="000000"/>
              </w:rPr>
              <w:t>(27/1/2021).</w:t>
            </w:r>
          </w:p>
        </w:tc>
      </w:tr>
      <w:tr w:rsidR="00C618DB" w:rsidRPr="00D2449B" w14:paraId="1C9172AC" w14:textId="77777777" w:rsidTr="001D4F7A">
        <w:trPr>
          <w:trHeight w:hRule="exact" w:val="170"/>
          <w:jc w:val="center"/>
        </w:trPr>
        <w:tc>
          <w:tcPr>
            <w:tcW w:w="9242" w:type="dxa"/>
            <w:gridSpan w:val="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E0BFA63" w14:textId="77777777" w:rsidR="00C618DB" w:rsidRPr="00D2449B" w:rsidRDefault="00C618DB">
            <w:pPr>
              <w:rPr>
                <w:rFonts w:ascii="Calibri" w:hAnsi="Calibri"/>
                <w:color w:val="FF0000"/>
                <w:szCs w:val="22"/>
              </w:rPr>
            </w:pPr>
          </w:p>
        </w:tc>
      </w:tr>
      <w:tr w:rsidR="00EC23C7" w:rsidRPr="00D2449B" w14:paraId="0C0AFFB5"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2E8E7A2" w14:textId="77777777" w:rsidR="00EC23C7" w:rsidRPr="00D2449B" w:rsidRDefault="00EC23C7">
            <w:pPr>
              <w:rPr>
                <w:rFonts w:ascii="Calibri" w:hAnsi="Calibri"/>
                <w:b/>
                <w:szCs w:val="22"/>
              </w:rPr>
            </w:pPr>
            <w:r w:rsidRPr="00D2449B">
              <w:rPr>
                <w:rFonts w:ascii="Calibri" w:hAnsi="Calibri"/>
                <w:b/>
                <w:szCs w:val="22"/>
              </w:rPr>
              <w:t>RELEVANT POLICIES:</w:t>
            </w:r>
          </w:p>
        </w:tc>
      </w:tr>
      <w:tr w:rsidR="00C618DB" w:rsidRPr="00D2449B" w14:paraId="636F5609"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E700396" w14:textId="77777777" w:rsidR="00090FDE" w:rsidRDefault="00090FDE" w:rsidP="00090FDE">
            <w:pPr>
              <w:rPr>
                <w:rFonts w:ascii="Calibri" w:hAnsi="Calibri"/>
                <w:szCs w:val="22"/>
              </w:rPr>
            </w:pPr>
            <w:r>
              <w:rPr>
                <w:rFonts w:ascii="Calibri" w:hAnsi="Calibri"/>
                <w:szCs w:val="22"/>
              </w:rPr>
              <w:t>Planning (Listed Buildings and Conservation Areas) Act 1990. ‘Preservation’ in the duties at section 16, 66 and 72 of the Act means “doing no harm to” (</w:t>
            </w:r>
            <w:r>
              <w:rPr>
                <w:rFonts w:ascii="Calibri" w:hAnsi="Calibri"/>
                <w:i/>
                <w:iCs/>
                <w:szCs w:val="22"/>
              </w:rPr>
              <w:t xml:space="preserve">South Lakeland DC v. Secretary of State for the Environment </w:t>
            </w:r>
            <w:r>
              <w:rPr>
                <w:rFonts w:ascii="Calibri" w:hAnsi="Calibri"/>
                <w:szCs w:val="22"/>
              </w:rPr>
              <w:t>[1992]).</w:t>
            </w:r>
          </w:p>
          <w:p w14:paraId="0A467D64" w14:textId="77777777" w:rsidR="00090FDE" w:rsidRDefault="00090FDE" w:rsidP="00090FDE">
            <w:pPr>
              <w:jc w:val="both"/>
              <w:rPr>
                <w:rFonts w:ascii="Calibri" w:hAnsi="Calibri"/>
                <w:szCs w:val="22"/>
              </w:rPr>
            </w:pPr>
          </w:p>
          <w:p w14:paraId="4D452E62" w14:textId="77777777" w:rsidR="00090FDE" w:rsidRDefault="00090FDE" w:rsidP="00090FDE">
            <w:pPr>
              <w:rPr>
                <w:rFonts w:ascii="Calibri" w:hAnsi="Calibri"/>
                <w:szCs w:val="22"/>
              </w:rPr>
            </w:pPr>
            <w:r>
              <w:rPr>
                <w:rFonts w:ascii="Calibri" w:hAnsi="Calibri"/>
                <w:szCs w:val="22"/>
              </w:rPr>
              <w:t>Chipping Conservation Area Appraisal</w:t>
            </w:r>
          </w:p>
          <w:p w14:paraId="72114342" w14:textId="77777777" w:rsidR="00090FDE" w:rsidRDefault="00090FDE" w:rsidP="00090FDE">
            <w:pPr>
              <w:jc w:val="both"/>
              <w:rPr>
                <w:rFonts w:ascii="Calibri" w:hAnsi="Calibri"/>
                <w:szCs w:val="22"/>
              </w:rPr>
            </w:pPr>
          </w:p>
          <w:p w14:paraId="1B4E3D21" w14:textId="77777777" w:rsidR="00090FDE" w:rsidRDefault="00090FDE" w:rsidP="00090FDE">
            <w:pPr>
              <w:rPr>
                <w:rFonts w:ascii="Calibri" w:hAnsi="Calibri"/>
                <w:szCs w:val="22"/>
              </w:rPr>
            </w:pPr>
            <w:r>
              <w:rPr>
                <w:rFonts w:ascii="Calibri" w:hAnsi="Calibri"/>
                <w:szCs w:val="22"/>
              </w:rPr>
              <w:t>National Planning Policy Framework (NPPF)</w:t>
            </w:r>
          </w:p>
          <w:p w14:paraId="238BE219" w14:textId="77777777" w:rsidR="00090FDE" w:rsidRDefault="00090FDE" w:rsidP="00090FDE">
            <w:pPr>
              <w:rPr>
                <w:rFonts w:ascii="Calibri" w:hAnsi="Calibri"/>
                <w:szCs w:val="22"/>
              </w:rPr>
            </w:pPr>
            <w:r>
              <w:rPr>
                <w:rFonts w:ascii="Calibri" w:hAnsi="Calibri"/>
                <w:szCs w:val="22"/>
              </w:rPr>
              <w:t>National Planning Policy Guidance (NPPG)</w:t>
            </w:r>
          </w:p>
          <w:p w14:paraId="486D9B05" w14:textId="77777777" w:rsidR="00090FDE" w:rsidRDefault="00090FDE" w:rsidP="00090FDE">
            <w:pPr>
              <w:rPr>
                <w:rFonts w:ascii="Calibri" w:hAnsi="Calibri"/>
                <w:szCs w:val="22"/>
              </w:rPr>
            </w:pPr>
          </w:p>
          <w:p w14:paraId="2FE0E2AA" w14:textId="77777777" w:rsidR="00090FDE" w:rsidRDefault="00090FDE" w:rsidP="00090FDE">
            <w:pPr>
              <w:jc w:val="both"/>
              <w:rPr>
                <w:rFonts w:ascii="Calibri" w:hAnsi="Calibri"/>
                <w:bCs/>
                <w:szCs w:val="22"/>
              </w:rPr>
            </w:pPr>
            <w:r>
              <w:rPr>
                <w:rFonts w:ascii="Calibri" w:hAnsi="Calibri"/>
                <w:bCs/>
                <w:szCs w:val="22"/>
              </w:rPr>
              <w:t>Ribble Valley Core Strategy:</w:t>
            </w:r>
          </w:p>
          <w:p w14:paraId="6164510C" w14:textId="77777777" w:rsidR="00090FDE" w:rsidRDefault="00090FDE" w:rsidP="00090FDE">
            <w:pPr>
              <w:jc w:val="both"/>
              <w:rPr>
                <w:rFonts w:ascii="Calibri" w:hAnsi="Calibri"/>
                <w:bCs/>
                <w:szCs w:val="22"/>
              </w:rPr>
            </w:pPr>
            <w:r>
              <w:rPr>
                <w:rFonts w:ascii="Calibri" w:hAnsi="Calibri"/>
                <w:bCs/>
                <w:szCs w:val="22"/>
              </w:rPr>
              <w:t>Key Statement EN5 – Heritage Assets</w:t>
            </w:r>
          </w:p>
          <w:p w14:paraId="60862986" w14:textId="77777777" w:rsidR="00090FDE" w:rsidRDefault="00090FDE" w:rsidP="00090FDE">
            <w:pPr>
              <w:jc w:val="both"/>
              <w:rPr>
                <w:rFonts w:ascii="Calibri" w:hAnsi="Calibri"/>
                <w:bCs/>
                <w:szCs w:val="22"/>
              </w:rPr>
            </w:pPr>
            <w:r>
              <w:rPr>
                <w:rFonts w:ascii="Calibri" w:hAnsi="Calibri"/>
                <w:bCs/>
                <w:szCs w:val="22"/>
              </w:rPr>
              <w:t>Key Statement EC1 – Business and Employment Development</w:t>
            </w:r>
          </w:p>
          <w:p w14:paraId="15F3F6AA" w14:textId="77777777" w:rsidR="00090FDE" w:rsidRDefault="00090FDE" w:rsidP="00090FDE">
            <w:pPr>
              <w:jc w:val="both"/>
              <w:rPr>
                <w:rFonts w:ascii="Calibri" w:hAnsi="Calibri"/>
                <w:szCs w:val="22"/>
              </w:rPr>
            </w:pPr>
            <w:r>
              <w:rPr>
                <w:rFonts w:ascii="Calibri" w:hAnsi="Calibri"/>
                <w:szCs w:val="22"/>
              </w:rPr>
              <w:t>Policy DMG1 – General Considerations</w:t>
            </w:r>
          </w:p>
          <w:p w14:paraId="4B4A8A56" w14:textId="77777777" w:rsidR="00090FDE" w:rsidRDefault="00090FDE" w:rsidP="00090FDE">
            <w:pPr>
              <w:jc w:val="both"/>
              <w:rPr>
                <w:rFonts w:ascii="Calibri" w:hAnsi="Calibri"/>
                <w:szCs w:val="22"/>
              </w:rPr>
            </w:pPr>
            <w:r>
              <w:rPr>
                <w:rFonts w:ascii="Calibri" w:hAnsi="Calibri"/>
                <w:szCs w:val="22"/>
              </w:rPr>
              <w:t>Policy DME4 – Protecting Heritage Assets</w:t>
            </w:r>
          </w:p>
          <w:p w14:paraId="1D006BAB" w14:textId="05A9D006" w:rsidR="001A521E" w:rsidRDefault="00090FDE" w:rsidP="00090FDE">
            <w:pPr>
              <w:pStyle w:val="PLANNING"/>
              <w:rPr>
                <w:rFonts w:ascii="Calibri" w:hAnsi="Calibri"/>
                <w:b/>
                <w:bCs/>
                <w:szCs w:val="22"/>
              </w:rPr>
            </w:pPr>
            <w:r w:rsidRPr="00474DC3">
              <w:rPr>
                <w:rFonts w:ascii="Calibri" w:hAnsi="Calibri"/>
                <w:szCs w:val="22"/>
              </w:rPr>
              <w:t>Policy DMB1 – Supporting Business Growth and the Local Economy</w:t>
            </w:r>
          </w:p>
          <w:p w14:paraId="1853D717" w14:textId="77777777" w:rsidR="00C618DB" w:rsidRPr="00D2449B" w:rsidRDefault="00C618DB" w:rsidP="00351E11">
            <w:pPr>
              <w:rPr>
                <w:rFonts w:ascii="Calibri" w:hAnsi="Calibri"/>
                <w:b/>
                <w:szCs w:val="22"/>
              </w:rPr>
            </w:pPr>
          </w:p>
        </w:tc>
      </w:tr>
      <w:tr w:rsidR="00EC23C7" w:rsidRPr="00D2449B" w14:paraId="7ACDC42B"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1447874" w14:textId="77777777" w:rsidR="00EC23C7" w:rsidRPr="00D2449B" w:rsidRDefault="006C2BFA" w:rsidP="00612CE1">
            <w:pPr>
              <w:rPr>
                <w:rFonts w:ascii="Calibri" w:hAnsi="Calibri"/>
                <w:b/>
                <w:szCs w:val="22"/>
              </w:rPr>
            </w:pPr>
            <w:r>
              <w:rPr>
                <w:rFonts w:ascii="Calibri" w:hAnsi="Calibri"/>
                <w:b/>
                <w:bCs/>
                <w:szCs w:val="22"/>
              </w:rPr>
              <w:lastRenderedPageBreak/>
              <w:t xml:space="preserve">ASSESSMENT OF PROPOSED </w:t>
            </w:r>
            <w:r w:rsidR="00612CE1">
              <w:rPr>
                <w:rFonts w:ascii="Calibri" w:hAnsi="Calibri"/>
                <w:b/>
                <w:bCs/>
                <w:szCs w:val="22"/>
              </w:rPr>
              <w:t>DISCHARGE OF CONDITION</w:t>
            </w:r>
            <w:r>
              <w:rPr>
                <w:rFonts w:ascii="Calibri" w:hAnsi="Calibri"/>
                <w:b/>
                <w:bCs/>
                <w:szCs w:val="22"/>
              </w:rPr>
              <w:t>:</w:t>
            </w:r>
          </w:p>
        </w:tc>
      </w:tr>
      <w:tr w:rsidR="006C2BFA" w:rsidRPr="00D2449B" w14:paraId="2F3D42A6"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2EB9125" w14:textId="77777777" w:rsidR="00612CE1" w:rsidRDefault="00612CE1" w:rsidP="006C2BFA">
            <w:pPr>
              <w:pStyle w:val="Header"/>
              <w:tabs>
                <w:tab w:val="clear" w:pos="4153"/>
                <w:tab w:val="clear" w:pos="8306"/>
              </w:tabs>
              <w:jc w:val="both"/>
              <w:rPr>
                <w:rFonts w:ascii="Calibri" w:hAnsi="Calibri"/>
                <w:b/>
                <w:szCs w:val="22"/>
              </w:rPr>
            </w:pPr>
          </w:p>
          <w:p w14:paraId="622C0517" w14:textId="18B317F4" w:rsidR="00612CE1" w:rsidRDefault="00612CE1" w:rsidP="00612CE1">
            <w:pPr>
              <w:pStyle w:val="Header"/>
              <w:jc w:val="both"/>
              <w:rPr>
                <w:rFonts w:asciiTheme="minorHAnsi" w:hAnsiTheme="minorHAnsi"/>
                <w:color w:val="333333"/>
                <w:szCs w:val="22"/>
                <w:lang w:val="en"/>
              </w:rPr>
            </w:pPr>
            <w:r w:rsidRPr="00612CE1">
              <w:rPr>
                <w:rFonts w:ascii="Calibri" w:hAnsi="Calibri"/>
                <w:szCs w:val="22"/>
              </w:rPr>
              <w:t xml:space="preserve">The application seeks to </w:t>
            </w:r>
            <w:r w:rsidR="00C209FE">
              <w:rPr>
                <w:rFonts w:ascii="Calibri" w:hAnsi="Calibri"/>
                <w:szCs w:val="22"/>
              </w:rPr>
              <w:t xml:space="preserve">discharge </w:t>
            </w:r>
            <w:r w:rsidR="00C209FE" w:rsidRPr="00C209FE">
              <w:rPr>
                <w:rFonts w:ascii="Calibri" w:hAnsi="Calibri"/>
                <w:szCs w:val="22"/>
              </w:rPr>
              <w:t>condition</w:t>
            </w:r>
            <w:r w:rsidR="0034300E">
              <w:rPr>
                <w:rFonts w:ascii="Calibri" w:hAnsi="Calibri"/>
                <w:szCs w:val="22"/>
              </w:rPr>
              <w:t xml:space="preserve"> </w:t>
            </w:r>
            <w:r w:rsidR="002A499B" w:rsidRPr="008623C5">
              <w:rPr>
                <w:rFonts w:asciiTheme="minorHAnsi" w:hAnsiTheme="minorHAnsi" w:cstheme="minorHAnsi"/>
                <w:color w:val="333333"/>
                <w:szCs w:val="22"/>
                <w:lang w:val="en"/>
              </w:rPr>
              <w:t>9 (Photographic Recording) of Listed Building Consent application 3/2020/0763</w:t>
            </w:r>
            <w:r w:rsidR="00E74095">
              <w:rPr>
                <w:rFonts w:asciiTheme="minorHAnsi" w:hAnsiTheme="minorHAnsi"/>
                <w:color w:val="333333"/>
                <w:szCs w:val="22"/>
                <w:lang w:val="en"/>
              </w:rPr>
              <w:t>.</w:t>
            </w:r>
          </w:p>
          <w:p w14:paraId="29AAB705" w14:textId="153C0A51" w:rsidR="00E74095" w:rsidRDefault="00E74095" w:rsidP="00612CE1">
            <w:pPr>
              <w:pStyle w:val="Header"/>
              <w:jc w:val="both"/>
              <w:rPr>
                <w:rFonts w:asciiTheme="minorHAnsi" w:hAnsiTheme="minorHAnsi"/>
                <w:color w:val="333333"/>
                <w:szCs w:val="22"/>
                <w:lang w:val="en"/>
              </w:rPr>
            </w:pPr>
          </w:p>
          <w:p w14:paraId="3B64948D" w14:textId="239B137F" w:rsidR="00E74095" w:rsidRDefault="00FC5035" w:rsidP="00612CE1">
            <w:pPr>
              <w:pStyle w:val="Header"/>
              <w:jc w:val="both"/>
              <w:rPr>
                <w:rFonts w:ascii="Calibri" w:hAnsi="Calibri"/>
                <w:szCs w:val="22"/>
              </w:rPr>
            </w:pPr>
            <w:r>
              <w:rPr>
                <w:rFonts w:ascii="Calibri" w:hAnsi="Calibri"/>
                <w:szCs w:val="22"/>
              </w:rPr>
              <w:t xml:space="preserve">Discharge of condition application 3/2021/0474 approved (29/6/2021) the </w:t>
            </w:r>
            <w:r w:rsidRPr="007333AA">
              <w:rPr>
                <w:rFonts w:asciiTheme="minorHAnsi" w:hAnsiTheme="minorHAnsi" w:cstheme="minorHAnsi"/>
                <w:color w:val="333333"/>
                <w:szCs w:val="22"/>
                <w:shd w:val="clear" w:color="auto" w:fill="FFFFFF"/>
              </w:rPr>
              <w:t>Written Scheme of Investigation</w:t>
            </w:r>
            <w:r>
              <w:rPr>
                <w:rFonts w:asciiTheme="minorHAnsi" w:hAnsiTheme="minorHAnsi" w:cstheme="minorHAnsi"/>
                <w:color w:val="333333"/>
                <w:szCs w:val="22"/>
                <w:shd w:val="clear" w:color="auto" w:fill="FFFFFF"/>
              </w:rPr>
              <w:t xml:space="preserve"> related to Condition 9.</w:t>
            </w:r>
          </w:p>
          <w:p w14:paraId="4DCC3C97" w14:textId="77777777" w:rsidR="00692B60" w:rsidRPr="006C2BFA" w:rsidRDefault="00692B60" w:rsidP="00006E72">
            <w:pPr>
              <w:pStyle w:val="Header"/>
              <w:jc w:val="both"/>
              <w:rPr>
                <w:rFonts w:ascii="Calibri" w:hAnsi="Calibri"/>
                <w:bCs/>
                <w:szCs w:val="22"/>
              </w:rPr>
            </w:pPr>
          </w:p>
        </w:tc>
      </w:tr>
      <w:tr w:rsidR="00612CE1" w:rsidRPr="00D2449B" w14:paraId="462AF2C1" w14:textId="77777777" w:rsidTr="001D4F7A">
        <w:trPr>
          <w:jc w:val="center"/>
        </w:trPr>
        <w:tc>
          <w:tcPr>
            <w:tcW w:w="92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C32B351" w14:textId="76DD13F0" w:rsidR="00612CE1" w:rsidRDefault="00612CE1" w:rsidP="00612CE1">
            <w:pPr>
              <w:pStyle w:val="Header"/>
              <w:jc w:val="both"/>
              <w:rPr>
                <w:rFonts w:ascii="Calibri" w:hAnsi="Calibri"/>
                <w:b/>
                <w:szCs w:val="22"/>
              </w:rPr>
            </w:pPr>
            <w:r w:rsidRPr="00612CE1">
              <w:rPr>
                <w:rFonts w:ascii="Calibri" w:hAnsi="Calibri"/>
                <w:b/>
                <w:szCs w:val="22"/>
              </w:rPr>
              <w:t>Condition 0</w:t>
            </w:r>
            <w:r w:rsidR="00351E11">
              <w:rPr>
                <w:rFonts w:ascii="Calibri" w:hAnsi="Calibri"/>
                <w:b/>
                <w:szCs w:val="22"/>
              </w:rPr>
              <w:t>9</w:t>
            </w:r>
            <w:r w:rsidR="00E4592E">
              <w:rPr>
                <w:rFonts w:ascii="Calibri" w:hAnsi="Calibri"/>
                <w:b/>
                <w:szCs w:val="22"/>
              </w:rPr>
              <w:t>: (</w:t>
            </w:r>
            <w:r w:rsidR="00351E11">
              <w:rPr>
                <w:rFonts w:ascii="Calibri" w:hAnsi="Calibri"/>
                <w:b/>
                <w:szCs w:val="22"/>
              </w:rPr>
              <w:t>Photographic recording</w:t>
            </w:r>
            <w:r w:rsidR="00E4592E">
              <w:rPr>
                <w:rFonts w:ascii="Calibri" w:hAnsi="Calibri"/>
                <w:b/>
                <w:szCs w:val="22"/>
              </w:rPr>
              <w:t>)</w:t>
            </w:r>
          </w:p>
          <w:tbl>
            <w:tblPr>
              <w:tblW w:w="0" w:type="auto"/>
              <w:tblBorders>
                <w:top w:val="nil"/>
                <w:left w:val="nil"/>
                <w:bottom w:val="nil"/>
                <w:right w:val="nil"/>
              </w:tblBorders>
              <w:tblLook w:val="0000" w:firstRow="0" w:lastRow="0" w:firstColumn="0" w:lastColumn="0" w:noHBand="0" w:noVBand="0"/>
            </w:tblPr>
            <w:tblGrid>
              <w:gridCol w:w="9026"/>
            </w:tblGrid>
            <w:tr w:rsidR="002A499B" w:rsidRPr="002A499B" w14:paraId="09A2D603" w14:textId="77777777">
              <w:trPr>
                <w:trHeight w:val="1453"/>
              </w:trPr>
              <w:tc>
                <w:tcPr>
                  <w:tcW w:w="0" w:type="auto"/>
                </w:tcPr>
                <w:p w14:paraId="64C38437" w14:textId="4CB6C32C" w:rsidR="002A499B" w:rsidRDefault="002A499B" w:rsidP="002A499B">
                  <w:pPr>
                    <w:overflowPunct/>
                    <w:textAlignment w:val="auto"/>
                    <w:rPr>
                      <w:rFonts w:ascii="Calibri" w:eastAsiaTheme="minorHAnsi" w:hAnsi="Calibri" w:cs="Calibri"/>
                      <w:color w:val="000000"/>
                      <w:sz w:val="18"/>
                      <w:szCs w:val="18"/>
                    </w:rPr>
                  </w:pPr>
                  <w:r w:rsidRPr="002A499B">
                    <w:rPr>
                      <w:rFonts w:ascii="Calibri" w:eastAsiaTheme="minorHAnsi" w:hAnsi="Calibri" w:cs="Calibri"/>
                      <w:color w:val="000000"/>
                      <w:sz w:val="18"/>
                      <w:szCs w:val="18"/>
                    </w:rPr>
                    <w:t>No replacement of windows shall take place until the applicant, or their agent or successors in title, has secured the implementation of a programme of photographic recording of the windows as set out in "Understanding Historic Buildings" (Historic England 2016). This must be carried out by an appropriately qualified and experienced professional contractor to the standards set out by the Chartered Institute for Archaeologists and in accordance with a written scheme of investigation, which shall first have been submitted to and agreed in writing by the Local Planning Authority. The windows shall thereafter be recorded in accordance with the approved written</w:t>
                  </w:r>
                  <w:r w:rsidRPr="002A499B">
                    <w:rPr>
                      <w:rFonts w:ascii="Calibri" w:eastAsiaTheme="minorHAnsi" w:hAnsi="Calibri" w:cs="Calibri"/>
                      <w:color w:val="000000"/>
                      <w:szCs w:val="22"/>
                    </w:rPr>
                    <w:t xml:space="preserve"> </w:t>
                  </w:r>
                  <w:r w:rsidRPr="002A499B">
                    <w:rPr>
                      <w:rFonts w:ascii="Calibri" w:eastAsiaTheme="minorHAnsi" w:hAnsi="Calibri" w:cs="Calibri"/>
                      <w:color w:val="000000"/>
                      <w:sz w:val="18"/>
                      <w:szCs w:val="18"/>
                    </w:rPr>
                    <w:t xml:space="preserve">scheme of investigation and submitted to the Local Planning Authority within one month of the completion of the investigation. </w:t>
                  </w:r>
                </w:p>
                <w:p w14:paraId="1A6A5F3B" w14:textId="77777777" w:rsidR="002A499B" w:rsidRPr="002A499B" w:rsidRDefault="002A499B" w:rsidP="002A499B">
                  <w:pPr>
                    <w:overflowPunct/>
                    <w:textAlignment w:val="auto"/>
                    <w:rPr>
                      <w:rFonts w:ascii="Calibri" w:eastAsiaTheme="minorHAnsi" w:hAnsi="Calibri" w:cs="Calibri"/>
                      <w:color w:val="000000"/>
                      <w:sz w:val="18"/>
                      <w:szCs w:val="18"/>
                    </w:rPr>
                  </w:pPr>
                </w:p>
                <w:p w14:paraId="4BB62EDA" w14:textId="77777777" w:rsidR="002A499B" w:rsidRDefault="002A499B" w:rsidP="002A499B">
                  <w:pPr>
                    <w:overflowPunct/>
                    <w:textAlignment w:val="auto"/>
                    <w:rPr>
                      <w:rFonts w:ascii="Calibri" w:eastAsiaTheme="minorHAnsi" w:hAnsi="Calibri" w:cs="Calibri"/>
                      <w:color w:val="000000"/>
                      <w:sz w:val="18"/>
                      <w:szCs w:val="18"/>
                    </w:rPr>
                  </w:pPr>
                  <w:r w:rsidRPr="002A499B">
                    <w:rPr>
                      <w:rFonts w:ascii="Calibri" w:eastAsiaTheme="minorHAnsi" w:hAnsi="Calibri" w:cs="Calibri"/>
                      <w:color w:val="000000"/>
                      <w:sz w:val="18"/>
                      <w:szCs w:val="18"/>
                    </w:rPr>
                    <w:t xml:space="preserve">Reason: To ensure and safeguard the recording and inspection of matters of archaeological/historical importance associated with the buildings/site". </w:t>
                  </w:r>
                </w:p>
                <w:p w14:paraId="7E223349" w14:textId="12D9CAC3" w:rsidR="002A499B" w:rsidRDefault="002A499B" w:rsidP="002A499B">
                  <w:pPr>
                    <w:overflowPunct/>
                    <w:textAlignment w:val="auto"/>
                    <w:rPr>
                      <w:rFonts w:ascii="Calibri" w:eastAsiaTheme="minorHAnsi" w:hAnsi="Calibri" w:cs="Calibri"/>
                      <w:color w:val="000000"/>
                      <w:sz w:val="18"/>
                      <w:szCs w:val="18"/>
                    </w:rPr>
                  </w:pPr>
                </w:p>
                <w:p w14:paraId="484453A3" w14:textId="4B566892" w:rsidR="00E74095" w:rsidRPr="00E74095" w:rsidRDefault="00E74095" w:rsidP="002A499B">
                  <w:pPr>
                    <w:overflowPunct/>
                    <w:textAlignment w:val="auto"/>
                    <w:rPr>
                      <w:rFonts w:ascii="Calibri" w:eastAsiaTheme="minorHAnsi" w:hAnsi="Calibri" w:cs="Calibri"/>
                      <w:color w:val="000000"/>
                      <w:szCs w:val="22"/>
                    </w:rPr>
                  </w:pPr>
                  <w:r w:rsidRPr="00E74095">
                    <w:rPr>
                      <w:rFonts w:ascii="Calibri" w:eastAsiaTheme="minorHAnsi" w:hAnsi="Calibri" w:cs="Calibri"/>
                      <w:color w:val="000000"/>
                      <w:szCs w:val="22"/>
                    </w:rPr>
                    <w:t xml:space="preserve">The suggestion of LCC Archaeology appears sensible for completeness of the historic record. </w:t>
                  </w:r>
                </w:p>
                <w:p w14:paraId="18C59104" w14:textId="77777777" w:rsidR="002A499B" w:rsidRDefault="00E74095" w:rsidP="002A499B">
                  <w:pPr>
                    <w:overflowPunct/>
                    <w:textAlignment w:val="auto"/>
                    <w:rPr>
                      <w:rFonts w:ascii="Calibri" w:eastAsiaTheme="minorHAnsi" w:hAnsi="Calibri" w:cs="Calibri"/>
                      <w:color w:val="000000"/>
                      <w:szCs w:val="22"/>
                    </w:rPr>
                  </w:pPr>
                  <w:r w:rsidRPr="00E74095">
                    <w:rPr>
                      <w:rFonts w:ascii="Calibri" w:eastAsiaTheme="minorHAnsi" w:hAnsi="Calibri" w:cs="Calibri"/>
                      <w:color w:val="000000"/>
                      <w:szCs w:val="22"/>
                    </w:rPr>
                    <w:t>The case officer is requested to issue decisions today (limiting outstanding matters?) and it is suggested that the LCC Archaeology comment be appended to the decision notice as a note.</w:t>
                  </w:r>
                </w:p>
                <w:p w14:paraId="3BB42958" w14:textId="53B318A7" w:rsidR="00FE1929" w:rsidRPr="002A499B" w:rsidRDefault="00FE1929" w:rsidP="002A499B">
                  <w:pPr>
                    <w:overflowPunct/>
                    <w:textAlignment w:val="auto"/>
                    <w:rPr>
                      <w:rFonts w:ascii="Calibri" w:eastAsiaTheme="minorHAnsi" w:hAnsi="Calibri" w:cs="Calibri"/>
                      <w:color w:val="000000"/>
                      <w:szCs w:val="22"/>
                    </w:rPr>
                  </w:pPr>
                </w:p>
              </w:tc>
            </w:tr>
          </w:tbl>
          <w:p w14:paraId="05310F77" w14:textId="77777777" w:rsidR="00C304FA" w:rsidRDefault="00C304FA" w:rsidP="00351E11">
            <w:pPr>
              <w:pStyle w:val="Header"/>
              <w:jc w:val="both"/>
              <w:rPr>
                <w:rFonts w:ascii="Calibri" w:hAnsi="Calibri"/>
                <w:b/>
                <w:szCs w:val="22"/>
              </w:rPr>
            </w:pPr>
          </w:p>
        </w:tc>
      </w:tr>
      <w:tr w:rsidR="00EC23C7" w:rsidRPr="00D2449B" w14:paraId="1F13E723" w14:textId="77777777" w:rsidTr="001D4F7A">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03B80C" w14:textId="77777777" w:rsidR="00EC23C7" w:rsidRPr="00D2449B" w:rsidRDefault="00EC23C7">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86552" w14:textId="423C9799" w:rsidR="00EC23C7" w:rsidRPr="00D2449B" w:rsidRDefault="007E0D23" w:rsidP="00DD3C3D">
            <w:pPr>
              <w:rPr>
                <w:rFonts w:ascii="Calibri" w:hAnsi="Calibri"/>
                <w:bCs/>
                <w:szCs w:val="22"/>
              </w:rPr>
            </w:pPr>
            <w:r>
              <w:rPr>
                <w:rFonts w:ascii="Calibri" w:hAnsi="Calibri"/>
                <w:bCs/>
                <w:szCs w:val="22"/>
              </w:rPr>
              <w:t>That c</w:t>
            </w:r>
            <w:r w:rsidR="00EC23C7" w:rsidRPr="00D2449B">
              <w:rPr>
                <w:rFonts w:ascii="Calibri" w:hAnsi="Calibri"/>
                <w:bCs/>
                <w:szCs w:val="22"/>
              </w:rPr>
              <w:t>ondition</w:t>
            </w:r>
            <w:r w:rsidR="00351E11">
              <w:rPr>
                <w:rFonts w:ascii="Calibri" w:hAnsi="Calibri"/>
                <w:bCs/>
                <w:szCs w:val="22"/>
              </w:rPr>
              <w:t xml:space="preserve"> </w:t>
            </w:r>
            <w:r w:rsidR="00DD3C3D">
              <w:rPr>
                <w:rFonts w:ascii="Calibri" w:hAnsi="Calibri"/>
                <w:bCs/>
                <w:szCs w:val="22"/>
              </w:rPr>
              <w:t xml:space="preserve">9 </w:t>
            </w:r>
            <w:r w:rsidR="001A521E">
              <w:rPr>
                <w:rFonts w:ascii="Calibri" w:hAnsi="Calibri"/>
                <w:bCs/>
                <w:szCs w:val="22"/>
              </w:rPr>
              <w:t>be</w:t>
            </w:r>
            <w:r w:rsidR="00351E11">
              <w:rPr>
                <w:rFonts w:ascii="Calibri" w:hAnsi="Calibri"/>
                <w:bCs/>
                <w:szCs w:val="22"/>
              </w:rPr>
              <w:t xml:space="preserve"> </w:t>
            </w:r>
            <w:r w:rsidR="001A521E">
              <w:rPr>
                <w:rFonts w:ascii="Calibri" w:hAnsi="Calibri"/>
                <w:bCs/>
                <w:szCs w:val="22"/>
              </w:rPr>
              <w:t>fully discharged</w:t>
            </w:r>
            <w:r w:rsidR="00DD3C3D">
              <w:rPr>
                <w:rFonts w:ascii="Calibri" w:hAnsi="Calibri"/>
                <w:bCs/>
                <w:szCs w:val="22"/>
              </w:rPr>
              <w:t xml:space="preserve"> as detailed above.</w:t>
            </w:r>
          </w:p>
        </w:tc>
      </w:tr>
    </w:tbl>
    <w:p w14:paraId="5996F637" w14:textId="77777777" w:rsidR="0031197A" w:rsidRPr="00D2449B" w:rsidRDefault="001731FF">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2EC"/>
    <w:multiLevelType w:val="hybridMultilevel"/>
    <w:tmpl w:val="F496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A09C2"/>
    <w:multiLevelType w:val="hybridMultilevel"/>
    <w:tmpl w:val="FC96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E72"/>
    <w:rsid w:val="00035276"/>
    <w:rsid w:val="00090FDE"/>
    <w:rsid w:val="001335C5"/>
    <w:rsid w:val="001731FF"/>
    <w:rsid w:val="001A521E"/>
    <w:rsid w:val="001D4F7A"/>
    <w:rsid w:val="00250879"/>
    <w:rsid w:val="00276C38"/>
    <w:rsid w:val="00295AF7"/>
    <w:rsid w:val="002A01CF"/>
    <w:rsid w:val="002A499B"/>
    <w:rsid w:val="0034300E"/>
    <w:rsid w:val="00351E11"/>
    <w:rsid w:val="00363A2D"/>
    <w:rsid w:val="004A5EA9"/>
    <w:rsid w:val="00612CE1"/>
    <w:rsid w:val="00633DEB"/>
    <w:rsid w:val="00692B60"/>
    <w:rsid w:val="006C2BFA"/>
    <w:rsid w:val="0070054B"/>
    <w:rsid w:val="00776AE2"/>
    <w:rsid w:val="007A4CB4"/>
    <w:rsid w:val="007E0D23"/>
    <w:rsid w:val="008623C5"/>
    <w:rsid w:val="008A28C8"/>
    <w:rsid w:val="009069DD"/>
    <w:rsid w:val="00985891"/>
    <w:rsid w:val="00A579BB"/>
    <w:rsid w:val="00A63D55"/>
    <w:rsid w:val="00A95D89"/>
    <w:rsid w:val="00BD3F03"/>
    <w:rsid w:val="00BE4A8D"/>
    <w:rsid w:val="00C209FE"/>
    <w:rsid w:val="00C304FA"/>
    <w:rsid w:val="00C618DB"/>
    <w:rsid w:val="00CA03C6"/>
    <w:rsid w:val="00D2449B"/>
    <w:rsid w:val="00DD3C3D"/>
    <w:rsid w:val="00DD62F6"/>
    <w:rsid w:val="00E4592E"/>
    <w:rsid w:val="00E66534"/>
    <w:rsid w:val="00E74095"/>
    <w:rsid w:val="00EA09F9"/>
    <w:rsid w:val="00EC23C7"/>
    <w:rsid w:val="00F91F2D"/>
    <w:rsid w:val="00FC5035"/>
    <w:rsid w:val="00FE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9818"/>
  <w15:docId w15:val="{11B93C4A-D38B-4534-8AB8-9CCE281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363A2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62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FFF6-0A2C-4013-9998-4D60705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Adrian Dowd</cp:lastModifiedBy>
  <cp:revision>2</cp:revision>
  <cp:lastPrinted>2016-01-04T13:03:00Z</cp:lastPrinted>
  <dcterms:created xsi:type="dcterms:W3CDTF">2021-07-23T13:30:00Z</dcterms:created>
  <dcterms:modified xsi:type="dcterms:W3CDTF">2021-07-23T13:30:00Z</dcterms:modified>
</cp:coreProperties>
</file>