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658"/>
        <w:gridCol w:w="2744"/>
        <w:gridCol w:w="3543"/>
      </w:tblGrid>
      <w:tr w:rsidR="004A5EA9" w:rsidRPr="00EB7224" w14:paraId="67E05FAB" w14:textId="77777777" w:rsidTr="00BE4407">
        <w:tc>
          <w:tcPr>
            <w:tcW w:w="91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2BC98F" w14:textId="77777777" w:rsidR="004A5EA9" w:rsidRPr="00EB7224" w:rsidRDefault="00D2449B" w:rsidP="00C22076">
            <w:pPr>
              <w:jc w:val="center"/>
              <w:rPr>
                <w:rFonts w:asciiTheme="minorHAnsi" w:hAnsiTheme="minorHAnsi" w:cstheme="minorHAnsi"/>
                <w:b/>
                <w:szCs w:val="22"/>
              </w:rPr>
            </w:pPr>
            <w:r w:rsidRPr="00EB7224">
              <w:rPr>
                <w:rFonts w:asciiTheme="minorHAnsi" w:hAnsiTheme="minorHAnsi" w:cstheme="minorHAnsi"/>
                <w:b/>
                <w:szCs w:val="22"/>
              </w:rPr>
              <w:t>R</w:t>
            </w:r>
            <w:r w:rsidR="004A5EA9" w:rsidRPr="00EB7224">
              <w:rPr>
                <w:rFonts w:asciiTheme="minorHAnsi" w:hAnsiTheme="minorHAnsi" w:cstheme="minorHAnsi"/>
                <w:b/>
                <w:szCs w:val="22"/>
              </w:rPr>
              <w:t>eport to be read in conjunction with the Decision Notice.</w:t>
            </w:r>
          </w:p>
        </w:tc>
      </w:tr>
      <w:tr w:rsidR="004A5EA9" w:rsidRPr="00EB7224" w14:paraId="47A835EC" w14:textId="77777777" w:rsidTr="00BE4407">
        <w:tc>
          <w:tcPr>
            <w:tcW w:w="9180"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5C31277" w14:textId="77777777" w:rsidR="004A5EA9" w:rsidRPr="00EB7224" w:rsidRDefault="004A5EA9" w:rsidP="00C22076">
            <w:pPr>
              <w:jc w:val="center"/>
              <w:rPr>
                <w:rFonts w:asciiTheme="minorHAnsi" w:hAnsiTheme="minorHAnsi" w:cstheme="minorHAnsi"/>
                <w:b/>
                <w:szCs w:val="22"/>
              </w:rPr>
            </w:pPr>
          </w:p>
        </w:tc>
      </w:tr>
      <w:tr w:rsidR="004A5EA9" w:rsidRPr="00EB7224" w14:paraId="147DCEE6" w14:textId="77777777" w:rsidTr="00BE4407">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97EA5" w14:textId="77777777" w:rsidR="004A5EA9" w:rsidRPr="00EB7224" w:rsidRDefault="004A5EA9" w:rsidP="00C22076">
            <w:pPr>
              <w:rPr>
                <w:rFonts w:asciiTheme="minorHAnsi" w:hAnsiTheme="minorHAnsi" w:cstheme="minorHAnsi"/>
                <w:b/>
                <w:szCs w:val="22"/>
              </w:rPr>
            </w:pPr>
            <w:r w:rsidRPr="00EB7224">
              <w:rPr>
                <w:rFonts w:asciiTheme="minorHAnsi" w:hAnsiTheme="minorHAnsi" w:cstheme="minorHAns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C469A" w14:textId="05594123" w:rsidR="004A5EA9" w:rsidRPr="00EB7224" w:rsidRDefault="0003512D" w:rsidP="00A6012A">
            <w:pPr>
              <w:rPr>
                <w:rFonts w:asciiTheme="minorHAnsi" w:hAnsiTheme="minorHAnsi" w:cstheme="minorHAnsi"/>
                <w:szCs w:val="22"/>
              </w:rPr>
            </w:pPr>
            <w:r w:rsidRPr="00EB7224">
              <w:rPr>
                <w:rFonts w:asciiTheme="minorHAnsi" w:hAnsiTheme="minorHAnsi" w:cstheme="minorHAnsi"/>
                <w:szCs w:val="22"/>
              </w:rPr>
              <w:t>3/</w:t>
            </w:r>
            <w:r w:rsidR="00A6012A" w:rsidRPr="00EB7224">
              <w:rPr>
                <w:rFonts w:asciiTheme="minorHAnsi" w:hAnsiTheme="minorHAnsi" w:cstheme="minorHAnsi"/>
                <w:szCs w:val="22"/>
              </w:rPr>
              <w:t>20</w:t>
            </w:r>
            <w:r w:rsidR="00EB7224">
              <w:rPr>
                <w:rFonts w:asciiTheme="minorHAnsi" w:hAnsiTheme="minorHAnsi" w:cstheme="minorHAnsi"/>
                <w:szCs w:val="22"/>
              </w:rPr>
              <w:t>2</w:t>
            </w:r>
            <w:r w:rsidR="00F91F06">
              <w:rPr>
                <w:rFonts w:asciiTheme="minorHAnsi" w:hAnsiTheme="minorHAnsi" w:cstheme="minorHAnsi"/>
                <w:szCs w:val="22"/>
              </w:rPr>
              <w:t>1/0767</w:t>
            </w:r>
          </w:p>
        </w:tc>
        <w:tc>
          <w:tcPr>
            <w:tcW w:w="354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5D4071" w14:textId="77777777" w:rsidR="004A5EA9" w:rsidRPr="00EB7224" w:rsidRDefault="004A5EA9" w:rsidP="00C22076">
            <w:pPr>
              <w:rPr>
                <w:rFonts w:asciiTheme="minorHAnsi" w:hAnsiTheme="minorHAnsi" w:cstheme="minorHAnsi"/>
                <w:szCs w:val="22"/>
              </w:rPr>
            </w:pPr>
            <w:r w:rsidRPr="00EB7224">
              <w:rPr>
                <w:rFonts w:asciiTheme="minorHAnsi" w:hAnsiTheme="minorHAnsi" w:cstheme="minorHAnsi"/>
                <w:noProof/>
                <w:szCs w:val="22"/>
                <w:lang w:eastAsia="en-GB"/>
              </w:rPr>
              <w:drawing>
                <wp:anchor distT="0" distB="0" distL="114300" distR="114300" simplePos="0" relativeHeight="251657216" behindDoc="0" locked="0" layoutInCell="1" allowOverlap="1" wp14:anchorId="45E8DEB8" wp14:editId="11B505A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EB7224" w14:paraId="0E40ADBE" w14:textId="77777777" w:rsidTr="00BE4407">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77089A" w14:textId="77777777" w:rsidR="004A5EA9" w:rsidRPr="00EB7224" w:rsidRDefault="004A5EA9" w:rsidP="00C22076">
            <w:pPr>
              <w:rPr>
                <w:rFonts w:asciiTheme="minorHAnsi" w:hAnsiTheme="minorHAnsi" w:cstheme="minorHAnsi"/>
                <w:b/>
                <w:szCs w:val="22"/>
              </w:rPr>
            </w:pPr>
            <w:r w:rsidRPr="00EB7224">
              <w:rPr>
                <w:rFonts w:asciiTheme="minorHAnsi" w:hAnsiTheme="minorHAnsi" w:cstheme="minorHAns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1C2E3" w14:textId="67265419" w:rsidR="004A5EA9" w:rsidRPr="00EB7224" w:rsidRDefault="009840C0" w:rsidP="00C22076">
            <w:pPr>
              <w:rPr>
                <w:rFonts w:asciiTheme="minorHAnsi" w:hAnsiTheme="minorHAnsi" w:cstheme="minorHAnsi"/>
                <w:szCs w:val="22"/>
              </w:rPr>
            </w:pPr>
            <w:r>
              <w:rPr>
                <w:rFonts w:asciiTheme="minorHAnsi" w:hAnsiTheme="minorHAnsi" w:cstheme="minorHAnsi"/>
                <w:szCs w:val="22"/>
              </w:rPr>
              <w:t>13/09/2021</w:t>
            </w:r>
          </w:p>
        </w:tc>
        <w:tc>
          <w:tcPr>
            <w:tcW w:w="35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EE3A55" w14:textId="77777777" w:rsidR="004A5EA9" w:rsidRPr="00EB7224" w:rsidRDefault="004A5EA9" w:rsidP="00C22076">
            <w:pPr>
              <w:rPr>
                <w:rFonts w:asciiTheme="minorHAnsi" w:hAnsiTheme="minorHAnsi" w:cstheme="minorHAnsi"/>
                <w:szCs w:val="22"/>
              </w:rPr>
            </w:pPr>
          </w:p>
        </w:tc>
      </w:tr>
      <w:tr w:rsidR="004A5EA9" w:rsidRPr="00EB7224" w14:paraId="361872A4" w14:textId="77777777" w:rsidTr="00BE4407">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5603D9" w14:textId="77777777" w:rsidR="004A5EA9" w:rsidRPr="00EB7224" w:rsidRDefault="00D2449B" w:rsidP="00C22076">
            <w:pPr>
              <w:rPr>
                <w:rFonts w:asciiTheme="minorHAnsi" w:hAnsiTheme="minorHAnsi" w:cstheme="minorHAnsi"/>
                <w:b/>
                <w:szCs w:val="22"/>
              </w:rPr>
            </w:pPr>
            <w:r w:rsidRPr="00EB7224">
              <w:rPr>
                <w:rFonts w:asciiTheme="minorHAnsi" w:hAnsiTheme="minorHAnsi" w:cstheme="minorHAnsi"/>
                <w:b/>
                <w:szCs w:val="22"/>
              </w:rPr>
              <w:t>Officer</w:t>
            </w:r>
            <w:r w:rsidR="004A5EA9" w:rsidRPr="00EB7224">
              <w:rPr>
                <w:rFonts w:asciiTheme="minorHAnsi" w:hAnsiTheme="minorHAnsi" w:cstheme="minorHAns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DE9405" w14:textId="77777777" w:rsidR="004A5EA9" w:rsidRPr="00EB7224" w:rsidRDefault="00F22639" w:rsidP="00C22076">
            <w:pPr>
              <w:rPr>
                <w:rFonts w:asciiTheme="minorHAnsi" w:hAnsiTheme="minorHAnsi" w:cstheme="minorHAnsi"/>
                <w:szCs w:val="22"/>
              </w:rPr>
            </w:pPr>
            <w:r w:rsidRPr="00EB7224">
              <w:rPr>
                <w:rFonts w:asciiTheme="minorHAnsi" w:hAnsiTheme="minorHAnsi" w:cstheme="minorHAnsi"/>
                <w:szCs w:val="22"/>
              </w:rPr>
              <w:t>AB</w:t>
            </w:r>
          </w:p>
        </w:tc>
        <w:tc>
          <w:tcPr>
            <w:tcW w:w="35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E144C8" w14:textId="77777777" w:rsidR="004A5EA9" w:rsidRPr="00EB7224" w:rsidRDefault="004A5EA9" w:rsidP="00C22076">
            <w:pPr>
              <w:rPr>
                <w:rFonts w:asciiTheme="minorHAnsi" w:hAnsiTheme="minorHAnsi" w:cstheme="minorHAnsi"/>
                <w:szCs w:val="22"/>
              </w:rPr>
            </w:pPr>
          </w:p>
        </w:tc>
      </w:tr>
      <w:tr w:rsidR="004A5EA9" w:rsidRPr="00EB7224" w14:paraId="72690E58" w14:textId="77777777" w:rsidTr="00BE4407">
        <w:tc>
          <w:tcPr>
            <w:tcW w:w="56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2CA14" w14:textId="77777777" w:rsidR="004A5EA9" w:rsidRPr="00EB7224" w:rsidRDefault="004A5EA9" w:rsidP="00C22076">
            <w:pPr>
              <w:rPr>
                <w:rFonts w:asciiTheme="minorHAnsi" w:hAnsiTheme="minorHAnsi" w:cstheme="minorHAnsi"/>
                <w:b/>
                <w:szCs w:val="22"/>
              </w:rPr>
            </w:pPr>
            <w:r w:rsidRPr="00EB7224">
              <w:rPr>
                <w:rFonts w:asciiTheme="minorHAnsi" w:hAnsiTheme="minorHAnsi" w:cstheme="minorHAnsi"/>
                <w:b/>
                <w:szCs w:val="22"/>
              </w:rPr>
              <w:t xml:space="preserve">DELEGATED ITEM FILE REPORT: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F4C91" w14:textId="078188C4" w:rsidR="00EE51EB" w:rsidRPr="00EB7224" w:rsidRDefault="007B13E8" w:rsidP="004A5851">
            <w:pPr>
              <w:jc w:val="center"/>
              <w:rPr>
                <w:rFonts w:asciiTheme="minorHAnsi" w:hAnsiTheme="minorHAnsi" w:cstheme="minorHAnsi"/>
                <w:b/>
                <w:szCs w:val="22"/>
              </w:rPr>
            </w:pPr>
            <w:r>
              <w:rPr>
                <w:rFonts w:asciiTheme="minorHAnsi" w:hAnsiTheme="minorHAnsi" w:cstheme="minorHAnsi"/>
                <w:b/>
                <w:szCs w:val="22"/>
              </w:rPr>
              <w:t>REFUSED</w:t>
            </w:r>
          </w:p>
        </w:tc>
      </w:tr>
      <w:tr w:rsidR="004A5EA9" w:rsidRPr="00EB7224" w14:paraId="2C4C7A86" w14:textId="77777777" w:rsidTr="00BE4407">
        <w:trPr>
          <w:trHeight w:hRule="exact" w:val="170"/>
        </w:trPr>
        <w:tc>
          <w:tcPr>
            <w:tcW w:w="9180"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3584499" w14:textId="77777777" w:rsidR="004A5EA9" w:rsidRPr="00EB7224" w:rsidRDefault="007E0D23" w:rsidP="00C22076">
            <w:pPr>
              <w:tabs>
                <w:tab w:val="left" w:pos="4007"/>
              </w:tabs>
              <w:rPr>
                <w:rFonts w:asciiTheme="minorHAnsi" w:hAnsiTheme="minorHAnsi" w:cstheme="minorHAnsi"/>
                <w:b/>
                <w:szCs w:val="22"/>
              </w:rPr>
            </w:pPr>
            <w:r w:rsidRPr="00EB7224">
              <w:rPr>
                <w:rFonts w:asciiTheme="minorHAnsi" w:hAnsiTheme="minorHAnsi" w:cstheme="minorHAnsi"/>
                <w:b/>
                <w:szCs w:val="22"/>
              </w:rPr>
              <w:tab/>
            </w:r>
          </w:p>
        </w:tc>
      </w:tr>
      <w:tr w:rsidR="004A5EA9" w:rsidRPr="00EB7224" w14:paraId="16884247" w14:textId="77777777" w:rsidTr="00BE4407">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053176" w14:textId="77777777" w:rsidR="004A5EA9" w:rsidRPr="00EB7224" w:rsidRDefault="004A5EA9" w:rsidP="00C22076">
            <w:pPr>
              <w:rPr>
                <w:rFonts w:asciiTheme="minorHAnsi" w:hAnsiTheme="minorHAnsi" w:cstheme="minorHAnsi"/>
                <w:b/>
                <w:szCs w:val="22"/>
              </w:rPr>
            </w:pPr>
            <w:r w:rsidRPr="00EB7224">
              <w:rPr>
                <w:rFonts w:asciiTheme="minorHAnsi" w:hAnsiTheme="minorHAnsi" w:cstheme="minorHAnsi"/>
                <w:b/>
                <w:szCs w:val="22"/>
              </w:rPr>
              <w:t xml:space="preserve">Development </w:t>
            </w:r>
            <w:r w:rsidR="00A95D89" w:rsidRPr="00EB7224">
              <w:rPr>
                <w:rFonts w:asciiTheme="minorHAnsi" w:hAnsiTheme="minorHAnsi" w:cstheme="minorHAnsi"/>
                <w:b/>
                <w:szCs w:val="22"/>
              </w:rPr>
              <w:t>Description</w:t>
            </w:r>
            <w:r w:rsidRPr="00EB7224">
              <w:rPr>
                <w:rFonts w:asciiTheme="minorHAnsi" w:hAnsiTheme="minorHAnsi" w:cstheme="minorHAnsi"/>
                <w:b/>
                <w:szCs w:val="22"/>
              </w:rPr>
              <w:t>:</w:t>
            </w:r>
          </w:p>
        </w:tc>
        <w:tc>
          <w:tcPr>
            <w:tcW w:w="62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739FC" w14:textId="58778749" w:rsidR="004A5EA9" w:rsidRPr="00EB7224" w:rsidRDefault="00F91F06" w:rsidP="00C22076">
            <w:pPr>
              <w:rPr>
                <w:rFonts w:asciiTheme="minorHAnsi" w:hAnsiTheme="minorHAnsi" w:cstheme="minorHAnsi"/>
                <w:b/>
                <w:szCs w:val="22"/>
              </w:rPr>
            </w:pPr>
            <w:r w:rsidRPr="00F91F06">
              <w:rPr>
                <w:rFonts w:asciiTheme="minorHAnsi" w:hAnsiTheme="minorHAnsi" w:cstheme="minorHAnsi"/>
                <w:b/>
                <w:szCs w:val="22"/>
              </w:rPr>
              <w:t>Replacement two storey outbuilding.</w:t>
            </w:r>
          </w:p>
        </w:tc>
      </w:tr>
      <w:tr w:rsidR="002A01CF" w:rsidRPr="00EB7224" w14:paraId="0DB5D3F1" w14:textId="77777777" w:rsidTr="00BE4407">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636D72" w14:textId="77777777" w:rsidR="002A01CF" w:rsidRPr="00EB7224" w:rsidRDefault="002A01CF" w:rsidP="00C22076">
            <w:pPr>
              <w:rPr>
                <w:rFonts w:asciiTheme="minorHAnsi" w:hAnsiTheme="minorHAnsi" w:cstheme="minorHAnsi"/>
                <w:b/>
                <w:szCs w:val="22"/>
              </w:rPr>
            </w:pPr>
            <w:r w:rsidRPr="00EB7224">
              <w:rPr>
                <w:rFonts w:asciiTheme="minorHAnsi" w:hAnsiTheme="minorHAnsi" w:cstheme="minorHAnsi"/>
                <w:b/>
                <w:szCs w:val="22"/>
              </w:rPr>
              <w:t>Site Address</w:t>
            </w:r>
            <w:r w:rsidR="00A95D89" w:rsidRPr="00EB7224">
              <w:rPr>
                <w:rFonts w:asciiTheme="minorHAnsi" w:hAnsiTheme="minorHAnsi" w:cstheme="minorHAnsi"/>
                <w:b/>
                <w:szCs w:val="22"/>
              </w:rPr>
              <w:t>/Location</w:t>
            </w:r>
            <w:r w:rsidRPr="00EB7224">
              <w:rPr>
                <w:rFonts w:asciiTheme="minorHAnsi" w:hAnsiTheme="minorHAnsi" w:cstheme="minorHAnsi"/>
                <w:b/>
                <w:szCs w:val="22"/>
              </w:rPr>
              <w:t>:</w:t>
            </w:r>
          </w:p>
        </w:tc>
        <w:tc>
          <w:tcPr>
            <w:tcW w:w="62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A651C" w14:textId="22674EBB" w:rsidR="002A01CF" w:rsidRPr="00EB7224" w:rsidRDefault="00F91F06" w:rsidP="00C22076">
            <w:pPr>
              <w:rPr>
                <w:rFonts w:asciiTheme="minorHAnsi" w:hAnsiTheme="minorHAnsi" w:cstheme="minorHAnsi"/>
                <w:b/>
                <w:szCs w:val="22"/>
              </w:rPr>
            </w:pPr>
            <w:r w:rsidRPr="00F91F06">
              <w:rPr>
                <w:rFonts w:asciiTheme="minorHAnsi" w:hAnsiTheme="minorHAnsi" w:cstheme="minorHAnsi"/>
                <w:b/>
                <w:szCs w:val="22"/>
              </w:rPr>
              <w:t xml:space="preserve">The Barn </w:t>
            </w:r>
            <w:proofErr w:type="gramStart"/>
            <w:r w:rsidRPr="00F91F06">
              <w:rPr>
                <w:rFonts w:asciiTheme="minorHAnsi" w:hAnsiTheme="minorHAnsi" w:cstheme="minorHAnsi"/>
                <w:b/>
                <w:szCs w:val="22"/>
              </w:rPr>
              <w:t>By</w:t>
            </w:r>
            <w:proofErr w:type="gramEnd"/>
            <w:r w:rsidRPr="00F91F06">
              <w:rPr>
                <w:rFonts w:asciiTheme="minorHAnsi" w:hAnsiTheme="minorHAnsi" w:cstheme="minorHAnsi"/>
                <w:b/>
                <w:szCs w:val="22"/>
              </w:rPr>
              <w:t xml:space="preserve"> The River Kenyon Lane </w:t>
            </w:r>
            <w:proofErr w:type="spellStart"/>
            <w:r w:rsidRPr="00F91F06">
              <w:rPr>
                <w:rFonts w:asciiTheme="minorHAnsi" w:hAnsiTheme="minorHAnsi" w:cstheme="minorHAnsi"/>
                <w:b/>
                <w:szCs w:val="22"/>
              </w:rPr>
              <w:t>Langho</w:t>
            </w:r>
            <w:proofErr w:type="spellEnd"/>
            <w:r w:rsidRPr="00F91F06">
              <w:rPr>
                <w:rFonts w:asciiTheme="minorHAnsi" w:hAnsiTheme="minorHAnsi" w:cstheme="minorHAnsi"/>
                <w:b/>
                <w:szCs w:val="22"/>
              </w:rPr>
              <w:t xml:space="preserve"> BB6 8AN</w:t>
            </w:r>
          </w:p>
        </w:tc>
      </w:tr>
      <w:tr w:rsidR="00A95D89" w:rsidRPr="00EB7224" w14:paraId="2A7B9DA5" w14:textId="77777777" w:rsidTr="00BE4407">
        <w:trPr>
          <w:trHeight w:hRule="exact" w:val="170"/>
        </w:trPr>
        <w:tc>
          <w:tcPr>
            <w:tcW w:w="9180" w:type="dxa"/>
            <w:gridSpan w:val="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908644" w14:textId="77777777" w:rsidR="00A95D89" w:rsidRPr="00EB7224" w:rsidRDefault="007E0D23" w:rsidP="00C22076">
            <w:pPr>
              <w:tabs>
                <w:tab w:val="left" w:pos="2667"/>
              </w:tabs>
              <w:rPr>
                <w:rFonts w:asciiTheme="minorHAnsi" w:hAnsiTheme="minorHAnsi" w:cstheme="minorHAnsi"/>
                <w:b/>
                <w:szCs w:val="22"/>
              </w:rPr>
            </w:pPr>
            <w:r w:rsidRPr="00EB7224">
              <w:rPr>
                <w:rFonts w:asciiTheme="minorHAnsi" w:hAnsiTheme="minorHAnsi" w:cstheme="minorHAnsi"/>
                <w:b/>
                <w:szCs w:val="22"/>
              </w:rPr>
              <w:tab/>
            </w:r>
          </w:p>
        </w:tc>
      </w:tr>
      <w:tr w:rsidR="00C618DB" w:rsidRPr="00EB7224" w14:paraId="5150F585" w14:textId="77777777" w:rsidTr="00BE4407">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5B8C98" w14:textId="77777777" w:rsidR="00C618DB" w:rsidRPr="00EB7224" w:rsidRDefault="00C618DB" w:rsidP="00C22076">
            <w:pPr>
              <w:rPr>
                <w:rFonts w:asciiTheme="minorHAnsi" w:hAnsiTheme="minorHAnsi" w:cstheme="minorHAnsi"/>
                <w:b/>
                <w:szCs w:val="22"/>
              </w:rPr>
            </w:pPr>
            <w:r w:rsidRPr="00EB7224">
              <w:rPr>
                <w:rFonts w:asciiTheme="minorHAnsi" w:hAnsiTheme="minorHAnsi" w:cstheme="minorHAnsi"/>
                <w:b/>
                <w:szCs w:val="22"/>
              </w:rPr>
              <w:t xml:space="preserve">CONSULTATIONS: </w:t>
            </w:r>
          </w:p>
        </w:tc>
        <w:tc>
          <w:tcPr>
            <w:tcW w:w="62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2D9243" w14:textId="77777777" w:rsidR="00C618DB" w:rsidRPr="00EB7224" w:rsidRDefault="00C618DB" w:rsidP="00C22076">
            <w:pPr>
              <w:rPr>
                <w:rFonts w:asciiTheme="minorHAnsi" w:hAnsiTheme="minorHAnsi" w:cstheme="minorHAnsi"/>
                <w:b/>
                <w:szCs w:val="22"/>
              </w:rPr>
            </w:pPr>
            <w:r w:rsidRPr="00EB7224">
              <w:rPr>
                <w:rFonts w:asciiTheme="minorHAnsi" w:hAnsiTheme="minorHAnsi" w:cstheme="minorHAnsi"/>
                <w:b/>
                <w:szCs w:val="22"/>
              </w:rPr>
              <w:t>Parish/Town Council</w:t>
            </w:r>
          </w:p>
        </w:tc>
      </w:tr>
      <w:tr w:rsidR="002A01CF" w:rsidRPr="00EB7224" w14:paraId="3F7E0E47" w14:textId="77777777" w:rsidTr="00BE4407">
        <w:tc>
          <w:tcPr>
            <w:tcW w:w="91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E7DFB6" w14:textId="7FC19F54" w:rsidR="002A01CF" w:rsidRPr="00EB7224" w:rsidRDefault="00A41976" w:rsidP="00C22076">
            <w:pPr>
              <w:rPr>
                <w:rFonts w:asciiTheme="minorHAnsi" w:hAnsiTheme="minorHAnsi" w:cstheme="minorHAnsi"/>
                <w:b/>
                <w:szCs w:val="22"/>
              </w:rPr>
            </w:pPr>
            <w:r w:rsidRPr="00EB7224">
              <w:rPr>
                <w:rFonts w:asciiTheme="minorHAnsi" w:hAnsiTheme="minorHAnsi" w:cstheme="minorHAnsi"/>
                <w:szCs w:val="22"/>
              </w:rPr>
              <w:t xml:space="preserve">No </w:t>
            </w:r>
            <w:r w:rsidR="00F91F06">
              <w:rPr>
                <w:rFonts w:asciiTheme="minorHAnsi" w:hAnsiTheme="minorHAnsi" w:cstheme="minorHAnsi"/>
                <w:szCs w:val="22"/>
              </w:rPr>
              <w:t>objections.</w:t>
            </w:r>
          </w:p>
        </w:tc>
      </w:tr>
    </w:tbl>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49"/>
        <w:gridCol w:w="6222"/>
      </w:tblGrid>
      <w:tr w:rsidR="00922BB8" w:rsidRPr="00497B71" w14:paraId="16AD5082" w14:textId="77777777" w:rsidTr="00922BB8">
        <w:trPr>
          <w:trHeight w:hRule="exact" w:val="170"/>
          <w:jc w:val="center"/>
        </w:trPr>
        <w:tc>
          <w:tcPr>
            <w:tcW w:w="9271" w:type="dxa"/>
            <w:gridSpan w:val="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19906F8" w14:textId="77777777" w:rsidR="00922BB8" w:rsidRPr="00497B71" w:rsidRDefault="00922BB8" w:rsidP="00947AFD">
            <w:pPr>
              <w:jc w:val="both"/>
              <w:rPr>
                <w:rFonts w:asciiTheme="minorHAnsi" w:hAnsiTheme="minorHAnsi" w:cstheme="minorHAnsi"/>
                <w:bCs/>
                <w:szCs w:val="22"/>
              </w:rPr>
            </w:pPr>
          </w:p>
        </w:tc>
      </w:tr>
      <w:tr w:rsidR="00922BB8" w:rsidRPr="00497B71" w14:paraId="227529E4" w14:textId="77777777" w:rsidTr="00922BB8">
        <w:trPr>
          <w:jc w:val="center"/>
        </w:trPr>
        <w:tc>
          <w:tcPr>
            <w:tcW w:w="3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F63ACF" w14:textId="77777777" w:rsidR="00922BB8" w:rsidRPr="00497B71" w:rsidRDefault="00922BB8" w:rsidP="00947AFD">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3AD7CA" w14:textId="77777777" w:rsidR="00922BB8" w:rsidRPr="00497B71" w:rsidRDefault="00922BB8" w:rsidP="00947AFD">
            <w:pPr>
              <w:jc w:val="both"/>
              <w:rPr>
                <w:rFonts w:asciiTheme="minorHAnsi" w:hAnsiTheme="minorHAnsi" w:cstheme="minorHAnsi"/>
                <w:b/>
                <w:szCs w:val="22"/>
              </w:rPr>
            </w:pPr>
            <w:r w:rsidRPr="00497B71">
              <w:rPr>
                <w:rFonts w:asciiTheme="minorHAnsi" w:hAnsiTheme="minorHAnsi" w:cstheme="minorHAnsi"/>
                <w:b/>
                <w:szCs w:val="22"/>
              </w:rPr>
              <w:t>Highways/Water Authority/Other Bodies</w:t>
            </w:r>
          </w:p>
        </w:tc>
      </w:tr>
      <w:tr w:rsidR="00C310FA" w:rsidRPr="00497B71" w14:paraId="1F70ED5C" w14:textId="77777777" w:rsidTr="00922BB8">
        <w:trPr>
          <w:jc w:val="center"/>
        </w:trPr>
        <w:tc>
          <w:tcPr>
            <w:tcW w:w="3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65928C" w14:textId="043868AA" w:rsidR="00C310FA" w:rsidRPr="00497B71" w:rsidRDefault="00C310FA" w:rsidP="00947AFD">
            <w:pPr>
              <w:jc w:val="both"/>
              <w:rPr>
                <w:rFonts w:asciiTheme="minorHAnsi" w:hAnsiTheme="minorHAnsi" w:cstheme="minorHAnsi"/>
                <w:b/>
                <w:szCs w:val="22"/>
              </w:rPr>
            </w:pPr>
            <w:r>
              <w:rPr>
                <w:rFonts w:asciiTheme="minorHAnsi" w:hAnsiTheme="minorHAnsi" w:cstheme="minorHAnsi"/>
                <w:b/>
                <w:szCs w:val="22"/>
              </w:rPr>
              <w:t>RVBC Conservation:</w:t>
            </w:r>
          </w:p>
        </w:tc>
        <w:tc>
          <w:tcPr>
            <w:tcW w:w="6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B3CA9E" w14:textId="77777777" w:rsidR="00C310FA" w:rsidRPr="00497B71" w:rsidRDefault="00C310FA" w:rsidP="00947AFD">
            <w:pPr>
              <w:jc w:val="both"/>
              <w:rPr>
                <w:rFonts w:asciiTheme="minorHAnsi" w:hAnsiTheme="minorHAnsi" w:cstheme="minorHAnsi"/>
                <w:b/>
                <w:szCs w:val="22"/>
              </w:rPr>
            </w:pPr>
          </w:p>
        </w:tc>
      </w:tr>
      <w:tr w:rsidR="00C310FA" w:rsidRPr="00497B71" w14:paraId="7845ACF1" w14:textId="77777777" w:rsidTr="00E717A8">
        <w:trPr>
          <w:jc w:val="center"/>
        </w:trPr>
        <w:tc>
          <w:tcPr>
            <w:tcW w:w="92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7153EC" w14:textId="77777777" w:rsidR="00C310FA" w:rsidRPr="00080A4C" w:rsidRDefault="00C310FA" w:rsidP="00947AFD">
            <w:pPr>
              <w:jc w:val="both"/>
              <w:rPr>
                <w:rFonts w:asciiTheme="minorHAnsi" w:hAnsiTheme="minorHAnsi" w:cstheme="minorHAnsi"/>
                <w:bCs/>
                <w:szCs w:val="22"/>
              </w:rPr>
            </w:pPr>
            <w:r w:rsidRPr="00080A4C">
              <w:rPr>
                <w:rFonts w:asciiTheme="minorHAnsi" w:hAnsiTheme="minorHAnsi" w:cstheme="minorHAnsi"/>
                <w:bCs/>
                <w:szCs w:val="22"/>
              </w:rPr>
              <w:t>Advised to consult Historic England on the application.</w:t>
            </w:r>
          </w:p>
          <w:p w14:paraId="0AB0F184" w14:textId="77777777" w:rsidR="00080A4C" w:rsidRPr="00080A4C" w:rsidRDefault="00080A4C" w:rsidP="00947AFD">
            <w:pPr>
              <w:jc w:val="both"/>
              <w:rPr>
                <w:rFonts w:asciiTheme="minorHAnsi" w:hAnsiTheme="minorHAnsi" w:cstheme="minorHAnsi"/>
                <w:bCs/>
                <w:szCs w:val="22"/>
              </w:rPr>
            </w:pPr>
          </w:p>
          <w:p w14:paraId="1C4FD5DD" w14:textId="7E641D01" w:rsidR="00080A4C" w:rsidRPr="00080A4C" w:rsidRDefault="00080A4C" w:rsidP="00947AFD">
            <w:pPr>
              <w:jc w:val="both"/>
              <w:rPr>
                <w:rFonts w:asciiTheme="minorHAnsi" w:hAnsiTheme="minorHAnsi" w:cstheme="minorHAnsi"/>
              </w:rPr>
            </w:pPr>
            <w:r w:rsidRPr="00080A4C">
              <w:rPr>
                <w:rFonts w:asciiTheme="minorHAnsi" w:hAnsiTheme="minorHAnsi" w:cstheme="minorHAnsi"/>
              </w:rPr>
              <w:t>The large expanse of glass to the riverside elevation will be conspicuous and incongruous.</w:t>
            </w:r>
          </w:p>
          <w:p w14:paraId="61C94636" w14:textId="77777777" w:rsidR="00080A4C" w:rsidRPr="00080A4C" w:rsidRDefault="00080A4C" w:rsidP="00947AFD">
            <w:pPr>
              <w:jc w:val="both"/>
              <w:rPr>
                <w:rFonts w:asciiTheme="minorHAnsi" w:hAnsiTheme="minorHAnsi" w:cstheme="minorHAnsi"/>
                <w:bCs/>
              </w:rPr>
            </w:pPr>
          </w:p>
          <w:p w14:paraId="0AD6747C" w14:textId="61B9B7F5" w:rsidR="00080A4C" w:rsidRPr="00080A4C" w:rsidRDefault="00080A4C" w:rsidP="00080A4C">
            <w:pPr>
              <w:rPr>
                <w:rFonts w:asciiTheme="minorHAnsi" w:hAnsiTheme="minorHAnsi" w:cstheme="minorHAnsi"/>
              </w:rPr>
            </w:pPr>
            <w:r w:rsidRPr="00080A4C">
              <w:rPr>
                <w:rFonts w:asciiTheme="minorHAnsi" w:hAnsiTheme="minorHAnsi" w:cstheme="minorHAnsi"/>
              </w:rPr>
              <w:t>HE ‘Making changes to heritage assets’ identifies:</w:t>
            </w:r>
          </w:p>
          <w:p w14:paraId="603F61E2" w14:textId="77777777" w:rsidR="00080A4C" w:rsidRPr="00080A4C" w:rsidRDefault="00080A4C" w:rsidP="00080A4C">
            <w:pPr>
              <w:rPr>
                <w:rFonts w:asciiTheme="minorHAnsi" w:hAnsiTheme="minorHAnsi" w:cstheme="minorHAnsi"/>
              </w:rPr>
            </w:pPr>
          </w:p>
          <w:p w14:paraId="7A9AF4B6" w14:textId="77777777" w:rsidR="00080A4C" w:rsidRPr="00080A4C" w:rsidRDefault="00080A4C" w:rsidP="00080A4C">
            <w:pPr>
              <w:rPr>
                <w:rFonts w:asciiTheme="minorHAnsi" w:hAnsiTheme="minorHAnsi" w:cstheme="minorHAnsi"/>
              </w:rPr>
            </w:pPr>
            <w:r w:rsidRPr="00080A4C">
              <w:rPr>
                <w:rFonts w:asciiTheme="minorHAnsi" w:hAnsiTheme="minorHAnsi" w:cstheme="minorHAnsi"/>
              </w:rPr>
              <w:t>“</w:t>
            </w:r>
            <w:r w:rsidRPr="00080A4C">
              <w:rPr>
                <w:rFonts w:asciiTheme="minorHAnsi" w:hAnsiTheme="minorHAnsi" w:cstheme="minorHAnsi"/>
                <w:color w:val="000000"/>
              </w:rPr>
              <w:t xml:space="preserve">It would not normally be good practice for new work to dominate the original asset or its setting in either scale, </w:t>
            </w:r>
            <w:r w:rsidRPr="00080A4C">
              <w:rPr>
                <w:rFonts w:asciiTheme="minorHAnsi" w:hAnsiTheme="minorHAnsi" w:cstheme="minorHAnsi"/>
                <w:color w:val="000000"/>
                <w:u w:val="single"/>
              </w:rPr>
              <w:t>material</w:t>
            </w:r>
            <w:r w:rsidRPr="00080A4C">
              <w:rPr>
                <w:rFonts w:asciiTheme="minorHAnsi" w:hAnsiTheme="minorHAnsi" w:cstheme="minorHAnsi"/>
                <w:color w:val="000000"/>
              </w:rPr>
              <w:t xml:space="preserve"> or as a result of its siting” (paragraph 41).</w:t>
            </w:r>
          </w:p>
          <w:p w14:paraId="2A508D80" w14:textId="77777777" w:rsidR="00080A4C" w:rsidRPr="00080A4C" w:rsidRDefault="00080A4C" w:rsidP="00080A4C">
            <w:pPr>
              <w:rPr>
                <w:rFonts w:asciiTheme="minorHAnsi" w:hAnsiTheme="minorHAnsi" w:cstheme="minorHAnsi"/>
              </w:rPr>
            </w:pPr>
          </w:p>
          <w:p w14:paraId="6F513B91" w14:textId="383DA659" w:rsidR="00080A4C" w:rsidRPr="00080A4C" w:rsidRDefault="00080A4C" w:rsidP="00080A4C">
            <w:pPr>
              <w:rPr>
                <w:rFonts w:asciiTheme="minorHAnsi" w:hAnsiTheme="minorHAnsi" w:cstheme="minorHAnsi"/>
              </w:rPr>
            </w:pPr>
            <w:r w:rsidRPr="00080A4C">
              <w:rPr>
                <w:rFonts w:asciiTheme="minorHAnsi" w:hAnsiTheme="minorHAnsi" w:cstheme="minorHAnsi"/>
              </w:rPr>
              <w:t>Large expanses of glass would not appear to be part of the character of vernacular farmsteads.</w:t>
            </w:r>
          </w:p>
          <w:p w14:paraId="485176C1" w14:textId="3DCC4D96" w:rsidR="00080A4C" w:rsidRPr="00C310FA" w:rsidRDefault="00080A4C" w:rsidP="00080A4C">
            <w:pPr>
              <w:rPr>
                <w:rFonts w:asciiTheme="minorHAnsi" w:hAnsiTheme="minorHAnsi" w:cstheme="minorHAnsi"/>
                <w:bCs/>
                <w:szCs w:val="22"/>
              </w:rPr>
            </w:pPr>
          </w:p>
        </w:tc>
      </w:tr>
      <w:tr w:rsidR="00C310FA" w:rsidRPr="00497B71" w14:paraId="35876771" w14:textId="77777777" w:rsidTr="00922BB8">
        <w:trPr>
          <w:jc w:val="center"/>
        </w:trPr>
        <w:tc>
          <w:tcPr>
            <w:tcW w:w="3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0889CC" w14:textId="7C54DBE1" w:rsidR="00C310FA" w:rsidRPr="00497B71" w:rsidRDefault="00C310FA" w:rsidP="00947AFD">
            <w:pPr>
              <w:jc w:val="both"/>
              <w:rPr>
                <w:rFonts w:asciiTheme="minorHAnsi" w:hAnsiTheme="minorHAnsi" w:cstheme="minorHAnsi"/>
                <w:b/>
                <w:szCs w:val="22"/>
              </w:rPr>
            </w:pPr>
            <w:r>
              <w:rPr>
                <w:rFonts w:asciiTheme="minorHAnsi" w:hAnsiTheme="minorHAnsi" w:cstheme="minorHAnsi"/>
                <w:b/>
                <w:szCs w:val="22"/>
              </w:rPr>
              <w:t>Historic England:</w:t>
            </w:r>
          </w:p>
        </w:tc>
        <w:tc>
          <w:tcPr>
            <w:tcW w:w="6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9B0E7A" w14:textId="77777777" w:rsidR="00C310FA" w:rsidRPr="00497B71" w:rsidRDefault="00C310FA" w:rsidP="00947AFD">
            <w:pPr>
              <w:jc w:val="both"/>
              <w:rPr>
                <w:rFonts w:asciiTheme="minorHAnsi" w:hAnsiTheme="minorHAnsi" w:cstheme="minorHAnsi"/>
                <w:b/>
                <w:szCs w:val="22"/>
              </w:rPr>
            </w:pPr>
          </w:p>
        </w:tc>
      </w:tr>
      <w:tr w:rsidR="00C310FA" w:rsidRPr="00497B71" w14:paraId="3922E021" w14:textId="77777777" w:rsidTr="000768B7">
        <w:trPr>
          <w:jc w:val="center"/>
        </w:trPr>
        <w:tc>
          <w:tcPr>
            <w:tcW w:w="92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A1AAD1" w14:textId="6C56C249" w:rsidR="00C310FA" w:rsidRPr="00C310FA" w:rsidRDefault="00080A4C" w:rsidP="00947AFD">
            <w:pPr>
              <w:jc w:val="both"/>
              <w:rPr>
                <w:rFonts w:asciiTheme="minorHAnsi" w:hAnsiTheme="minorHAnsi" w:cstheme="minorHAnsi"/>
                <w:bCs/>
                <w:szCs w:val="22"/>
              </w:rPr>
            </w:pPr>
            <w:r>
              <w:rPr>
                <w:rFonts w:asciiTheme="minorHAnsi" w:hAnsiTheme="minorHAnsi" w:cstheme="minorHAnsi"/>
                <w:bCs/>
                <w:szCs w:val="22"/>
              </w:rPr>
              <w:t>No comments</w:t>
            </w:r>
            <w:r w:rsidR="00C310FA" w:rsidRPr="00C310FA">
              <w:rPr>
                <w:rFonts w:asciiTheme="minorHAnsi" w:hAnsiTheme="minorHAnsi" w:cstheme="minorHAnsi"/>
                <w:bCs/>
                <w:szCs w:val="22"/>
              </w:rPr>
              <w:t>.</w:t>
            </w:r>
          </w:p>
        </w:tc>
      </w:tr>
      <w:tr w:rsidR="00922BB8" w:rsidRPr="00497B71" w14:paraId="71F29A82" w14:textId="77777777" w:rsidTr="00922BB8">
        <w:trPr>
          <w:jc w:val="center"/>
        </w:trPr>
        <w:tc>
          <w:tcPr>
            <w:tcW w:w="30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D4CA93" w14:textId="77777777" w:rsidR="00922BB8" w:rsidRPr="00497B71" w:rsidRDefault="00922BB8" w:rsidP="00947AFD">
            <w:pPr>
              <w:jc w:val="both"/>
              <w:rPr>
                <w:rFonts w:asciiTheme="minorHAnsi" w:hAnsiTheme="minorHAnsi" w:cstheme="minorHAnsi"/>
                <w:b/>
                <w:szCs w:val="22"/>
              </w:rPr>
            </w:pPr>
            <w:r w:rsidRPr="00497B71">
              <w:rPr>
                <w:rFonts w:asciiTheme="minorHAnsi" w:hAnsiTheme="minorHAnsi" w:cstheme="minorHAnsi"/>
                <w:b/>
                <w:szCs w:val="22"/>
              </w:rPr>
              <w:t>LCC Highways:</w:t>
            </w:r>
          </w:p>
        </w:tc>
        <w:tc>
          <w:tcPr>
            <w:tcW w:w="6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6C2C77" w14:textId="77777777" w:rsidR="00922BB8" w:rsidRPr="00497B71" w:rsidRDefault="00922BB8" w:rsidP="00947AFD">
            <w:pPr>
              <w:jc w:val="both"/>
              <w:rPr>
                <w:rFonts w:asciiTheme="minorHAnsi" w:hAnsiTheme="minorHAnsi" w:cstheme="minorHAnsi"/>
                <w:b/>
                <w:szCs w:val="22"/>
              </w:rPr>
            </w:pPr>
          </w:p>
        </w:tc>
      </w:tr>
      <w:tr w:rsidR="00922BB8" w:rsidRPr="00497B71" w14:paraId="3F4DBE3F" w14:textId="77777777" w:rsidTr="00922BB8">
        <w:trPr>
          <w:jc w:val="center"/>
        </w:trPr>
        <w:tc>
          <w:tcPr>
            <w:tcW w:w="92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1E5FCC" w14:textId="7C867D66" w:rsidR="00C310FA" w:rsidRPr="00497B71" w:rsidRDefault="00922BB8" w:rsidP="00947AFD">
            <w:pPr>
              <w:jc w:val="both"/>
              <w:rPr>
                <w:rFonts w:asciiTheme="minorHAnsi" w:hAnsiTheme="minorHAnsi" w:cstheme="minorHAnsi"/>
                <w:szCs w:val="22"/>
              </w:rPr>
            </w:pPr>
            <w:r>
              <w:rPr>
                <w:rFonts w:asciiTheme="minorHAnsi" w:hAnsiTheme="minorHAnsi" w:cstheme="minorHAnsi"/>
                <w:szCs w:val="22"/>
              </w:rPr>
              <w:t>No objections.</w:t>
            </w:r>
          </w:p>
        </w:tc>
      </w:tr>
      <w:tr w:rsidR="00922BB8" w:rsidRPr="00497B71" w14:paraId="25892206" w14:textId="77777777" w:rsidTr="00922BB8">
        <w:trPr>
          <w:jc w:val="center"/>
        </w:trPr>
        <w:tc>
          <w:tcPr>
            <w:tcW w:w="92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9C201F" w14:textId="032C59EA" w:rsidR="00922BB8" w:rsidRPr="00922BB8" w:rsidRDefault="00922BB8" w:rsidP="00947AFD">
            <w:pPr>
              <w:jc w:val="both"/>
              <w:rPr>
                <w:rFonts w:asciiTheme="minorHAnsi" w:hAnsiTheme="minorHAnsi" w:cstheme="minorHAnsi"/>
                <w:b/>
                <w:bCs/>
                <w:szCs w:val="22"/>
              </w:rPr>
            </w:pPr>
            <w:r w:rsidRPr="00922BB8">
              <w:rPr>
                <w:rFonts w:asciiTheme="minorHAnsi" w:hAnsiTheme="minorHAnsi" w:cstheme="minorHAnsi"/>
                <w:b/>
                <w:bCs/>
                <w:szCs w:val="22"/>
              </w:rPr>
              <w:t>Environment Agency:</w:t>
            </w:r>
          </w:p>
        </w:tc>
      </w:tr>
      <w:tr w:rsidR="00922BB8" w:rsidRPr="00497B71" w14:paraId="0D944C07" w14:textId="77777777" w:rsidTr="00922BB8">
        <w:trPr>
          <w:jc w:val="center"/>
        </w:trPr>
        <w:tc>
          <w:tcPr>
            <w:tcW w:w="92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8C52F8" w14:textId="77777777" w:rsidR="00922BB8" w:rsidRDefault="00922BB8" w:rsidP="00947AFD">
            <w:pPr>
              <w:jc w:val="both"/>
              <w:rPr>
                <w:rFonts w:asciiTheme="minorHAnsi" w:hAnsiTheme="minorHAnsi" w:cstheme="minorHAnsi"/>
                <w:szCs w:val="22"/>
              </w:rPr>
            </w:pPr>
            <w:r w:rsidRPr="00922BB8">
              <w:rPr>
                <w:rFonts w:asciiTheme="minorHAnsi" w:hAnsiTheme="minorHAnsi" w:cstheme="minorHAnsi"/>
                <w:szCs w:val="22"/>
              </w:rPr>
              <w:t xml:space="preserve">The existing garage building and terrace appear to be located adjacent to the top of bank of the River </w:t>
            </w:r>
            <w:proofErr w:type="spellStart"/>
            <w:r w:rsidRPr="00922BB8">
              <w:rPr>
                <w:rFonts w:asciiTheme="minorHAnsi" w:hAnsiTheme="minorHAnsi" w:cstheme="minorHAnsi"/>
                <w:szCs w:val="22"/>
              </w:rPr>
              <w:t>Ribble</w:t>
            </w:r>
            <w:proofErr w:type="spellEnd"/>
            <w:r w:rsidRPr="00922BB8">
              <w:rPr>
                <w:rFonts w:asciiTheme="minorHAnsi" w:hAnsiTheme="minorHAnsi" w:cstheme="minorHAnsi"/>
                <w:szCs w:val="22"/>
              </w:rPr>
              <w:t xml:space="preserve">. Section AA indicates that the ground levels will be raised within Flood Zone 2 to accommodate the proposed terrace, </w:t>
            </w:r>
            <w:proofErr w:type="gramStart"/>
            <w:r w:rsidRPr="00922BB8">
              <w:rPr>
                <w:rFonts w:asciiTheme="minorHAnsi" w:hAnsiTheme="minorHAnsi" w:cstheme="minorHAnsi"/>
                <w:szCs w:val="22"/>
              </w:rPr>
              <w:t>infilling</w:t>
            </w:r>
            <w:proofErr w:type="gramEnd"/>
            <w:r w:rsidRPr="00922BB8">
              <w:rPr>
                <w:rFonts w:asciiTheme="minorHAnsi" w:hAnsiTheme="minorHAnsi" w:cstheme="minorHAnsi"/>
                <w:szCs w:val="22"/>
              </w:rPr>
              <w:t xml:space="preserve"> and reducing the capacity of the floodplain resulting in a potential increase in flood risk elsewhere. </w:t>
            </w:r>
          </w:p>
          <w:p w14:paraId="6FFF8A6C" w14:textId="77777777" w:rsidR="00922BB8" w:rsidRDefault="00922BB8" w:rsidP="00947AFD">
            <w:pPr>
              <w:jc w:val="both"/>
              <w:rPr>
                <w:rFonts w:asciiTheme="minorHAnsi" w:hAnsiTheme="minorHAnsi" w:cstheme="minorHAnsi"/>
                <w:szCs w:val="22"/>
              </w:rPr>
            </w:pPr>
          </w:p>
          <w:p w14:paraId="571D541B" w14:textId="77777777" w:rsidR="00922BB8" w:rsidRDefault="00922BB8" w:rsidP="00947AFD">
            <w:pPr>
              <w:jc w:val="both"/>
              <w:rPr>
                <w:rFonts w:asciiTheme="minorHAnsi" w:hAnsiTheme="minorHAnsi" w:cstheme="minorHAnsi"/>
                <w:szCs w:val="22"/>
              </w:rPr>
            </w:pPr>
            <w:r w:rsidRPr="00922BB8">
              <w:rPr>
                <w:rFonts w:asciiTheme="minorHAnsi" w:hAnsiTheme="minorHAnsi" w:cstheme="minorHAnsi"/>
                <w:szCs w:val="22"/>
              </w:rPr>
              <w:t>We also note that this drawing conflicts with the north-east and south-west elevation drawings which do not show a terrace. Any development within 8 metres of the top of the bank of a Main River requires an Environmental Permit. An Environmental Permit would not be forthcoming for ground raising that would reduce flood plain storage.</w:t>
            </w:r>
          </w:p>
          <w:p w14:paraId="18EB1513" w14:textId="396E4A18" w:rsidR="00922BB8" w:rsidRDefault="00922BB8" w:rsidP="00947AFD">
            <w:pPr>
              <w:jc w:val="both"/>
              <w:rPr>
                <w:rFonts w:asciiTheme="minorHAnsi" w:hAnsiTheme="minorHAnsi" w:cstheme="minorHAnsi"/>
                <w:szCs w:val="22"/>
              </w:rPr>
            </w:pPr>
          </w:p>
        </w:tc>
      </w:tr>
    </w:tbl>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60"/>
        <w:gridCol w:w="233"/>
        <w:gridCol w:w="6287"/>
      </w:tblGrid>
      <w:tr w:rsidR="00C618DB" w:rsidRPr="00EB7224" w14:paraId="498DB66A" w14:textId="77777777" w:rsidTr="00BE4407">
        <w:trPr>
          <w:trHeight w:hRule="exact" w:val="170"/>
        </w:trPr>
        <w:tc>
          <w:tcPr>
            <w:tcW w:w="9180" w:type="dxa"/>
            <w:gridSpan w:val="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F6865E" w14:textId="77777777" w:rsidR="00C618DB" w:rsidRPr="00EB7224" w:rsidRDefault="00C618DB" w:rsidP="00C22076">
            <w:pPr>
              <w:rPr>
                <w:rFonts w:asciiTheme="minorHAnsi" w:hAnsiTheme="minorHAnsi" w:cstheme="minorHAnsi"/>
                <w:bCs/>
                <w:szCs w:val="22"/>
              </w:rPr>
            </w:pPr>
          </w:p>
        </w:tc>
      </w:tr>
      <w:tr w:rsidR="00C618DB" w:rsidRPr="00EB7224" w14:paraId="30141BA5" w14:textId="77777777" w:rsidTr="00BE4407">
        <w:tc>
          <w:tcPr>
            <w:tcW w:w="28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9BDA6C" w14:textId="77777777" w:rsidR="00C618DB" w:rsidRPr="00EB7224" w:rsidRDefault="00C618DB" w:rsidP="00C22076">
            <w:pPr>
              <w:rPr>
                <w:rFonts w:asciiTheme="minorHAnsi" w:hAnsiTheme="minorHAnsi" w:cstheme="minorHAnsi"/>
                <w:b/>
                <w:szCs w:val="22"/>
              </w:rPr>
            </w:pPr>
            <w:r w:rsidRPr="00EB7224">
              <w:rPr>
                <w:rFonts w:asciiTheme="minorHAnsi" w:hAnsiTheme="minorHAnsi" w:cstheme="minorHAnsi"/>
                <w:b/>
                <w:szCs w:val="22"/>
              </w:rPr>
              <w:t xml:space="preserve">CONSULTATIONS: </w:t>
            </w:r>
          </w:p>
        </w:tc>
        <w:tc>
          <w:tcPr>
            <w:tcW w:w="6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1739DF" w14:textId="77777777" w:rsidR="00C618DB" w:rsidRPr="00EB7224" w:rsidRDefault="00C618DB" w:rsidP="00C22076">
            <w:pPr>
              <w:rPr>
                <w:rFonts w:asciiTheme="minorHAnsi" w:hAnsiTheme="minorHAnsi" w:cstheme="minorHAnsi"/>
                <w:b/>
                <w:szCs w:val="22"/>
              </w:rPr>
            </w:pPr>
            <w:r w:rsidRPr="00EB7224">
              <w:rPr>
                <w:rFonts w:asciiTheme="minorHAnsi" w:hAnsiTheme="minorHAnsi" w:cstheme="minorHAnsi"/>
                <w:b/>
                <w:szCs w:val="22"/>
              </w:rPr>
              <w:t>Additional Representations.</w:t>
            </w:r>
          </w:p>
        </w:tc>
      </w:tr>
      <w:tr w:rsidR="00EC23C7" w:rsidRPr="00EB7224" w14:paraId="46AC37BA"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75578B" w14:textId="77777777" w:rsidR="00B73568" w:rsidRPr="00EB7224" w:rsidRDefault="00C22076" w:rsidP="00C22076">
            <w:pPr>
              <w:jc w:val="both"/>
              <w:rPr>
                <w:rFonts w:asciiTheme="minorHAnsi" w:hAnsiTheme="minorHAnsi" w:cstheme="minorHAnsi"/>
                <w:szCs w:val="22"/>
              </w:rPr>
            </w:pPr>
            <w:r w:rsidRPr="00EB7224">
              <w:rPr>
                <w:rFonts w:asciiTheme="minorHAnsi" w:hAnsiTheme="minorHAnsi" w:cstheme="minorHAnsi"/>
                <w:szCs w:val="22"/>
              </w:rPr>
              <w:t>No objections have been received.</w:t>
            </w:r>
          </w:p>
        </w:tc>
      </w:tr>
      <w:tr w:rsidR="00C618DB" w:rsidRPr="00EB7224" w14:paraId="2FC56B18" w14:textId="77777777" w:rsidTr="00BE4407">
        <w:trPr>
          <w:trHeight w:hRule="exact" w:val="170"/>
        </w:trPr>
        <w:tc>
          <w:tcPr>
            <w:tcW w:w="9180" w:type="dxa"/>
            <w:gridSpan w:val="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E2B84E" w14:textId="77777777" w:rsidR="00C618DB" w:rsidRPr="00EB7224" w:rsidRDefault="00C618DB" w:rsidP="00C22076">
            <w:pPr>
              <w:rPr>
                <w:rFonts w:asciiTheme="minorHAnsi" w:hAnsiTheme="minorHAnsi" w:cstheme="minorHAnsi"/>
                <w:szCs w:val="22"/>
              </w:rPr>
            </w:pPr>
          </w:p>
        </w:tc>
      </w:tr>
      <w:tr w:rsidR="00EC23C7" w:rsidRPr="00EB7224" w14:paraId="74981431"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AA3AA1" w14:textId="77777777" w:rsidR="00EC23C7" w:rsidRPr="00EB7224" w:rsidRDefault="00EC23C7" w:rsidP="00C22076">
            <w:pPr>
              <w:rPr>
                <w:rFonts w:asciiTheme="minorHAnsi" w:hAnsiTheme="minorHAnsi" w:cstheme="minorHAnsi"/>
                <w:b/>
                <w:szCs w:val="22"/>
              </w:rPr>
            </w:pPr>
            <w:r w:rsidRPr="00EB7224">
              <w:rPr>
                <w:rFonts w:asciiTheme="minorHAnsi" w:hAnsiTheme="minorHAnsi" w:cstheme="minorHAnsi"/>
                <w:b/>
                <w:szCs w:val="22"/>
              </w:rPr>
              <w:t>RELEVANT POLICIES:</w:t>
            </w:r>
          </w:p>
        </w:tc>
      </w:tr>
      <w:tr w:rsidR="00C618DB" w:rsidRPr="00EB7224" w14:paraId="5E868446"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4B969D" w14:textId="77777777" w:rsidR="00B954FA" w:rsidRPr="00EB7224" w:rsidRDefault="00B954FA" w:rsidP="00C22076">
            <w:pPr>
              <w:rPr>
                <w:rFonts w:asciiTheme="minorHAnsi" w:hAnsiTheme="minorHAnsi" w:cstheme="minorHAnsi"/>
                <w:b/>
                <w:szCs w:val="22"/>
              </w:rPr>
            </w:pPr>
            <w:proofErr w:type="spellStart"/>
            <w:r w:rsidRPr="00EB7224">
              <w:rPr>
                <w:rFonts w:asciiTheme="minorHAnsi" w:hAnsiTheme="minorHAnsi" w:cstheme="minorHAnsi"/>
                <w:b/>
                <w:szCs w:val="22"/>
              </w:rPr>
              <w:lastRenderedPageBreak/>
              <w:t>Ribble</w:t>
            </w:r>
            <w:proofErr w:type="spellEnd"/>
            <w:r w:rsidRPr="00EB7224">
              <w:rPr>
                <w:rFonts w:asciiTheme="minorHAnsi" w:hAnsiTheme="minorHAnsi" w:cstheme="minorHAnsi"/>
                <w:b/>
                <w:szCs w:val="22"/>
              </w:rPr>
              <w:t xml:space="preserve"> Valley Core Strategy</w:t>
            </w:r>
          </w:p>
          <w:p w14:paraId="33DDAD6C" w14:textId="77777777" w:rsidR="00B954FA" w:rsidRPr="00EB7224" w:rsidRDefault="00B73568" w:rsidP="00C22076">
            <w:pPr>
              <w:rPr>
                <w:rFonts w:asciiTheme="minorHAnsi" w:hAnsiTheme="minorHAnsi" w:cstheme="minorHAnsi"/>
                <w:szCs w:val="22"/>
              </w:rPr>
            </w:pPr>
            <w:r w:rsidRPr="00EB7224">
              <w:rPr>
                <w:rFonts w:asciiTheme="minorHAnsi" w:hAnsiTheme="minorHAnsi" w:cstheme="minorHAnsi"/>
                <w:szCs w:val="22"/>
              </w:rPr>
              <w:t>Key Statement</w:t>
            </w:r>
            <w:r w:rsidR="00B954FA" w:rsidRPr="00EB7224">
              <w:rPr>
                <w:rFonts w:asciiTheme="minorHAnsi" w:hAnsiTheme="minorHAnsi" w:cstheme="minorHAnsi"/>
                <w:szCs w:val="22"/>
              </w:rPr>
              <w:t xml:space="preserve"> EN5 – Heritage Assets</w:t>
            </w:r>
          </w:p>
          <w:p w14:paraId="5A52DE67" w14:textId="77777777" w:rsidR="00B954FA" w:rsidRPr="00EB7224" w:rsidRDefault="00B954FA" w:rsidP="00C22076">
            <w:pPr>
              <w:rPr>
                <w:rFonts w:asciiTheme="minorHAnsi" w:hAnsiTheme="minorHAnsi" w:cstheme="minorHAnsi"/>
                <w:szCs w:val="22"/>
              </w:rPr>
            </w:pPr>
            <w:r w:rsidRPr="00EB7224">
              <w:rPr>
                <w:rFonts w:asciiTheme="minorHAnsi" w:hAnsiTheme="minorHAnsi" w:cstheme="minorHAnsi"/>
                <w:szCs w:val="22"/>
              </w:rPr>
              <w:t>Policy DMG1 – General Considerations</w:t>
            </w:r>
          </w:p>
          <w:p w14:paraId="382AEAE9" w14:textId="420A5CF1" w:rsidR="00B954FA" w:rsidRDefault="00B954FA" w:rsidP="00C22076">
            <w:pPr>
              <w:rPr>
                <w:rFonts w:asciiTheme="minorHAnsi" w:hAnsiTheme="minorHAnsi" w:cstheme="minorHAnsi"/>
                <w:szCs w:val="22"/>
              </w:rPr>
            </w:pPr>
            <w:r w:rsidRPr="00EB7224">
              <w:rPr>
                <w:rFonts w:asciiTheme="minorHAnsi" w:hAnsiTheme="minorHAnsi" w:cstheme="minorHAnsi"/>
                <w:szCs w:val="22"/>
              </w:rPr>
              <w:t>Policy DME4 – Protecting Heritage Assets</w:t>
            </w:r>
          </w:p>
          <w:p w14:paraId="229C541B" w14:textId="4E883A84" w:rsidR="00F91F06" w:rsidRPr="00EB7224" w:rsidRDefault="00F91F06" w:rsidP="00C22076">
            <w:pPr>
              <w:rPr>
                <w:rFonts w:asciiTheme="minorHAnsi" w:hAnsiTheme="minorHAnsi" w:cstheme="minorHAnsi"/>
                <w:szCs w:val="22"/>
              </w:rPr>
            </w:pPr>
            <w:r>
              <w:rPr>
                <w:rFonts w:asciiTheme="minorHAnsi" w:hAnsiTheme="minorHAnsi" w:cstheme="minorHAnsi"/>
                <w:szCs w:val="22"/>
              </w:rPr>
              <w:t>Policy DME6 – Water Management</w:t>
            </w:r>
          </w:p>
          <w:p w14:paraId="6182D026" w14:textId="77777777" w:rsidR="00EE51EB" w:rsidRPr="00EB7224" w:rsidRDefault="00EE51EB" w:rsidP="00C22076">
            <w:pPr>
              <w:rPr>
                <w:rFonts w:asciiTheme="minorHAnsi" w:hAnsiTheme="minorHAnsi" w:cstheme="minorHAnsi"/>
                <w:szCs w:val="22"/>
              </w:rPr>
            </w:pPr>
            <w:r w:rsidRPr="00EB7224">
              <w:rPr>
                <w:rFonts w:asciiTheme="minorHAnsi" w:hAnsiTheme="minorHAnsi" w:cstheme="minorHAnsi"/>
                <w:szCs w:val="22"/>
              </w:rPr>
              <w:t>Policy DMH5 – Residential and Curtilage Extensions</w:t>
            </w:r>
          </w:p>
          <w:p w14:paraId="72782408" w14:textId="77777777" w:rsidR="00B954FA" w:rsidRPr="00EB7224" w:rsidRDefault="00B954FA" w:rsidP="00C22076">
            <w:pPr>
              <w:rPr>
                <w:rFonts w:asciiTheme="minorHAnsi" w:hAnsiTheme="minorHAnsi" w:cstheme="minorHAnsi"/>
                <w:szCs w:val="22"/>
              </w:rPr>
            </w:pPr>
          </w:p>
          <w:p w14:paraId="060B4C22" w14:textId="77777777" w:rsidR="00B954FA" w:rsidRPr="00EB7224" w:rsidRDefault="00B954FA" w:rsidP="00C22076">
            <w:pPr>
              <w:rPr>
                <w:rFonts w:asciiTheme="minorHAnsi" w:hAnsiTheme="minorHAnsi" w:cstheme="minorHAnsi"/>
                <w:b/>
                <w:szCs w:val="22"/>
              </w:rPr>
            </w:pPr>
            <w:r w:rsidRPr="00EB7224">
              <w:rPr>
                <w:rFonts w:asciiTheme="minorHAnsi" w:hAnsiTheme="minorHAnsi" w:cstheme="minorHAnsi"/>
                <w:b/>
                <w:szCs w:val="22"/>
              </w:rPr>
              <w:t>National Planning Policy Framework</w:t>
            </w:r>
          </w:p>
          <w:p w14:paraId="7A746653" w14:textId="77777777" w:rsidR="00976D71" w:rsidRPr="00EB7224" w:rsidRDefault="00976D71" w:rsidP="00C22076">
            <w:pPr>
              <w:rPr>
                <w:rFonts w:asciiTheme="minorHAnsi" w:hAnsiTheme="minorHAnsi" w:cstheme="minorHAnsi"/>
                <w:b/>
                <w:szCs w:val="22"/>
              </w:rPr>
            </w:pPr>
            <w:r w:rsidRPr="00EB7224">
              <w:rPr>
                <w:rFonts w:asciiTheme="minorHAnsi" w:hAnsiTheme="minorHAnsi" w:cstheme="minorHAnsi"/>
                <w:b/>
                <w:szCs w:val="22"/>
                <w:lang w:val="en-US"/>
              </w:rPr>
              <w:t>Planning (Listed Buildings and Conservation Areas) Act 1990</w:t>
            </w:r>
          </w:p>
        </w:tc>
      </w:tr>
      <w:tr w:rsidR="00427FD9" w:rsidRPr="00EB7224" w14:paraId="29F631F5"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8D50A9" w14:textId="77777777" w:rsidR="00427FD9" w:rsidRPr="00EB7224" w:rsidRDefault="00110B04" w:rsidP="00C22076">
            <w:pPr>
              <w:jc w:val="both"/>
              <w:rPr>
                <w:rFonts w:asciiTheme="minorHAnsi" w:hAnsiTheme="minorHAnsi" w:cstheme="minorHAnsi"/>
                <w:b/>
                <w:bCs/>
                <w:szCs w:val="22"/>
              </w:rPr>
            </w:pPr>
            <w:r w:rsidRPr="00EB7224">
              <w:rPr>
                <w:rFonts w:asciiTheme="minorHAnsi" w:hAnsiTheme="minorHAnsi" w:cstheme="minorHAnsi"/>
                <w:b/>
                <w:bCs/>
                <w:szCs w:val="22"/>
              </w:rPr>
              <w:t>RELEVANT PLANNING HISTORY</w:t>
            </w:r>
            <w:r w:rsidR="00427FD9" w:rsidRPr="00EB7224">
              <w:rPr>
                <w:rFonts w:asciiTheme="minorHAnsi" w:hAnsiTheme="minorHAnsi" w:cstheme="minorHAnsi"/>
                <w:b/>
                <w:bCs/>
                <w:szCs w:val="22"/>
              </w:rPr>
              <w:t>:</w:t>
            </w:r>
          </w:p>
          <w:p w14:paraId="5E3D1D34" w14:textId="359346FE" w:rsidR="00EB7224" w:rsidRDefault="00F91F06" w:rsidP="00C22076">
            <w:pPr>
              <w:jc w:val="both"/>
              <w:rPr>
                <w:rFonts w:asciiTheme="minorHAnsi" w:hAnsiTheme="minorHAnsi" w:cstheme="minorHAnsi"/>
                <w:bCs/>
                <w:szCs w:val="22"/>
              </w:rPr>
            </w:pPr>
            <w:r>
              <w:rPr>
                <w:rFonts w:asciiTheme="minorHAnsi" w:hAnsiTheme="minorHAnsi" w:cstheme="minorHAnsi"/>
                <w:bCs/>
                <w:szCs w:val="22"/>
              </w:rPr>
              <w:t>3/1998/0405 -</w:t>
            </w:r>
            <w:r>
              <w:t xml:space="preserve"> C</w:t>
            </w:r>
            <w:r w:rsidRPr="00F91F06">
              <w:rPr>
                <w:rFonts w:asciiTheme="minorHAnsi" w:hAnsiTheme="minorHAnsi" w:cstheme="minorHAnsi"/>
                <w:bCs/>
                <w:szCs w:val="22"/>
              </w:rPr>
              <w:t>onservatory on rear elevation</w:t>
            </w:r>
            <w:r>
              <w:rPr>
                <w:rFonts w:asciiTheme="minorHAnsi" w:hAnsiTheme="minorHAnsi" w:cstheme="minorHAnsi"/>
                <w:bCs/>
                <w:szCs w:val="22"/>
              </w:rPr>
              <w:t>. Refused.</w:t>
            </w:r>
          </w:p>
          <w:p w14:paraId="75EBEC1C" w14:textId="77777777" w:rsidR="00F91F06" w:rsidRDefault="00F91F06" w:rsidP="00C22076">
            <w:pPr>
              <w:jc w:val="both"/>
              <w:rPr>
                <w:rFonts w:asciiTheme="minorHAnsi" w:hAnsiTheme="minorHAnsi" w:cstheme="minorHAnsi"/>
                <w:bCs/>
                <w:szCs w:val="22"/>
              </w:rPr>
            </w:pPr>
          </w:p>
          <w:p w14:paraId="6C37278D" w14:textId="01732AF2" w:rsidR="00F91F06" w:rsidRDefault="005D4D8C" w:rsidP="00C22076">
            <w:pPr>
              <w:jc w:val="both"/>
              <w:rPr>
                <w:rFonts w:asciiTheme="minorHAnsi" w:hAnsiTheme="minorHAnsi" w:cstheme="minorHAnsi"/>
                <w:bCs/>
                <w:szCs w:val="22"/>
              </w:rPr>
            </w:pPr>
            <w:r>
              <w:rPr>
                <w:rFonts w:asciiTheme="minorHAnsi" w:hAnsiTheme="minorHAnsi" w:cstheme="minorHAnsi"/>
                <w:bCs/>
                <w:szCs w:val="22"/>
              </w:rPr>
              <w:t xml:space="preserve">3/1991/0698 &amp; </w:t>
            </w:r>
            <w:r w:rsidR="00F91F06">
              <w:rPr>
                <w:rFonts w:asciiTheme="minorHAnsi" w:hAnsiTheme="minorHAnsi" w:cstheme="minorHAnsi"/>
                <w:bCs/>
                <w:szCs w:val="22"/>
              </w:rPr>
              <w:t xml:space="preserve">3/1991/0699 - </w:t>
            </w:r>
            <w:r>
              <w:rPr>
                <w:rFonts w:asciiTheme="minorHAnsi" w:hAnsiTheme="minorHAnsi" w:cstheme="minorHAnsi"/>
                <w:bCs/>
                <w:szCs w:val="22"/>
              </w:rPr>
              <w:t>C</w:t>
            </w:r>
            <w:r w:rsidRPr="005D4D8C">
              <w:rPr>
                <w:rFonts w:asciiTheme="minorHAnsi" w:hAnsiTheme="minorHAnsi" w:cstheme="minorHAnsi"/>
                <w:bCs/>
                <w:szCs w:val="22"/>
              </w:rPr>
              <w:t>onversion of barn to single dwelling incorporating dower flat</w:t>
            </w:r>
            <w:r>
              <w:rPr>
                <w:rFonts w:asciiTheme="minorHAnsi" w:hAnsiTheme="minorHAnsi" w:cstheme="minorHAnsi"/>
                <w:bCs/>
                <w:szCs w:val="22"/>
              </w:rPr>
              <w:t>. Approved with conditions.</w:t>
            </w:r>
          </w:p>
          <w:p w14:paraId="4DC9F735" w14:textId="77777777" w:rsidR="00F91F06" w:rsidRDefault="00F91F06" w:rsidP="00C22076">
            <w:pPr>
              <w:jc w:val="both"/>
              <w:rPr>
                <w:rFonts w:asciiTheme="minorHAnsi" w:hAnsiTheme="minorHAnsi" w:cstheme="minorHAnsi"/>
                <w:bCs/>
                <w:szCs w:val="22"/>
              </w:rPr>
            </w:pPr>
          </w:p>
          <w:p w14:paraId="34B448B7" w14:textId="77777777" w:rsidR="00F91F06" w:rsidRDefault="00F91F06" w:rsidP="00C22076">
            <w:pPr>
              <w:jc w:val="both"/>
              <w:rPr>
                <w:rFonts w:asciiTheme="minorHAnsi" w:hAnsiTheme="minorHAnsi" w:cstheme="minorHAnsi"/>
                <w:bCs/>
                <w:szCs w:val="22"/>
              </w:rPr>
            </w:pPr>
            <w:r>
              <w:rPr>
                <w:rFonts w:asciiTheme="minorHAnsi" w:hAnsiTheme="minorHAnsi" w:cstheme="minorHAnsi"/>
                <w:bCs/>
                <w:szCs w:val="22"/>
              </w:rPr>
              <w:t>3/1990/0638 -</w:t>
            </w:r>
            <w:r w:rsidR="005D4D8C">
              <w:rPr>
                <w:rFonts w:asciiTheme="minorHAnsi" w:hAnsiTheme="minorHAnsi" w:cstheme="minorHAnsi"/>
                <w:bCs/>
                <w:szCs w:val="22"/>
              </w:rPr>
              <w:t xml:space="preserve"> C</w:t>
            </w:r>
            <w:r w:rsidR="005D4D8C" w:rsidRPr="005D4D8C">
              <w:rPr>
                <w:rFonts w:asciiTheme="minorHAnsi" w:hAnsiTheme="minorHAnsi" w:cstheme="minorHAnsi"/>
                <w:bCs/>
                <w:szCs w:val="22"/>
              </w:rPr>
              <w:t>onversion of stone barn into dwelling</w:t>
            </w:r>
            <w:r w:rsidR="005D4D8C">
              <w:rPr>
                <w:rFonts w:asciiTheme="minorHAnsi" w:hAnsiTheme="minorHAnsi" w:cstheme="minorHAnsi"/>
                <w:bCs/>
                <w:szCs w:val="22"/>
              </w:rPr>
              <w:t>. Approved with conditions.</w:t>
            </w:r>
          </w:p>
          <w:p w14:paraId="641C3A51" w14:textId="7B317DCE" w:rsidR="005D4D8C" w:rsidRPr="00EB7224" w:rsidRDefault="005D4D8C" w:rsidP="00C22076">
            <w:pPr>
              <w:jc w:val="both"/>
              <w:rPr>
                <w:rFonts w:asciiTheme="minorHAnsi" w:hAnsiTheme="minorHAnsi" w:cstheme="minorHAnsi"/>
                <w:bCs/>
                <w:szCs w:val="22"/>
              </w:rPr>
            </w:pPr>
          </w:p>
        </w:tc>
      </w:tr>
      <w:tr w:rsidR="00EC23C7" w:rsidRPr="00EB7224" w14:paraId="1A6140A5"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E7597F" w14:textId="77777777" w:rsidR="00EC23C7" w:rsidRPr="00EB7224" w:rsidRDefault="006C2BFA" w:rsidP="00C22076">
            <w:pPr>
              <w:rPr>
                <w:rFonts w:asciiTheme="minorHAnsi" w:hAnsiTheme="minorHAnsi" w:cstheme="minorHAnsi"/>
                <w:b/>
                <w:szCs w:val="22"/>
              </w:rPr>
            </w:pPr>
            <w:r w:rsidRPr="00EB7224">
              <w:rPr>
                <w:rFonts w:asciiTheme="minorHAnsi" w:hAnsiTheme="minorHAnsi" w:cstheme="minorHAnsi"/>
                <w:b/>
                <w:bCs/>
                <w:szCs w:val="22"/>
              </w:rPr>
              <w:t>ASSESSMENT OF PROPOSED DEVELOPMENT:</w:t>
            </w:r>
          </w:p>
        </w:tc>
      </w:tr>
      <w:tr w:rsidR="00166CEF" w:rsidRPr="00EB7224" w14:paraId="5016B749"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F29F8A" w14:textId="77777777" w:rsidR="00166CEF" w:rsidRDefault="00166CEF" w:rsidP="00166CE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4D6A1EFC" w14:textId="77777777" w:rsidR="00166CEF" w:rsidRDefault="00166CEF" w:rsidP="00C22076">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application site lies directly to the south of the River </w:t>
            </w:r>
            <w:proofErr w:type="spellStart"/>
            <w:r>
              <w:rPr>
                <w:rFonts w:asciiTheme="minorHAnsi" w:hAnsiTheme="minorHAnsi" w:cstheme="minorHAnsi"/>
                <w:bCs/>
                <w:szCs w:val="22"/>
              </w:rPr>
              <w:t>Ribble</w:t>
            </w:r>
            <w:proofErr w:type="spellEnd"/>
            <w:r>
              <w:rPr>
                <w:rFonts w:asciiTheme="minorHAnsi" w:hAnsiTheme="minorHAnsi" w:cstheme="minorHAnsi"/>
                <w:bCs/>
                <w:szCs w:val="22"/>
              </w:rPr>
              <w:t xml:space="preserve"> and is located at the end of a private access road which extends from Kenyon Lane, </w:t>
            </w:r>
            <w:proofErr w:type="spellStart"/>
            <w:r>
              <w:rPr>
                <w:rFonts w:asciiTheme="minorHAnsi" w:hAnsiTheme="minorHAnsi" w:cstheme="minorHAnsi"/>
                <w:bCs/>
                <w:szCs w:val="22"/>
              </w:rPr>
              <w:t>Dinckley</w:t>
            </w:r>
            <w:proofErr w:type="spellEnd"/>
            <w:r>
              <w:rPr>
                <w:rFonts w:asciiTheme="minorHAnsi" w:hAnsiTheme="minorHAnsi" w:cstheme="minorHAnsi"/>
                <w:bCs/>
                <w:szCs w:val="22"/>
              </w:rPr>
              <w:t>.</w:t>
            </w:r>
          </w:p>
          <w:p w14:paraId="00DCEECE" w14:textId="77777777" w:rsidR="00166CEF" w:rsidRDefault="00166CEF" w:rsidP="00C22076">
            <w:pPr>
              <w:pStyle w:val="Header"/>
              <w:tabs>
                <w:tab w:val="clear" w:pos="4153"/>
                <w:tab w:val="clear" w:pos="8306"/>
              </w:tabs>
              <w:jc w:val="both"/>
              <w:rPr>
                <w:rFonts w:asciiTheme="minorHAnsi" w:hAnsiTheme="minorHAnsi" w:cstheme="minorHAnsi"/>
                <w:bCs/>
                <w:szCs w:val="22"/>
              </w:rPr>
            </w:pPr>
          </w:p>
          <w:p w14:paraId="562295B0" w14:textId="77777777" w:rsidR="00DA47F2" w:rsidRDefault="00166CEF" w:rsidP="00C22076">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site is located partly within flood zones 2 and 3. The detached dwelling is a converted former barn that was granted consent in the early 1990s. The building was associated previously with grade II</w:t>
            </w:r>
            <w:r w:rsidR="00DA47F2">
              <w:rPr>
                <w:rFonts w:asciiTheme="minorHAnsi" w:hAnsiTheme="minorHAnsi" w:cstheme="minorHAnsi"/>
                <w:bCs/>
                <w:szCs w:val="22"/>
              </w:rPr>
              <w:t xml:space="preserve">* listed </w:t>
            </w:r>
            <w:proofErr w:type="spellStart"/>
            <w:r w:rsidR="00DA47F2">
              <w:rPr>
                <w:rFonts w:asciiTheme="minorHAnsi" w:hAnsiTheme="minorHAnsi" w:cstheme="minorHAnsi"/>
                <w:bCs/>
                <w:szCs w:val="22"/>
              </w:rPr>
              <w:t>Dinckley</w:t>
            </w:r>
            <w:proofErr w:type="spellEnd"/>
            <w:r w:rsidR="00DA47F2">
              <w:rPr>
                <w:rFonts w:asciiTheme="minorHAnsi" w:hAnsiTheme="minorHAnsi" w:cstheme="minorHAnsi"/>
                <w:bCs/>
                <w:szCs w:val="22"/>
              </w:rPr>
              <w:t xml:space="preserve"> Hall which is located close to the east.</w:t>
            </w:r>
          </w:p>
          <w:p w14:paraId="22D10A62" w14:textId="77777777" w:rsidR="00DA47F2" w:rsidRDefault="00DA47F2" w:rsidP="00C22076">
            <w:pPr>
              <w:pStyle w:val="Header"/>
              <w:tabs>
                <w:tab w:val="clear" w:pos="4153"/>
                <w:tab w:val="clear" w:pos="8306"/>
              </w:tabs>
              <w:jc w:val="both"/>
              <w:rPr>
                <w:rFonts w:asciiTheme="minorHAnsi" w:hAnsiTheme="minorHAnsi" w:cstheme="minorHAnsi"/>
                <w:bCs/>
                <w:szCs w:val="22"/>
              </w:rPr>
            </w:pPr>
          </w:p>
          <w:p w14:paraId="4F2CDB0F" w14:textId="6C9C4CCF" w:rsidR="00166CEF" w:rsidRDefault="00DA47F2" w:rsidP="00C22076">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rear elevation of the property faces the river. To the west of the former barn is a single storey structure which is located adjacent to the shared boundary with Ellis House. This outbuilding is currently used as a garage and log store.</w:t>
            </w:r>
            <w:r w:rsidR="00166CEF">
              <w:rPr>
                <w:rFonts w:asciiTheme="minorHAnsi" w:hAnsiTheme="minorHAnsi" w:cstheme="minorHAnsi"/>
                <w:bCs/>
                <w:szCs w:val="22"/>
              </w:rPr>
              <w:t xml:space="preserve"> </w:t>
            </w:r>
            <w:r>
              <w:rPr>
                <w:rFonts w:asciiTheme="minorHAnsi" w:hAnsiTheme="minorHAnsi" w:cstheme="minorHAnsi"/>
                <w:bCs/>
                <w:szCs w:val="22"/>
              </w:rPr>
              <w:t>There is no planning history for this building although historic aerial photographs demonstrated it has been present since at least 2000.</w:t>
            </w:r>
            <w:r w:rsidR="00166CEF">
              <w:rPr>
                <w:rFonts w:asciiTheme="minorHAnsi" w:hAnsiTheme="minorHAnsi" w:cstheme="minorHAnsi"/>
                <w:bCs/>
                <w:szCs w:val="22"/>
              </w:rPr>
              <w:t xml:space="preserve"> </w:t>
            </w:r>
          </w:p>
          <w:p w14:paraId="22812936" w14:textId="36C21859" w:rsidR="00166CEF" w:rsidRPr="00166CEF" w:rsidRDefault="00166CEF" w:rsidP="00C22076">
            <w:pPr>
              <w:pStyle w:val="Header"/>
              <w:tabs>
                <w:tab w:val="clear" w:pos="4153"/>
                <w:tab w:val="clear" w:pos="8306"/>
              </w:tabs>
              <w:jc w:val="both"/>
              <w:rPr>
                <w:rFonts w:asciiTheme="minorHAnsi" w:hAnsiTheme="minorHAnsi" w:cstheme="minorHAnsi"/>
                <w:bCs/>
                <w:szCs w:val="22"/>
              </w:rPr>
            </w:pPr>
          </w:p>
        </w:tc>
      </w:tr>
      <w:tr w:rsidR="006C2BFA" w:rsidRPr="00EB7224" w14:paraId="1DF3E230"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9B5D0" w14:textId="03565825" w:rsidR="007E0D23" w:rsidRDefault="0029334A" w:rsidP="00C22076">
            <w:pPr>
              <w:pStyle w:val="Header"/>
              <w:tabs>
                <w:tab w:val="clear" w:pos="4153"/>
                <w:tab w:val="clear" w:pos="8306"/>
              </w:tabs>
              <w:jc w:val="both"/>
              <w:rPr>
                <w:rFonts w:asciiTheme="minorHAnsi" w:hAnsiTheme="minorHAnsi" w:cstheme="minorHAnsi"/>
                <w:b/>
                <w:szCs w:val="22"/>
              </w:rPr>
            </w:pPr>
            <w:r w:rsidRPr="00EB7224">
              <w:rPr>
                <w:rFonts w:asciiTheme="minorHAnsi" w:hAnsiTheme="minorHAnsi" w:cstheme="minorHAnsi"/>
                <w:b/>
                <w:szCs w:val="22"/>
              </w:rPr>
              <w:t>Proposed Development for which consent is sought:</w:t>
            </w:r>
          </w:p>
          <w:p w14:paraId="228037BE" w14:textId="25777951" w:rsidR="005D4D8C" w:rsidRDefault="00BD66A2" w:rsidP="00C22076">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Permission is sought for a two-storey outbuilding to provide additional ancillary accommodation to the main house. The proposal would incorporate a single double garage to the front (north) of the plot. The rear section of the building would be two-storey with a total height of approximately 6.5m to the ridge. The building would be clad using timber boarding and would have zinc roof and aluminium framed windows. On the rear elevation overlooking the river it is proposed to incorporate a two-storey glazed element.</w:t>
            </w:r>
          </w:p>
          <w:p w14:paraId="7375E885" w14:textId="0D663D31" w:rsidR="00BD66A2" w:rsidRDefault="00BD66A2" w:rsidP="00C22076">
            <w:pPr>
              <w:pStyle w:val="Header"/>
              <w:tabs>
                <w:tab w:val="clear" w:pos="4153"/>
                <w:tab w:val="clear" w:pos="8306"/>
              </w:tabs>
              <w:jc w:val="both"/>
              <w:rPr>
                <w:rFonts w:asciiTheme="minorHAnsi" w:hAnsiTheme="minorHAnsi" w:cstheme="minorHAnsi"/>
                <w:bCs/>
                <w:szCs w:val="22"/>
              </w:rPr>
            </w:pPr>
          </w:p>
          <w:p w14:paraId="2646327B" w14:textId="486B1BFD" w:rsidR="00BD66A2" w:rsidRPr="00BD66A2" w:rsidRDefault="00BD66A2" w:rsidP="00C22076">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Internally, in addition to the double garage, the building would provide a lobby and lounge at ground floor with bedroom, dresser, and bathroom above. The external terrace which extends from the rear of the existing outbuilding would be retained and extended.</w:t>
            </w:r>
          </w:p>
          <w:p w14:paraId="354B1F13" w14:textId="590245F6" w:rsidR="00395208" w:rsidRPr="00EB7224" w:rsidRDefault="00395208" w:rsidP="008175F8">
            <w:pPr>
              <w:jc w:val="both"/>
              <w:rPr>
                <w:rFonts w:asciiTheme="minorHAnsi" w:hAnsiTheme="minorHAnsi" w:cstheme="minorHAnsi"/>
                <w:szCs w:val="22"/>
              </w:rPr>
            </w:pPr>
          </w:p>
        </w:tc>
      </w:tr>
      <w:tr w:rsidR="00EA09F9" w:rsidRPr="00EB7224" w14:paraId="3B2B923B"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BF539F" w14:textId="64EC5499" w:rsidR="00390164" w:rsidRDefault="00390164" w:rsidP="00C22076">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455ED232" w14:textId="77777777" w:rsidR="00F221D0" w:rsidRDefault="00F221D0" w:rsidP="00F221D0">
            <w:pPr>
              <w:contextualSpacing/>
              <w:jc w:val="both"/>
              <w:rPr>
                <w:rFonts w:asciiTheme="minorHAnsi" w:hAnsiTheme="minorHAnsi" w:cstheme="minorHAnsi"/>
                <w:bCs/>
                <w:szCs w:val="22"/>
              </w:rPr>
            </w:pPr>
            <w:r w:rsidRPr="009E59D5">
              <w:rPr>
                <w:rFonts w:asciiTheme="minorHAnsi" w:hAnsiTheme="minorHAnsi" w:cstheme="minorHAnsi"/>
                <w:bCs/>
                <w:szCs w:val="22"/>
              </w:rPr>
              <w:t>In principle the proposal to create self-contained annex accommodation is generally considered acceptable subject to the proposals providing only modest accommodation as required by Core Strategy Policy DMH5.</w:t>
            </w:r>
          </w:p>
          <w:p w14:paraId="61B2944A" w14:textId="77777777" w:rsidR="00F221D0" w:rsidRDefault="00F221D0" w:rsidP="00F221D0">
            <w:pPr>
              <w:contextualSpacing/>
              <w:jc w:val="both"/>
              <w:rPr>
                <w:rFonts w:asciiTheme="minorHAnsi" w:hAnsiTheme="minorHAnsi" w:cstheme="minorHAnsi"/>
                <w:bCs/>
                <w:szCs w:val="22"/>
              </w:rPr>
            </w:pPr>
          </w:p>
          <w:p w14:paraId="1AEFC9B4" w14:textId="25A5116C" w:rsidR="00F221D0" w:rsidRDefault="00F221D0" w:rsidP="00F221D0">
            <w:pPr>
              <w:contextualSpacing/>
              <w:jc w:val="both"/>
              <w:rPr>
                <w:rFonts w:asciiTheme="minorHAnsi" w:hAnsiTheme="minorHAnsi" w:cstheme="minorHAnsi"/>
                <w:bCs/>
                <w:szCs w:val="22"/>
              </w:rPr>
            </w:pPr>
            <w:r>
              <w:rPr>
                <w:rFonts w:asciiTheme="minorHAnsi" w:hAnsiTheme="minorHAnsi" w:cstheme="minorHAnsi"/>
                <w:bCs/>
                <w:szCs w:val="22"/>
              </w:rPr>
              <w:t>In terms of the annexe accommodation, the proposed building would provide a self-contained unit. Whilst the annexe would provide only a single large bedroom, it would be generously proportioned and, in conjunction with the double garage, would comprise a considerable addition of new residential floorspace.</w:t>
            </w:r>
          </w:p>
          <w:p w14:paraId="15FA7CC3" w14:textId="77777777" w:rsidR="00390164" w:rsidRPr="00817C04" w:rsidRDefault="00390164" w:rsidP="00C22076">
            <w:pPr>
              <w:contextualSpacing/>
              <w:jc w:val="both"/>
              <w:rPr>
                <w:rFonts w:asciiTheme="minorHAnsi" w:hAnsiTheme="minorHAnsi" w:cstheme="minorHAnsi"/>
                <w:b/>
                <w:bCs/>
                <w:szCs w:val="22"/>
              </w:rPr>
            </w:pPr>
          </w:p>
          <w:p w14:paraId="17C5CF98" w14:textId="1869DFF8" w:rsidR="00020B46" w:rsidRPr="00FD28FD" w:rsidRDefault="00F221D0" w:rsidP="00C22076">
            <w:pPr>
              <w:jc w:val="both"/>
              <w:textAlignment w:val="auto"/>
              <w:rPr>
                <w:rFonts w:asciiTheme="minorHAnsi" w:hAnsiTheme="minorHAnsi" w:cstheme="minorHAnsi"/>
                <w:szCs w:val="22"/>
              </w:rPr>
            </w:pPr>
            <w:r>
              <w:rPr>
                <w:rFonts w:asciiTheme="minorHAnsi" w:hAnsiTheme="minorHAnsi" w:cstheme="minorHAnsi"/>
                <w:szCs w:val="22"/>
              </w:rPr>
              <w:t>I</w:t>
            </w:r>
            <w:r w:rsidR="007A397F" w:rsidRPr="00FD28FD">
              <w:rPr>
                <w:rFonts w:asciiTheme="minorHAnsi" w:hAnsiTheme="minorHAnsi" w:cstheme="minorHAnsi"/>
                <w:szCs w:val="22"/>
              </w:rPr>
              <w:t>t is important to consider the design of the proposals, its impact upon the character, setting and visual amenities of the</w:t>
            </w:r>
            <w:r>
              <w:rPr>
                <w:rFonts w:asciiTheme="minorHAnsi" w:hAnsiTheme="minorHAnsi" w:cstheme="minorHAnsi"/>
                <w:szCs w:val="22"/>
              </w:rPr>
              <w:t xml:space="preserve"> parent property and</w:t>
            </w:r>
            <w:r w:rsidR="007A397F" w:rsidRPr="00FD28FD">
              <w:rPr>
                <w:rFonts w:asciiTheme="minorHAnsi" w:hAnsiTheme="minorHAnsi" w:cstheme="minorHAnsi"/>
                <w:szCs w:val="22"/>
              </w:rPr>
              <w:t xml:space="preserve"> </w:t>
            </w:r>
            <w:r w:rsidR="002839C4" w:rsidRPr="00FD28FD">
              <w:rPr>
                <w:rFonts w:asciiTheme="minorHAnsi" w:hAnsiTheme="minorHAnsi" w:cstheme="minorHAnsi"/>
                <w:szCs w:val="22"/>
              </w:rPr>
              <w:t>open countryside,</w:t>
            </w:r>
            <w:r w:rsidR="00020B46" w:rsidRPr="00FD28FD">
              <w:rPr>
                <w:rFonts w:asciiTheme="minorHAnsi" w:hAnsiTheme="minorHAnsi" w:cstheme="minorHAnsi"/>
                <w:szCs w:val="22"/>
              </w:rPr>
              <w:t xml:space="preserve"> and</w:t>
            </w:r>
            <w:r w:rsidR="007A397F" w:rsidRPr="00FD28FD">
              <w:rPr>
                <w:rFonts w:asciiTheme="minorHAnsi" w:hAnsiTheme="minorHAnsi" w:cstheme="minorHAnsi"/>
                <w:szCs w:val="22"/>
              </w:rPr>
              <w:t xml:space="preserve"> its impact on the </w:t>
            </w:r>
            <w:r w:rsidR="00C3623C" w:rsidRPr="00FD28FD">
              <w:rPr>
                <w:rFonts w:asciiTheme="minorHAnsi" w:hAnsiTheme="minorHAnsi" w:cstheme="minorHAnsi"/>
                <w:szCs w:val="22"/>
              </w:rPr>
              <w:t>significance</w:t>
            </w:r>
            <w:r w:rsidR="00F35B86" w:rsidRPr="00FD28FD">
              <w:rPr>
                <w:rFonts w:asciiTheme="minorHAnsi" w:hAnsiTheme="minorHAnsi" w:cstheme="minorHAnsi"/>
                <w:szCs w:val="22"/>
              </w:rPr>
              <w:t xml:space="preserve"> of</w:t>
            </w:r>
            <w:r w:rsidR="007A397F" w:rsidRPr="00FD28FD">
              <w:rPr>
                <w:rFonts w:asciiTheme="minorHAnsi" w:hAnsiTheme="minorHAnsi" w:cstheme="minorHAnsi"/>
                <w:szCs w:val="22"/>
              </w:rPr>
              <w:t xml:space="preserve"> listed building</w:t>
            </w:r>
            <w:r w:rsidR="00C3623C" w:rsidRPr="00FD28FD">
              <w:rPr>
                <w:rFonts w:asciiTheme="minorHAnsi" w:hAnsiTheme="minorHAnsi" w:cstheme="minorHAnsi"/>
                <w:szCs w:val="22"/>
              </w:rPr>
              <w:t>s</w:t>
            </w:r>
            <w:r w:rsidR="00390164">
              <w:rPr>
                <w:rFonts w:asciiTheme="minorHAnsi" w:hAnsiTheme="minorHAnsi" w:cstheme="minorHAnsi"/>
                <w:szCs w:val="22"/>
              </w:rPr>
              <w:t xml:space="preserve"> (including setting)</w:t>
            </w:r>
            <w:r w:rsidR="002839C4" w:rsidRPr="00FD28FD">
              <w:rPr>
                <w:rFonts w:asciiTheme="minorHAnsi" w:hAnsiTheme="minorHAnsi" w:cstheme="minorHAnsi"/>
                <w:szCs w:val="22"/>
              </w:rPr>
              <w:t>.</w:t>
            </w:r>
          </w:p>
          <w:p w14:paraId="1AB9B364" w14:textId="77777777" w:rsidR="00FD28FD" w:rsidRPr="00FD28FD" w:rsidRDefault="00FD28FD" w:rsidP="00C22076">
            <w:pPr>
              <w:jc w:val="both"/>
              <w:textAlignment w:val="auto"/>
              <w:rPr>
                <w:rFonts w:asciiTheme="minorHAnsi" w:hAnsiTheme="minorHAnsi" w:cstheme="minorHAnsi"/>
                <w:szCs w:val="22"/>
              </w:rPr>
            </w:pPr>
          </w:p>
          <w:p w14:paraId="19A200C7" w14:textId="2B7A316C" w:rsidR="00BD66A2" w:rsidRDefault="00650982" w:rsidP="00C22076">
            <w:pPr>
              <w:jc w:val="both"/>
              <w:textAlignment w:val="auto"/>
              <w:rPr>
                <w:rFonts w:asciiTheme="minorHAnsi" w:hAnsiTheme="minorHAnsi" w:cstheme="minorHAnsi"/>
                <w:szCs w:val="22"/>
              </w:rPr>
            </w:pPr>
            <w:r w:rsidRPr="00650982">
              <w:rPr>
                <w:rFonts w:asciiTheme="minorHAnsi" w:hAnsiTheme="minorHAnsi" w:cstheme="minorHAnsi"/>
                <w:szCs w:val="22"/>
              </w:rPr>
              <w:t xml:space="preserve">Section 66 of the Planning (Listed Buildings and Conservation Areas) Act 1990 (the Listed Buildings Act) states: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159CCB2F" w14:textId="79F09BCA" w:rsidR="005C71DD" w:rsidRPr="00817C04" w:rsidRDefault="005C71DD" w:rsidP="00C144E0">
            <w:pPr>
              <w:tabs>
                <w:tab w:val="left" w:pos="3944"/>
              </w:tabs>
              <w:jc w:val="both"/>
              <w:textAlignment w:val="auto"/>
              <w:rPr>
                <w:rFonts w:asciiTheme="minorHAnsi" w:hAnsiTheme="minorHAnsi" w:cstheme="minorHAnsi"/>
                <w:szCs w:val="22"/>
              </w:rPr>
            </w:pPr>
          </w:p>
        </w:tc>
      </w:tr>
      <w:tr w:rsidR="00390164" w:rsidRPr="00EB7224" w14:paraId="11E27B6A"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EFF2B" w14:textId="50F6D9BC" w:rsidR="00390164" w:rsidRPr="00390164" w:rsidRDefault="00390164" w:rsidP="00390164">
            <w:pPr>
              <w:contextualSpacing/>
              <w:jc w:val="both"/>
              <w:rPr>
                <w:rFonts w:asciiTheme="minorHAnsi" w:hAnsiTheme="minorHAnsi" w:cstheme="minorHAnsi"/>
                <w:b/>
                <w:bCs/>
                <w:szCs w:val="22"/>
              </w:rPr>
            </w:pPr>
            <w:r>
              <w:rPr>
                <w:rFonts w:asciiTheme="minorHAnsi" w:hAnsiTheme="minorHAnsi" w:cstheme="minorHAnsi"/>
                <w:b/>
                <w:bCs/>
                <w:szCs w:val="22"/>
              </w:rPr>
              <w:lastRenderedPageBreak/>
              <w:t>Design and Appearance (including heritage impacts):</w:t>
            </w:r>
          </w:p>
          <w:p w14:paraId="52DFED69" w14:textId="77777777" w:rsidR="00390164" w:rsidRPr="00FD28FD" w:rsidRDefault="00390164" w:rsidP="00390164">
            <w:pPr>
              <w:jc w:val="both"/>
              <w:textAlignment w:val="auto"/>
              <w:rPr>
                <w:rFonts w:asciiTheme="minorHAnsi" w:hAnsiTheme="minorHAnsi" w:cstheme="minorHAnsi"/>
                <w:szCs w:val="22"/>
              </w:rPr>
            </w:pPr>
            <w:r w:rsidRPr="00FD28FD">
              <w:rPr>
                <w:rFonts w:asciiTheme="minorHAnsi" w:hAnsiTheme="minorHAnsi" w:cstheme="minorHAnsi"/>
                <w:szCs w:val="22"/>
              </w:rPr>
              <w:t>NPPF paragraphs 19</w:t>
            </w:r>
            <w:r>
              <w:rPr>
                <w:rFonts w:asciiTheme="minorHAnsi" w:hAnsiTheme="minorHAnsi" w:cstheme="minorHAnsi"/>
                <w:szCs w:val="22"/>
              </w:rPr>
              <w:t>9-200</w:t>
            </w:r>
            <w:r w:rsidRPr="00FD28FD">
              <w:rPr>
                <w:rFonts w:asciiTheme="minorHAnsi" w:hAnsiTheme="minorHAnsi" w:cstheme="minorHAnsi"/>
                <w:szCs w:val="22"/>
              </w:rPr>
              <w:t xml:space="preserve"> state: “When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Any harm to, or loss of, the significance of a designated heritage asset (from its alteration or destruction, or from development within its setting), should require clear and convincing justification”.</w:t>
            </w:r>
          </w:p>
          <w:p w14:paraId="73A3B859" w14:textId="77777777" w:rsidR="00390164" w:rsidRDefault="00390164" w:rsidP="00390164">
            <w:pPr>
              <w:jc w:val="both"/>
              <w:rPr>
                <w:rFonts w:asciiTheme="minorHAnsi" w:hAnsiTheme="minorHAnsi" w:cstheme="minorHAnsi"/>
                <w:szCs w:val="22"/>
              </w:rPr>
            </w:pPr>
          </w:p>
          <w:p w14:paraId="6AE41B0D" w14:textId="73C81AE4" w:rsidR="00390164" w:rsidRDefault="00390164" w:rsidP="00390164">
            <w:pPr>
              <w:pStyle w:val="Default"/>
              <w:jc w:val="both"/>
              <w:rPr>
                <w:rFonts w:asciiTheme="minorHAnsi" w:hAnsiTheme="minorHAnsi" w:cstheme="minorHAnsi"/>
                <w:sz w:val="22"/>
                <w:szCs w:val="22"/>
              </w:rPr>
            </w:pPr>
            <w:r w:rsidRPr="001A0F31">
              <w:rPr>
                <w:rFonts w:asciiTheme="minorHAnsi" w:hAnsiTheme="minorHAnsi" w:cstheme="minorHAnsi"/>
                <w:sz w:val="22"/>
                <w:szCs w:val="22"/>
              </w:rPr>
              <w:t>Paragraph 1</w:t>
            </w:r>
            <w:r>
              <w:rPr>
                <w:rFonts w:asciiTheme="minorHAnsi" w:hAnsiTheme="minorHAnsi" w:cstheme="minorHAnsi"/>
                <w:sz w:val="22"/>
                <w:szCs w:val="22"/>
              </w:rPr>
              <w:t>94</w:t>
            </w:r>
            <w:r w:rsidRPr="001A0F31">
              <w:rPr>
                <w:rFonts w:asciiTheme="minorHAnsi" w:hAnsiTheme="minorHAnsi" w:cstheme="minorHAnsi"/>
                <w:sz w:val="22"/>
                <w:szCs w:val="22"/>
              </w:rPr>
              <w:t xml:space="preserve"> of the Framework requires applicants to describe the significance of any heritage assets affected and to understand the potential impact of the proposal on their significance.</w:t>
            </w:r>
            <w:r>
              <w:rPr>
                <w:rFonts w:asciiTheme="minorHAnsi" w:hAnsiTheme="minorHAnsi" w:cstheme="minorHAnsi"/>
                <w:sz w:val="22"/>
                <w:szCs w:val="22"/>
              </w:rPr>
              <w:t xml:space="preserve"> As submitted, the applicant fails to acknowledge the historic significance of the application site or the adjacent listed heritage asset, </w:t>
            </w:r>
            <w:proofErr w:type="spellStart"/>
            <w:r>
              <w:rPr>
                <w:rFonts w:asciiTheme="minorHAnsi" w:hAnsiTheme="minorHAnsi" w:cstheme="minorHAnsi"/>
                <w:sz w:val="22"/>
                <w:szCs w:val="22"/>
              </w:rPr>
              <w:t>Dinckley</w:t>
            </w:r>
            <w:proofErr w:type="spellEnd"/>
            <w:r>
              <w:rPr>
                <w:rFonts w:asciiTheme="minorHAnsi" w:hAnsiTheme="minorHAnsi" w:cstheme="minorHAnsi"/>
                <w:sz w:val="22"/>
                <w:szCs w:val="22"/>
              </w:rPr>
              <w:t xml:space="preserve"> Hall. Historic maps of 1840 and 1890 denote </w:t>
            </w:r>
            <w:proofErr w:type="spellStart"/>
            <w:r>
              <w:rPr>
                <w:rFonts w:asciiTheme="minorHAnsi" w:hAnsiTheme="minorHAnsi" w:cstheme="minorHAnsi"/>
                <w:sz w:val="22"/>
                <w:szCs w:val="22"/>
              </w:rPr>
              <w:t>Dinckley</w:t>
            </w:r>
            <w:proofErr w:type="spellEnd"/>
            <w:r>
              <w:rPr>
                <w:rFonts w:asciiTheme="minorHAnsi" w:hAnsiTheme="minorHAnsi" w:cstheme="minorHAnsi"/>
                <w:sz w:val="22"/>
                <w:szCs w:val="22"/>
              </w:rPr>
              <w:t xml:space="preserve"> Hall and what now exists as the application dwelling, The Barn </w:t>
            </w:r>
            <w:proofErr w:type="gramStart"/>
            <w:r>
              <w:rPr>
                <w:rFonts w:asciiTheme="minorHAnsi" w:hAnsiTheme="minorHAnsi" w:cstheme="minorHAnsi"/>
                <w:sz w:val="22"/>
                <w:szCs w:val="22"/>
              </w:rPr>
              <w:t>By</w:t>
            </w:r>
            <w:proofErr w:type="gramEnd"/>
            <w:r>
              <w:rPr>
                <w:rFonts w:asciiTheme="minorHAnsi" w:hAnsiTheme="minorHAnsi" w:cstheme="minorHAnsi"/>
                <w:sz w:val="22"/>
                <w:szCs w:val="22"/>
              </w:rPr>
              <w:t xml:space="preserve"> The River, and Ellis House. The Barn </w:t>
            </w:r>
            <w:proofErr w:type="gramStart"/>
            <w:r>
              <w:rPr>
                <w:rFonts w:asciiTheme="minorHAnsi" w:hAnsiTheme="minorHAnsi" w:cstheme="minorHAnsi"/>
                <w:sz w:val="22"/>
                <w:szCs w:val="22"/>
              </w:rPr>
              <w:t>By</w:t>
            </w:r>
            <w:proofErr w:type="gramEnd"/>
            <w:r>
              <w:rPr>
                <w:rFonts w:asciiTheme="minorHAnsi" w:hAnsiTheme="minorHAnsi" w:cstheme="minorHAnsi"/>
                <w:sz w:val="22"/>
                <w:szCs w:val="22"/>
              </w:rPr>
              <w:t xml:space="preserve"> The River and Ellis House are both former agricultural buildings with associated links to </w:t>
            </w:r>
            <w:proofErr w:type="spellStart"/>
            <w:r>
              <w:rPr>
                <w:rFonts w:asciiTheme="minorHAnsi" w:hAnsiTheme="minorHAnsi" w:cstheme="minorHAnsi"/>
                <w:sz w:val="22"/>
                <w:szCs w:val="22"/>
              </w:rPr>
              <w:t>Dinckley</w:t>
            </w:r>
            <w:proofErr w:type="spellEnd"/>
            <w:r>
              <w:rPr>
                <w:rFonts w:asciiTheme="minorHAnsi" w:hAnsiTheme="minorHAnsi" w:cstheme="minorHAnsi"/>
                <w:sz w:val="22"/>
                <w:szCs w:val="22"/>
              </w:rPr>
              <w:t xml:space="preserve"> Hall and therefore make an important contribution to setting</w:t>
            </w:r>
            <w:r w:rsidR="00F221D0">
              <w:rPr>
                <w:rFonts w:asciiTheme="minorHAnsi" w:hAnsiTheme="minorHAnsi" w:cstheme="minorHAnsi"/>
                <w:sz w:val="22"/>
                <w:szCs w:val="22"/>
              </w:rPr>
              <w:t xml:space="preserve"> and are considered to be non-designated heritage assets</w:t>
            </w:r>
            <w:r>
              <w:rPr>
                <w:rFonts w:asciiTheme="minorHAnsi" w:hAnsiTheme="minorHAnsi" w:cstheme="minorHAnsi"/>
                <w:sz w:val="22"/>
                <w:szCs w:val="22"/>
              </w:rPr>
              <w:t xml:space="preserve">. Whilst the character of these buildings </w:t>
            </w:r>
            <w:proofErr w:type="gramStart"/>
            <w:r>
              <w:rPr>
                <w:rFonts w:asciiTheme="minorHAnsi" w:hAnsiTheme="minorHAnsi" w:cstheme="minorHAnsi"/>
                <w:sz w:val="22"/>
                <w:szCs w:val="22"/>
              </w:rPr>
              <w:t>have</w:t>
            </w:r>
            <w:proofErr w:type="gramEnd"/>
            <w:r>
              <w:rPr>
                <w:rFonts w:asciiTheme="minorHAnsi" w:hAnsiTheme="minorHAnsi" w:cstheme="minorHAnsi"/>
                <w:sz w:val="22"/>
                <w:szCs w:val="22"/>
              </w:rPr>
              <w:t xml:space="preserve"> been somewhat compromised as a result of conversion, the proposed development would further detract from the experience of the designated heritage asset and the historic linkages between buildings.</w:t>
            </w:r>
          </w:p>
          <w:p w14:paraId="4BEEB124" w14:textId="77777777" w:rsidR="00390164" w:rsidRDefault="00390164" w:rsidP="00390164">
            <w:pPr>
              <w:pStyle w:val="Default"/>
              <w:jc w:val="both"/>
              <w:rPr>
                <w:rFonts w:asciiTheme="minorHAnsi" w:hAnsiTheme="minorHAnsi" w:cstheme="minorHAnsi"/>
                <w:sz w:val="22"/>
                <w:szCs w:val="22"/>
              </w:rPr>
            </w:pPr>
          </w:p>
          <w:p w14:paraId="04F52CD4" w14:textId="77777777" w:rsidR="00F221D0" w:rsidRDefault="00390164" w:rsidP="00390164">
            <w:pPr>
              <w:pStyle w:val="Default"/>
              <w:jc w:val="both"/>
              <w:rPr>
                <w:rFonts w:asciiTheme="minorHAnsi" w:hAnsiTheme="minorHAnsi" w:cstheme="minorHAnsi"/>
                <w:sz w:val="22"/>
                <w:szCs w:val="22"/>
              </w:rPr>
            </w:pPr>
            <w:r>
              <w:rPr>
                <w:rFonts w:asciiTheme="minorHAnsi" w:hAnsiTheme="minorHAnsi" w:cstheme="minorHAnsi"/>
                <w:sz w:val="22"/>
                <w:szCs w:val="22"/>
              </w:rPr>
              <w:t xml:space="preserve">At present, the existing rendered outbuilding somewhat detracts from the small cluster of attractive, detached stone properties including </w:t>
            </w:r>
            <w:proofErr w:type="spellStart"/>
            <w:r>
              <w:rPr>
                <w:rFonts w:asciiTheme="minorHAnsi" w:hAnsiTheme="minorHAnsi" w:cstheme="minorHAnsi"/>
                <w:sz w:val="22"/>
                <w:szCs w:val="22"/>
              </w:rPr>
              <w:t>Dinckley</w:t>
            </w:r>
            <w:proofErr w:type="spellEnd"/>
            <w:r>
              <w:rPr>
                <w:rFonts w:asciiTheme="minorHAnsi" w:hAnsiTheme="minorHAnsi" w:cstheme="minorHAnsi"/>
                <w:sz w:val="22"/>
                <w:szCs w:val="22"/>
              </w:rPr>
              <w:t xml:space="preserve"> Hall. However, the proposal to replace the outbuilding with a larger structure of two storey height raises concerns regarding its ancillary, subservient nature to the parent property. The proposed outbuilding would be only 1m lower than the height of the main dwelling, would provide considerable additional floor space and would be a prominent addition to the site. Furthermore, the proposed building would be experienced as somewhat of an alien addition when seen in views from the north side of the river due to the expanse of glazing and from views from the private access track due to its size and the use of timber cladding on all elevations. </w:t>
            </w:r>
          </w:p>
          <w:p w14:paraId="4BC591F5" w14:textId="77777777" w:rsidR="00F221D0" w:rsidRDefault="00F221D0" w:rsidP="00390164">
            <w:pPr>
              <w:pStyle w:val="Default"/>
              <w:jc w:val="both"/>
              <w:rPr>
                <w:rFonts w:asciiTheme="minorHAnsi" w:hAnsiTheme="minorHAnsi" w:cstheme="minorHAnsi"/>
                <w:sz w:val="22"/>
                <w:szCs w:val="22"/>
              </w:rPr>
            </w:pPr>
          </w:p>
          <w:p w14:paraId="1F0E8FD1" w14:textId="4CC56521" w:rsidR="00390164" w:rsidRDefault="00390164" w:rsidP="00390164">
            <w:pPr>
              <w:pStyle w:val="Default"/>
              <w:jc w:val="both"/>
              <w:rPr>
                <w:rFonts w:asciiTheme="minorHAnsi" w:hAnsiTheme="minorHAnsi" w:cstheme="minorHAnsi"/>
                <w:sz w:val="22"/>
                <w:szCs w:val="22"/>
              </w:rPr>
            </w:pPr>
            <w:r>
              <w:rPr>
                <w:rFonts w:asciiTheme="minorHAnsi" w:hAnsiTheme="minorHAnsi" w:cstheme="minorHAnsi"/>
                <w:sz w:val="22"/>
                <w:szCs w:val="22"/>
              </w:rPr>
              <w:t xml:space="preserve">It is considered that the proposed building would be harmful to the visual appearance and character of the area, would be injurious to the character and setting of the former agricultural barn and of detriment to the setting of </w:t>
            </w:r>
            <w:proofErr w:type="spellStart"/>
            <w:r>
              <w:rPr>
                <w:rFonts w:asciiTheme="minorHAnsi" w:hAnsiTheme="minorHAnsi" w:cstheme="minorHAnsi"/>
                <w:sz w:val="22"/>
                <w:szCs w:val="22"/>
              </w:rPr>
              <w:t>Dinckley</w:t>
            </w:r>
            <w:proofErr w:type="spellEnd"/>
            <w:r>
              <w:rPr>
                <w:rFonts w:asciiTheme="minorHAnsi" w:hAnsiTheme="minorHAnsi" w:cstheme="minorHAnsi"/>
                <w:sz w:val="22"/>
                <w:szCs w:val="22"/>
              </w:rPr>
              <w:t xml:space="preserve"> Hall.</w:t>
            </w:r>
          </w:p>
          <w:p w14:paraId="0CB00152" w14:textId="77777777" w:rsidR="00390164" w:rsidRDefault="00390164" w:rsidP="00390164">
            <w:pPr>
              <w:pStyle w:val="Default"/>
              <w:jc w:val="both"/>
              <w:rPr>
                <w:rFonts w:asciiTheme="minorHAnsi" w:hAnsiTheme="minorHAnsi" w:cstheme="minorHAnsi"/>
                <w:sz w:val="22"/>
                <w:szCs w:val="22"/>
              </w:rPr>
            </w:pPr>
          </w:p>
          <w:p w14:paraId="572F69B3" w14:textId="77777777" w:rsidR="00390164" w:rsidRDefault="00390164" w:rsidP="00390164">
            <w:pPr>
              <w:pStyle w:val="Default"/>
              <w:jc w:val="both"/>
              <w:rPr>
                <w:rFonts w:asciiTheme="minorHAnsi" w:hAnsiTheme="minorHAnsi" w:cstheme="minorHAnsi"/>
                <w:sz w:val="22"/>
                <w:szCs w:val="22"/>
              </w:rPr>
            </w:pPr>
            <w:r>
              <w:rPr>
                <w:rFonts w:asciiTheme="minorHAnsi" w:hAnsiTheme="minorHAnsi" w:cstheme="minorHAnsi"/>
                <w:sz w:val="22"/>
                <w:szCs w:val="22"/>
              </w:rPr>
              <w:t xml:space="preserve">It should be noted that alterations have taken place to the rear elevation of the converted barn including the insertion of patio bi-fold and sliding doors resulting in some erosion of the barn’s character. There appears to be no planning history associated with these alterations. </w:t>
            </w:r>
          </w:p>
          <w:p w14:paraId="25AA5097" w14:textId="7162952C" w:rsidR="00390164" w:rsidRDefault="00390164" w:rsidP="00C22076">
            <w:pPr>
              <w:contextualSpacing/>
              <w:jc w:val="both"/>
              <w:rPr>
                <w:rFonts w:asciiTheme="minorHAnsi" w:hAnsiTheme="minorHAnsi" w:cstheme="minorHAnsi"/>
                <w:b/>
                <w:bCs/>
                <w:szCs w:val="22"/>
              </w:rPr>
            </w:pPr>
          </w:p>
        </w:tc>
      </w:tr>
      <w:tr w:rsidR="00390164" w:rsidRPr="00EB7224" w14:paraId="7CAD6D02"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9DADB9" w14:textId="4E3E462E" w:rsidR="00390164" w:rsidRPr="00390164" w:rsidRDefault="00390164" w:rsidP="00390164">
            <w:pPr>
              <w:pStyle w:val="Default"/>
              <w:jc w:val="both"/>
              <w:rPr>
                <w:rFonts w:asciiTheme="minorHAnsi" w:hAnsiTheme="minorHAnsi" w:cstheme="minorHAnsi"/>
                <w:b/>
                <w:bCs/>
                <w:sz w:val="22"/>
                <w:szCs w:val="22"/>
              </w:rPr>
            </w:pPr>
            <w:r w:rsidRPr="00390164">
              <w:rPr>
                <w:rFonts w:asciiTheme="minorHAnsi" w:hAnsiTheme="minorHAnsi" w:cstheme="minorHAnsi"/>
                <w:b/>
                <w:bCs/>
                <w:sz w:val="22"/>
                <w:szCs w:val="22"/>
              </w:rPr>
              <w:t>Effect on Neighbour Amenity:</w:t>
            </w:r>
          </w:p>
          <w:p w14:paraId="41FE5B7D" w14:textId="0665D4B4" w:rsidR="00390164" w:rsidRPr="001A0F31" w:rsidRDefault="00390164" w:rsidP="00390164">
            <w:pPr>
              <w:pStyle w:val="Default"/>
              <w:jc w:val="both"/>
              <w:rPr>
                <w:rFonts w:asciiTheme="minorHAnsi" w:hAnsiTheme="minorHAnsi" w:cstheme="minorHAnsi"/>
                <w:sz w:val="22"/>
                <w:szCs w:val="22"/>
              </w:rPr>
            </w:pPr>
            <w:r>
              <w:rPr>
                <w:rFonts w:asciiTheme="minorHAnsi" w:hAnsiTheme="minorHAnsi" w:cstheme="minorHAnsi"/>
                <w:sz w:val="22"/>
                <w:szCs w:val="22"/>
              </w:rPr>
              <w:t xml:space="preserve">Consideration must also be given to the impact of the development of the occupants of Ellis House. No objections have been received and it is considered that the proposals would not have a significantly greater impact on the occupants of Ellis House when compared with the existing arrangement. Whilst the proposed outbuilding would have a greater overall height, the height of the building to the eaves is not dissimilar to the existing wall that extends along the shared boundary. </w:t>
            </w:r>
            <w:r>
              <w:rPr>
                <w:rFonts w:asciiTheme="minorHAnsi" w:hAnsiTheme="minorHAnsi" w:cstheme="minorHAnsi"/>
                <w:sz w:val="22"/>
                <w:szCs w:val="22"/>
              </w:rPr>
              <w:lastRenderedPageBreak/>
              <w:t>The proposed pitched roof of the two-storey outbuilding would slope away from the boundary with Ellis House such that any additional impact on residential amenity would not be unduly detrimental to warrant refusal of the application.</w:t>
            </w:r>
          </w:p>
          <w:p w14:paraId="0AF1E366" w14:textId="77777777" w:rsidR="00390164" w:rsidRDefault="00390164" w:rsidP="00C22076">
            <w:pPr>
              <w:contextualSpacing/>
              <w:jc w:val="both"/>
              <w:rPr>
                <w:rFonts w:asciiTheme="minorHAnsi" w:hAnsiTheme="minorHAnsi" w:cstheme="minorHAnsi"/>
                <w:b/>
                <w:bCs/>
                <w:szCs w:val="22"/>
              </w:rPr>
            </w:pPr>
          </w:p>
        </w:tc>
      </w:tr>
      <w:tr w:rsidR="00390164" w:rsidRPr="00EB7224" w14:paraId="4D941445"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AB20A" w14:textId="77777777" w:rsidR="00390164" w:rsidRPr="00390164" w:rsidRDefault="00390164" w:rsidP="00390164">
            <w:pPr>
              <w:jc w:val="both"/>
              <w:rPr>
                <w:rFonts w:asciiTheme="minorHAnsi" w:hAnsiTheme="minorHAnsi" w:cstheme="minorHAnsi"/>
                <w:b/>
                <w:bCs/>
                <w:szCs w:val="22"/>
              </w:rPr>
            </w:pPr>
            <w:r w:rsidRPr="00390164">
              <w:rPr>
                <w:rFonts w:asciiTheme="minorHAnsi" w:hAnsiTheme="minorHAnsi" w:cstheme="minorHAnsi"/>
                <w:b/>
                <w:bCs/>
                <w:szCs w:val="22"/>
              </w:rPr>
              <w:lastRenderedPageBreak/>
              <w:t>Ecology:</w:t>
            </w:r>
          </w:p>
          <w:p w14:paraId="21C35D41" w14:textId="025975D9" w:rsidR="00390164" w:rsidRDefault="00390164" w:rsidP="00390164">
            <w:pPr>
              <w:jc w:val="both"/>
              <w:rPr>
                <w:rFonts w:asciiTheme="minorHAnsi" w:hAnsiTheme="minorHAnsi" w:cstheme="minorHAnsi"/>
                <w:szCs w:val="22"/>
              </w:rPr>
            </w:pPr>
            <w:r w:rsidRPr="00E01B4E">
              <w:rPr>
                <w:rFonts w:asciiTheme="minorHAnsi" w:hAnsiTheme="minorHAnsi" w:cstheme="minorHAnsi"/>
                <w:szCs w:val="22"/>
              </w:rPr>
              <w:t xml:space="preserve">The application is supported by a Bat Survey. The results of the survey found no evidence of bats within the buildings, with roosting potential considered to be negligible. As such </w:t>
            </w:r>
            <w:r w:rsidRPr="00E01B4E">
              <w:rPr>
                <w:rFonts w:asciiTheme="minorHAnsi" w:hAnsiTheme="minorHAnsi" w:cstheme="minorHAnsi"/>
                <w:szCs w:val="22"/>
                <w:lang w:eastAsia="en-GB"/>
              </w:rPr>
              <w:t>the proposed works are unlikely to cause disturbance to bats, result in the loss of a bat roost or cause injury or death to bats.</w:t>
            </w:r>
            <w:r>
              <w:rPr>
                <w:rFonts w:asciiTheme="minorHAnsi" w:hAnsiTheme="minorHAnsi" w:cstheme="minorHAnsi"/>
                <w:szCs w:val="22"/>
                <w:lang w:eastAsia="en-GB"/>
              </w:rPr>
              <w:t xml:space="preserve"> There was evidence of nesting birds found within the building and recommendations are made within the report to avoid any negative impact. It is also recommended that enhancement measures are incorporated into the design. </w:t>
            </w:r>
          </w:p>
          <w:p w14:paraId="0F6FC2E2" w14:textId="77777777" w:rsidR="00390164" w:rsidRDefault="00390164" w:rsidP="00C22076">
            <w:pPr>
              <w:contextualSpacing/>
              <w:jc w:val="both"/>
              <w:rPr>
                <w:rFonts w:asciiTheme="minorHAnsi" w:hAnsiTheme="minorHAnsi" w:cstheme="minorHAnsi"/>
                <w:b/>
                <w:bCs/>
                <w:szCs w:val="22"/>
              </w:rPr>
            </w:pPr>
          </w:p>
        </w:tc>
      </w:tr>
      <w:tr w:rsidR="00922BB8" w:rsidRPr="00EB7224" w14:paraId="7DDE4418"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104A5F" w14:textId="77777777" w:rsidR="00922BB8" w:rsidRDefault="00922BB8" w:rsidP="00390164">
            <w:pPr>
              <w:jc w:val="both"/>
              <w:rPr>
                <w:rFonts w:asciiTheme="minorHAnsi" w:hAnsiTheme="minorHAnsi" w:cstheme="minorHAnsi"/>
                <w:b/>
                <w:bCs/>
                <w:szCs w:val="22"/>
              </w:rPr>
            </w:pPr>
            <w:r>
              <w:rPr>
                <w:rFonts w:asciiTheme="minorHAnsi" w:hAnsiTheme="minorHAnsi" w:cstheme="minorHAnsi"/>
                <w:b/>
                <w:bCs/>
                <w:szCs w:val="22"/>
              </w:rPr>
              <w:t>Flood Risk:</w:t>
            </w:r>
          </w:p>
          <w:p w14:paraId="51686B7C" w14:textId="0E7D94CA" w:rsidR="00922BB8" w:rsidRPr="00922BB8" w:rsidRDefault="00922BB8" w:rsidP="00390164">
            <w:pPr>
              <w:jc w:val="both"/>
              <w:rPr>
                <w:rFonts w:asciiTheme="minorHAnsi" w:hAnsiTheme="minorHAnsi" w:cstheme="minorHAnsi"/>
                <w:szCs w:val="22"/>
              </w:rPr>
            </w:pPr>
            <w:r>
              <w:rPr>
                <w:rFonts w:asciiTheme="minorHAnsi" w:hAnsiTheme="minorHAnsi" w:cstheme="minorHAnsi"/>
                <w:szCs w:val="22"/>
              </w:rPr>
              <w:t xml:space="preserve">The Environment Agency has objected to the proposals as they </w:t>
            </w:r>
            <w:r w:rsidRPr="00390164">
              <w:rPr>
                <w:rFonts w:asciiTheme="minorHAnsi" w:eastAsiaTheme="minorHAnsi" w:hAnsiTheme="minorHAnsi" w:cstheme="minorHAnsi"/>
                <w:color w:val="000000"/>
                <w:szCs w:val="22"/>
              </w:rPr>
              <w:t>would result in the raising of ground levels within Flood Zone 2 to accommodate the proposed terrace, infilling and reducing the capacity of the floodplain resulting in a potential increase in flood risk elsewhere</w:t>
            </w:r>
            <w:r w:rsidR="00BC09EA">
              <w:rPr>
                <w:rFonts w:asciiTheme="minorHAnsi" w:eastAsiaTheme="minorHAnsi" w:hAnsiTheme="minorHAnsi" w:cstheme="minorHAnsi"/>
                <w:color w:val="000000"/>
                <w:szCs w:val="22"/>
              </w:rPr>
              <w:t>.</w:t>
            </w:r>
          </w:p>
          <w:p w14:paraId="5EBC6E3F" w14:textId="4601E2D9" w:rsidR="00922BB8" w:rsidRPr="00390164" w:rsidRDefault="00922BB8" w:rsidP="00390164">
            <w:pPr>
              <w:jc w:val="both"/>
              <w:rPr>
                <w:rFonts w:asciiTheme="minorHAnsi" w:hAnsiTheme="minorHAnsi" w:cstheme="minorHAnsi"/>
                <w:b/>
                <w:bCs/>
                <w:szCs w:val="22"/>
              </w:rPr>
            </w:pPr>
          </w:p>
        </w:tc>
      </w:tr>
      <w:tr w:rsidR="00390164" w:rsidRPr="00EB7224" w14:paraId="33DB17B7" w14:textId="77777777" w:rsidTr="00BE4407">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E41E28" w14:textId="65E052C6" w:rsidR="00390164" w:rsidRPr="00F221D0" w:rsidRDefault="00390164" w:rsidP="00390164">
            <w:pPr>
              <w:tabs>
                <w:tab w:val="left" w:pos="3944"/>
              </w:tabs>
              <w:jc w:val="both"/>
              <w:textAlignment w:val="auto"/>
              <w:rPr>
                <w:rFonts w:asciiTheme="minorHAnsi" w:hAnsiTheme="minorHAnsi" w:cstheme="minorHAnsi"/>
                <w:b/>
                <w:bCs/>
                <w:szCs w:val="22"/>
              </w:rPr>
            </w:pPr>
            <w:r w:rsidRPr="00F221D0">
              <w:rPr>
                <w:rFonts w:asciiTheme="minorHAnsi" w:hAnsiTheme="minorHAnsi" w:cstheme="minorHAnsi"/>
                <w:b/>
                <w:bCs/>
                <w:szCs w:val="22"/>
              </w:rPr>
              <w:t>Conclusion</w:t>
            </w:r>
            <w:r w:rsidR="00F221D0" w:rsidRPr="00F221D0">
              <w:rPr>
                <w:rFonts w:asciiTheme="minorHAnsi" w:hAnsiTheme="minorHAnsi" w:cstheme="minorHAnsi"/>
                <w:b/>
                <w:bCs/>
                <w:szCs w:val="22"/>
              </w:rPr>
              <w:t>:</w:t>
            </w:r>
          </w:p>
          <w:p w14:paraId="4312D030" w14:textId="43C99E46" w:rsidR="00922BB8" w:rsidRPr="00922BB8" w:rsidRDefault="00F221D0" w:rsidP="00390164">
            <w:pPr>
              <w:tabs>
                <w:tab w:val="left" w:pos="3944"/>
              </w:tabs>
              <w:jc w:val="both"/>
              <w:textAlignment w:val="auto"/>
              <w:rPr>
                <w:rFonts w:asciiTheme="minorHAnsi" w:hAnsiTheme="minorHAnsi" w:cstheme="minorHAnsi"/>
                <w:szCs w:val="22"/>
              </w:rPr>
            </w:pPr>
            <w:r>
              <w:rPr>
                <w:rFonts w:asciiTheme="minorHAnsi" w:hAnsiTheme="minorHAnsi" w:cstheme="minorHAnsi"/>
                <w:szCs w:val="22"/>
              </w:rPr>
              <w:t xml:space="preserve">The applicant has failed to </w:t>
            </w:r>
            <w:r w:rsidR="00922BB8">
              <w:rPr>
                <w:rFonts w:asciiTheme="minorHAnsi" w:hAnsiTheme="minorHAnsi" w:cstheme="minorHAnsi"/>
                <w:szCs w:val="22"/>
              </w:rPr>
              <w:t>consider</w:t>
            </w:r>
            <w:r>
              <w:rPr>
                <w:rFonts w:asciiTheme="minorHAnsi" w:hAnsiTheme="minorHAnsi" w:cstheme="minorHAnsi"/>
                <w:szCs w:val="22"/>
              </w:rPr>
              <w:t xml:space="preserve"> the impact of the development proposals on heritage assets. Nonetheless, it is concluded that the proposed development </w:t>
            </w:r>
            <w:r w:rsidR="00357378">
              <w:rPr>
                <w:rFonts w:asciiTheme="minorHAnsi" w:hAnsiTheme="minorHAnsi" w:cstheme="minorHAnsi"/>
                <w:szCs w:val="22"/>
              </w:rPr>
              <w:t xml:space="preserve">would prove harmful to the character and setting of the host building and would also be injurious to the setting of grade II* listed </w:t>
            </w:r>
            <w:proofErr w:type="spellStart"/>
            <w:r w:rsidR="00357378">
              <w:rPr>
                <w:rFonts w:asciiTheme="minorHAnsi" w:hAnsiTheme="minorHAnsi" w:cstheme="minorHAnsi"/>
                <w:szCs w:val="22"/>
              </w:rPr>
              <w:t>Dinckley</w:t>
            </w:r>
            <w:proofErr w:type="spellEnd"/>
            <w:r w:rsidR="00357378">
              <w:rPr>
                <w:rFonts w:asciiTheme="minorHAnsi" w:hAnsiTheme="minorHAnsi" w:cstheme="minorHAnsi"/>
                <w:szCs w:val="22"/>
              </w:rPr>
              <w:t xml:space="preserve"> Hall due to the erosion of the understanding of the functional relationship between buildings</w:t>
            </w:r>
            <w:r w:rsidR="00922BB8">
              <w:rPr>
                <w:rFonts w:asciiTheme="minorHAnsi" w:hAnsiTheme="minorHAnsi" w:cstheme="minorHAnsi"/>
                <w:szCs w:val="22"/>
              </w:rPr>
              <w:t xml:space="preserve"> and the design and appearance of the proposals.</w:t>
            </w:r>
          </w:p>
          <w:p w14:paraId="35CA7AF0" w14:textId="77777777" w:rsidR="00390164" w:rsidRDefault="00390164" w:rsidP="00C22076">
            <w:pPr>
              <w:contextualSpacing/>
              <w:jc w:val="both"/>
              <w:rPr>
                <w:rFonts w:asciiTheme="minorHAnsi" w:hAnsiTheme="minorHAnsi" w:cstheme="minorHAnsi"/>
                <w:b/>
                <w:bCs/>
                <w:szCs w:val="22"/>
              </w:rPr>
            </w:pPr>
          </w:p>
        </w:tc>
      </w:tr>
      <w:tr w:rsidR="00DE6049" w:rsidRPr="00EB7224" w14:paraId="1D9A4F52" w14:textId="77777777" w:rsidTr="00BE4407">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95B834" w14:textId="77777777" w:rsidR="00DE6049" w:rsidRPr="00817C04" w:rsidRDefault="00DE6049" w:rsidP="00C22076">
            <w:pPr>
              <w:rPr>
                <w:rFonts w:asciiTheme="minorHAnsi" w:hAnsiTheme="minorHAnsi" w:cstheme="minorHAnsi"/>
                <w:b/>
                <w:bCs/>
                <w:szCs w:val="22"/>
              </w:rPr>
            </w:pPr>
            <w:r w:rsidRPr="00817C04">
              <w:rPr>
                <w:rFonts w:asciiTheme="minorHAnsi" w:hAnsiTheme="minorHAnsi" w:cstheme="minorHAnsi"/>
                <w:b/>
                <w:szCs w:val="22"/>
              </w:rPr>
              <w:t>RECOMMENDATION</w:t>
            </w:r>
            <w:r w:rsidRPr="00817C04">
              <w:rPr>
                <w:rFonts w:asciiTheme="minorHAnsi" w:hAnsiTheme="minorHAnsi" w:cstheme="minorHAnsi"/>
                <w:szCs w:val="22"/>
              </w:rPr>
              <w:t>:</w:t>
            </w:r>
          </w:p>
        </w:tc>
        <w:tc>
          <w:tcPr>
            <w:tcW w:w="65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C86368" w14:textId="6C9E83F3" w:rsidR="00DE6049" w:rsidRPr="00817C04" w:rsidRDefault="00DE6049" w:rsidP="0069121A">
            <w:pPr>
              <w:rPr>
                <w:rFonts w:asciiTheme="minorHAnsi" w:hAnsiTheme="minorHAnsi" w:cstheme="minorHAnsi"/>
                <w:bCs/>
                <w:szCs w:val="22"/>
              </w:rPr>
            </w:pPr>
            <w:r w:rsidRPr="00817C04">
              <w:rPr>
                <w:rFonts w:asciiTheme="minorHAnsi" w:hAnsiTheme="minorHAnsi" w:cstheme="minorHAnsi"/>
                <w:bCs/>
                <w:szCs w:val="22"/>
              </w:rPr>
              <w:t>That planning</w:t>
            </w:r>
            <w:r w:rsidR="00C144E0" w:rsidRPr="00817C04">
              <w:rPr>
                <w:rFonts w:asciiTheme="minorHAnsi" w:hAnsiTheme="minorHAnsi" w:cstheme="minorHAnsi"/>
                <w:bCs/>
                <w:szCs w:val="22"/>
              </w:rPr>
              <w:t xml:space="preserve"> </w:t>
            </w:r>
            <w:r w:rsidRPr="00817C04">
              <w:rPr>
                <w:rFonts w:asciiTheme="minorHAnsi" w:hAnsiTheme="minorHAnsi" w:cstheme="minorHAnsi"/>
                <w:bCs/>
                <w:szCs w:val="22"/>
              </w:rPr>
              <w:t xml:space="preserve">consent be </w:t>
            </w:r>
            <w:r w:rsidR="00C6486B">
              <w:rPr>
                <w:rFonts w:asciiTheme="minorHAnsi" w:hAnsiTheme="minorHAnsi" w:cstheme="minorHAnsi"/>
                <w:bCs/>
                <w:szCs w:val="22"/>
              </w:rPr>
              <w:t>refused</w:t>
            </w:r>
            <w:r w:rsidR="005C71DD">
              <w:rPr>
                <w:rFonts w:asciiTheme="minorHAnsi" w:hAnsiTheme="minorHAnsi" w:cstheme="minorHAnsi"/>
                <w:bCs/>
                <w:szCs w:val="22"/>
              </w:rPr>
              <w:t xml:space="preserve"> for the following reasons:</w:t>
            </w:r>
          </w:p>
        </w:tc>
      </w:tr>
      <w:tr w:rsidR="005C71DD" w:rsidRPr="00EB7224" w14:paraId="70BFC1F9" w14:textId="77777777" w:rsidTr="002D3E1E">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1269E6" w14:textId="02F0F94F" w:rsidR="005C71DD" w:rsidRPr="00B054CC" w:rsidRDefault="005C71DD" w:rsidP="00B054CC">
            <w:pPr>
              <w:pStyle w:val="ListParagraph"/>
              <w:numPr>
                <w:ilvl w:val="0"/>
                <w:numId w:val="13"/>
              </w:numPr>
              <w:jc w:val="both"/>
              <w:rPr>
                <w:rFonts w:asciiTheme="minorHAnsi" w:hAnsiTheme="minorHAnsi" w:cstheme="minorHAnsi"/>
              </w:rPr>
            </w:pPr>
            <w:r w:rsidRPr="00B054CC">
              <w:rPr>
                <w:rFonts w:asciiTheme="minorHAnsi" w:hAnsiTheme="minorHAnsi" w:cstheme="minorHAnsi"/>
              </w:rPr>
              <w:t xml:space="preserve">The proposal, by virtue of its design, </w:t>
            </w:r>
            <w:proofErr w:type="gramStart"/>
            <w:r w:rsidRPr="00B054CC">
              <w:rPr>
                <w:rFonts w:asciiTheme="minorHAnsi" w:hAnsiTheme="minorHAnsi" w:cstheme="minorHAnsi"/>
              </w:rPr>
              <w:t>size</w:t>
            </w:r>
            <w:proofErr w:type="gramEnd"/>
            <w:r w:rsidRPr="00B054CC">
              <w:rPr>
                <w:rFonts w:asciiTheme="minorHAnsi" w:hAnsiTheme="minorHAnsi" w:cstheme="minorHAnsi"/>
              </w:rPr>
              <w:t xml:space="preserve"> and scale, would </w:t>
            </w:r>
            <w:r w:rsidRPr="00B054CC">
              <w:rPr>
                <w:rFonts w:asciiTheme="minorHAnsi" w:hAnsiTheme="minorHAnsi" w:cstheme="minorHAnsi"/>
                <w:bCs/>
                <w:szCs w:val="22"/>
              </w:rPr>
              <w:t>result in a</w:t>
            </w:r>
            <w:r w:rsidR="00B054CC" w:rsidRPr="00B054CC">
              <w:rPr>
                <w:rFonts w:asciiTheme="minorHAnsi" w:hAnsiTheme="minorHAnsi" w:cstheme="minorHAnsi"/>
                <w:bCs/>
                <w:szCs w:val="22"/>
              </w:rPr>
              <w:t>n</w:t>
            </w:r>
            <w:r w:rsidRPr="00B054CC">
              <w:rPr>
                <w:rFonts w:asciiTheme="minorHAnsi" w:hAnsiTheme="minorHAnsi" w:cstheme="minorHAnsi"/>
                <w:bCs/>
                <w:szCs w:val="22"/>
              </w:rPr>
              <w:t xml:space="preserve"> unsympathetic and disproportionate addition </w:t>
            </w:r>
            <w:r w:rsidRPr="00B054CC">
              <w:rPr>
                <w:rFonts w:asciiTheme="minorHAnsi" w:hAnsiTheme="minorHAnsi" w:cstheme="minorHAnsi"/>
              </w:rPr>
              <w:t xml:space="preserve">that would be harmful to the character, setting and visual amenities of the existing building, a </w:t>
            </w:r>
            <w:r w:rsidR="00B054CC" w:rsidRPr="00B054CC">
              <w:rPr>
                <w:rFonts w:asciiTheme="minorHAnsi" w:hAnsiTheme="minorHAnsi" w:cstheme="minorHAnsi"/>
              </w:rPr>
              <w:t>non-designated heritage asset</w:t>
            </w:r>
            <w:r w:rsidRPr="00B054CC">
              <w:rPr>
                <w:rFonts w:asciiTheme="minorHAnsi" w:hAnsiTheme="minorHAnsi" w:cstheme="minorHAnsi"/>
              </w:rPr>
              <w:t xml:space="preserve">, and fails to respond positively to or enhance the immediate context contrary to Key Statement EN2 and policies DMG1, DMH4 and DMH5 of the </w:t>
            </w:r>
            <w:proofErr w:type="spellStart"/>
            <w:r w:rsidRPr="00B054CC">
              <w:rPr>
                <w:rFonts w:asciiTheme="minorHAnsi" w:hAnsiTheme="minorHAnsi" w:cstheme="minorHAnsi"/>
              </w:rPr>
              <w:t>Ribble</w:t>
            </w:r>
            <w:proofErr w:type="spellEnd"/>
            <w:r w:rsidRPr="00B054CC">
              <w:rPr>
                <w:rFonts w:asciiTheme="minorHAnsi" w:hAnsiTheme="minorHAnsi" w:cstheme="minorHAnsi"/>
              </w:rPr>
              <w:t xml:space="preserve"> Valley Core Strategy.</w:t>
            </w:r>
          </w:p>
          <w:p w14:paraId="56901699" w14:textId="77777777" w:rsidR="005C71DD" w:rsidRPr="00817C04" w:rsidRDefault="005C71DD" w:rsidP="0069121A">
            <w:pPr>
              <w:rPr>
                <w:rFonts w:asciiTheme="minorHAnsi" w:hAnsiTheme="minorHAnsi" w:cstheme="minorHAnsi"/>
                <w:bCs/>
                <w:szCs w:val="22"/>
              </w:rPr>
            </w:pPr>
          </w:p>
        </w:tc>
      </w:tr>
      <w:tr w:rsidR="005C71DD" w:rsidRPr="00EB7224" w14:paraId="0809423A" w14:textId="77777777" w:rsidTr="00093442">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F3FE8C" w14:textId="544FD0EB" w:rsidR="005C71DD" w:rsidRPr="00B054CC" w:rsidRDefault="005C71DD" w:rsidP="00B054CC">
            <w:pPr>
              <w:pStyle w:val="ListParagraph"/>
              <w:numPr>
                <w:ilvl w:val="0"/>
                <w:numId w:val="13"/>
              </w:numPr>
              <w:rPr>
                <w:rFonts w:asciiTheme="minorHAnsi" w:hAnsiTheme="minorHAnsi" w:cstheme="minorHAnsi"/>
                <w:bCs/>
                <w:szCs w:val="22"/>
              </w:rPr>
            </w:pPr>
            <w:r w:rsidRPr="00B054CC">
              <w:rPr>
                <w:rFonts w:asciiTheme="minorHAnsi" w:hAnsiTheme="minorHAnsi" w:cstheme="minorHAnsi"/>
                <w:bCs/>
                <w:szCs w:val="22"/>
              </w:rPr>
              <w:t>The proposed development</w:t>
            </w:r>
            <w:r w:rsidR="00B054CC" w:rsidRPr="00B054CC">
              <w:rPr>
                <w:rFonts w:asciiTheme="minorHAnsi" w:hAnsiTheme="minorHAnsi" w:cstheme="minorHAnsi"/>
                <w:bCs/>
                <w:szCs w:val="22"/>
              </w:rPr>
              <w:t xml:space="preserve">, </w:t>
            </w:r>
            <w:proofErr w:type="gramStart"/>
            <w:r w:rsidR="00B054CC" w:rsidRPr="00B054CC">
              <w:rPr>
                <w:rFonts w:asciiTheme="minorHAnsi" w:hAnsiTheme="minorHAnsi" w:cstheme="minorHAnsi"/>
                <w:bCs/>
                <w:szCs w:val="22"/>
              </w:rPr>
              <w:t>as a result of</w:t>
            </w:r>
            <w:proofErr w:type="gramEnd"/>
            <w:r w:rsidR="00B054CC" w:rsidRPr="00B054CC">
              <w:rPr>
                <w:rFonts w:asciiTheme="minorHAnsi" w:hAnsiTheme="minorHAnsi" w:cstheme="minorHAnsi"/>
                <w:bCs/>
                <w:szCs w:val="22"/>
              </w:rPr>
              <w:t xml:space="preserve"> its </w:t>
            </w:r>
            <w:r w:rsidR="00B054CC" w:rsidRPr="00B054CC">
              <w:rPr>
                <w:rFonts w:asciiTheme="minorHAnsi" w:hAnsiTheme="minorHAnsi" w:cstheme="minorHAnsi"/>
              </w:rPr>
              <w:t xml:space="preserve">design, external appearance, size and scale, </w:t>
            </w:r>
            <w:r w:rsidRPr="00B054CC">
              <w:rPr>
                <w:rFonts w:asciiTheme="minorHAnsi" w:hAnsiTheme="minorHAnsi" w:cstheme="minorHAnsi"/>
                <w:bCs/>
                <w:szCs w:val="22"/>
              </w:rPr>
              <w:t xml:space="preserve">would result in harm to the setting of the Grade II* listed </w:t>
            </w:r>
            <w:proofErr w:type="spellStart"/>
            <w:r w:rsidRPr="00B054CC">
              <w:rPr>
                <w:rFonts w:asciiTheme="minorHAnsi" w:hAnsiTheme="minorHAnsi" w:cstheme="minorHAnsi"/>
                <w:bCs/>
                <w:szCs w:val="22"/>
              </w:rPr>
              <w:t>Dinckley</w:t>
            </w:r>
            <w:proofErr w:type="spellEnd"/>
            <w:r w:rsidRPr="00B054CC">
              <w:rPr>
                <w:rFonts w:asciiTheme="minorHAnsi" w:hAnsiTheme="minorHAnsi" w:cstheme="minorHAnsi"/>
                <w:bCs/>
                <w:szCs w:val="22"/>
              </w:rPr>
              <w:t xml:space="preserve"> Hall contrary to paragraph </w:t>
            </w:r>
            <w:r w:rsidR="00B054CC" w:rsidRPr="00B054CC">
              <w:rPr>
                <w:rFonts w:asciiTheme="minorHAnsi" w:hAnsiTheme="minorHAnsi" w:cstheme="minorHAnsi"/>
                <w:bCs/>
                <w:szCs w:val="22"/>
              </w:rPr>
              <w:t>202</w:t>
            </w:r>
            <w:r w:rsidRPr="00B054CC">
              <w:rPr>
                <w:rFonts w:asciiTheme="minorHAnsi" w:hAnsiTheme="minorHAnsi" w:cstheme="minorHAnsi"/>
                <w:bCs/>
                <w:szCs w:val="22"/>
              </w:rPr>
              <w:t xml:space="preserve"> of the NPPF and Key Statement EN5 and policies DMG1 and DME4 of the Core Strategy.</w:t>
            </w:r>
          </w:p>
          <w:p w14:paraId="401F338B" w14:textId="694D4243" w:rsidR="00B054CC" w:rsidRPr="00817C04" w:rsidRDefault="00B054CC" w:rsidP="0069121A">
            <w:pPr>
              <w:rPr>
                <w:rFonts w:asciiTheme="minorHAnsi" w:hAnsiTheme="minorHAnsi" w:cstheme="minorHAnsi"/>
                <w:bCs/>
                <w:szCs w:val="22"/>
              </w:rPr>
            </w:pPr>
          </w:p>
        </w:tc>
      </w:tr>
      <w:tr w:rsidR="005C71DD" w:rsidRPr="00EB7224" w14:paraId="2CE9044B" w14:textId="77777777" w:rsidTr="00951A3C">
        <w:tc>
          <w:tcPr>
            <w:tcW w:w="918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9B8C62" w14:textId="77777777" w:rsidR="005C71DD" w:rsidRPr="00390164" w:rsidRDefault="00390164" w:rsidP="00B054CC">
            <w:pPr>
              <w:pStyle w:val="ListParagraph"/>
              <w:numPr>
                <w:ilvl w:val="0"/>
                <w:numId w:val="13"/>
              </w:numPr>
              <w:rPr>
                <w:rFonts w:asciiTheme="minorHAnsi" w:hAnsiTheme="minorHAnsi" w:cstheme="minorHAnsi"/>
                <w:bCs/>
                <w:szCs w:val="22"/>
              </w:rPr>
            </w:pPr>
            <w:r w:rsidRPr="00390164">
              <w:rPr>
                <w:rFonts w:asciiTheme="minorHAnsi" w:eastAsiaTheme="minorHAnsi" w:hAnsiTheme="minorHAnsi" w:cstheme="minorHAnsi"/>
                <w:color w:val="000000"/>
                <w:szCs w:val="22"/>
              </w:rPr>
              <w:t xml:space="preserve">The proposed development would result in </w:t>
            </w:r>
            <w:r w:rsidR="00B054CC" w:rsidRPr="00390164">
              <w:rPr>
                <w:rFonts w:asciiTheme="minorHAnsi" w:eastAsiaTheme="minorHAnsi" w:hAnsiTheme="minorHAnsi" w:cstheme="minorHAnsi"/>
                <w:color w:val="000000"/>
                <w:szCs w:val="22"/>
              </w:rPr>
              <w:t xml:space="preserve">the </w:t>
            </w:r>
            <w:r w:rsidRPr="00390164">
              <w:rPr>
                <w:rFonts w:asciiTheme="minorHAnsi" w:eastAsiaTheme="minorHAnsi" w:hAnsiTheme="minorHAnsi" w:cstheme="minorHAnsi"/>
                <w:color w:val="000000"/>
                <w:szCs w:val="22"/>
              </w:rPr>
              <w:t xml:space="preserve">raising of </w:t>
            </w:r>
            <w:r w:rsidR="00B054CC" w:rsidRPr="00390164">
              <w:rPr>
                <w:rFonts w:asciiTheme="minorHAnsi" w:eastAsiaTheme="minorHAnsi" w:hAnsiTheme="minorHAnsi" w:cstheme="minorHAnsi"/>
                <w:color w:val="000000"/>
                <w:szCs w:val="22"/>
              </w:rPr>
              <w:t>ground levels within Flood Zone 2 to accommodate the proposed terrace, infilling and reducing the capacity of the floodplain resulting in a potential increase in flood risk elsewhere</w:t>
            </w:r>
            <w:r w:rsidRPr="00390164">
              <w:rPr>
                <w:rFonts w:asciiTheme="minorHAnsi" w:eastAsiaTheme="minorHAnsi" w:hAnsiTheme="minorHAnsi" w:cstheme="minorHAnsi"/>
                <w:color w:val="000000"/>
                <w:szCs w:val="22"/>
              </w:rPr>
              <w:t xml:space="preserve"> contrary to paragraph 167 of the NPPF and Core Strategy Policy DME6.</w:t>
            </w:r>
          </w:p>
          <w:p w14:paraId="27EC3CE6" w14:textId="56DD087D" w:rsidR="00390164" w:rsidRPr="00390164" w:rsidRDefault="00390164" w:rsidP="00390164">
            <w:pPr>
              <w:pStyle w:val="ListParagraph"/>
              <w:rPr>
                <w:rFonts w:asciiTheme="minorHAnsi" w:hAnsiTheme="minorHAnsi" w:cstheme="minorHAnsi"/>
                <w:bCs/>
                <w:szCs w:val="22"/>
              </w:rPr>
            </w:pPr>
          </w:p>
        </w:tc>
      </w:tr>
    </w:tbl>
    <w:p w14:paraId="43E1BBA7" w14:textId="77777777" w:rsidR="0031197A" w:rsidRPr="00D2449B" w:rsidRDefault="00E5184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4B4D" w14:textId="77777777" w:rsidR="00EB7224" w:rsidRDefault="00EB7224" w:rsidP="00EB7224">
      <w:r>
        <w:separator/>
      </w:r>
    </w:p>
  </w:endnote>
  <w:endnote w:type="continuationSeparator" w:id="0">
    <w:p w14:paraId="0BD94A78" w14:textId="77777777" w:rsidR="00EB7224" w:rsidRDefault="00EB7224" w:rsidP="00EB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6BBF" w14:textId="77777777" w:rsidR="00EB7224" w:rsidRDefault="00EB7224" w:rsidP="00EB7224">
      <w:r>
        <w:separator/>
      </w:r>
    </w:p>
  </w:footnote>
  <w:footnote w:type="continuationSeparator" w:id="0">
    <w:p w14:paraId="01ADCDBE" w14:textId="77777777" w:rsidR="00EB7224" w:rsidRDefault="00EB7224" w:rsidP="00EB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AFA"/>
    <w:multiLevelType w:val="hybridMultilevel"/>
    <w:tmpl w:val="3A8C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14B1F"/>
    <w:multiLevelType w:val="hybridMultilevel"/>
    <w:tmpl w:val="0CF46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966C9"/>
    <w:multiLevelType w:val="hybridMultilevel"/>
    <w:tmpl w:val="EBA83B0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01C1B"/>
    <w:multiLevelType w:val="hybridMultilevel"/>
    <w:tmpl w:val="449EAC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136A6"/>
    <w:multiLevelType w:val="hybridMultilevel"/>
    <w:tmpl w:val="59543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1F6B78"/>
    <w:multiLevelType w:val="hybridMultilevel"/>
    <w:tmpl w:val="E256BF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52EDB"/>
    <w:multiLevelType w:val="hybridMultilevel"/>
    <w:tmpl w:val="EFDA13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0E754F"/>
    <w:multiLevelType w:val="hybridMultilevel"/>
    <w:tmpl w:val="62EC7030"/>
    <w:lvl w:ilvl="0" w:tplc="7D7C7C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981526"/>
    <w:multiLevelType w:val="hybridMultilevel"/>
    <w:tmpl w:val="F3465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6B1998"/>
    <w:multiLevelType w:val="hybridMultilevel"/>
    <w:tmpl w:val="3F98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576C2"/>
    <w:multiLevelType w:val="hybridMultilevel"/>
    <w:tmpl w:val="7A8C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1"/>
  </w:num>
  <w:num w:numId="4">
    <w:abstractNumId w:val="0"/>
  </w:num>
  <w:num w:numId="5">
    <w:abstractNumId w:val="2"/>
  </w:num>
  <w:num w:numId="6">
    <w:abstractNumId w:val="3"/>
  </w:num>
  <w:num w:numId="7">
    <w:abstractNumId w:val="8"/>
  </w:num>
  <w:num w:numId="8">
    <w:abstractNumId w:val="7"/>
  </w:num>
  <w:num w:numId="9">
    <w:abstractNumId w:val="10"/>
  </w:num>
  <w:num w:numId="10">
    <w:abstractNumId w:val="6"/>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CD3"/>
    <w:rsid w:val="000150DB"/>
    <w:rsid w:val="00020B46"/>
    <w:rsid w:val="00023036"/>
    <w:rsid w:val="00033224"/>
    <w:rsid w:val="0003512D"/>
    <w:rsid w:val="00042E7E"/>
    <w:rsid w:val="0004700B"/>
    <w:rsid w:val="00052B35"/>
    <w:rsid w:val="00053A0D"/>
    <w:rsid w:val="000555A1"/>
    <w:rsid w:val="00066259"/>
    <w:rsid w:val="00072CCD"/>
    <w:rsid w:val="00080A4C"/>
    <w:rsid w:val="00090B2F"/>
    <w:rsid w:val="00096A1C"/>
    <w:rsid w:val="000A136C"/>
    <w:rsid w:val="000A1BF2"/>
    <w:rsid w:val="000A20D4"/>
    <w:rsid w:val="000B454F"/>
    <w:rsid w:val="000D1A16"/>
    <w:rsid w:val="000D2B2A"/>
    <w:rsid w:val="000D7172"/>
    <w:rsid w:val="000E411A"/>
    <w:rsid w:val="00101FEF"/>
    <w:rsid w:val="00107606"/>
    <w:rsid w:val="00110B04"/>
    <w:rsid w:val="00133BCE"/>
    <w:rsid w:val="00141DEC"/>
    <w:rsid w:val="00142702"/>
    <w:rsid w:val="001518F4"/>
    <w:rsid w:val="00161131"/>
    <w:rsid w:val="00166CEF"/>
    <w:rsid w:val="001704E5"/>
    <w:rsid w:val="00170D16"/>
    <w:rsid w:val="001A0F31"/>
    <w:rsid w:val="001A6218"/>
    <w:rsid w:val="001A7584"/>
    <w:rsid w:val="001A7696"/>
    <w:rsid w:val="001B70C7"/>
    <w:rsid w:val="001C0315"/>
    <w:rsid w:val="001D4F7A"/>
    <w:rsid w:val="001E390F"/>
    <w:rsid w:val="00201DEE"/>
    <w:rsid w:val="00212077"/>
    <w:rsid w:val="00250879"/>
    <w:rsid w:val="00261582"/>
    <w:rsid w:val="002839C4"/>
    <w:rsid w:val="0029334A"/>
    <w:rsid w:val="002A01CF"/>
    <w:rsid w:val="002B6267"/>
    <w:rsid w:val="002B771E"/>
    <w:rsid w:val="002C37A1"/>
    <w:rsid w:val="002E6719"/>
    <w:rsid w:val="002F398D"/>
    <w:rsid w:val="002F4403"/>
    <w:rsid w:val="00317CE5"/>
    <w:rsid w:val="00317EA4"/>
    <w:rsid w:val="00333123"/>
    <w:rsid w:val="00357378"/>
    <w:rsid w:val="00390164"/>
    <w:rsid w:val="00395208"/>
    <w:rsid w:val="003A1E7D"/>
    <w:rsid w:val="003C173E"/>
    <w:rsid w:val="003D2BA0"/>
    <w:rsid w:val="003D660E"/>
    <w:rsid w:val="003F0C1C"/>
    <w:rsid w:val="003F26EE"/>
    <w:rsid w:val="003F3B12"/>
    <w:rsid w:val="003F45DF"/>
    <w:rsid w:val="004114A0"/>
    <w:rsid w:val="00427FD9"/>
    <w:rsid w:val="00431800"/>
    <w:rsid w:val="00433BB2"/>
    <w:rsid w:val="004462C1"/>
    <w:rsid w:val="00446F4A"/>
    <w:rsid w:val="004557CA"/>
    <w:rsid w:val="00464D95"/>
    <w:rsid w:val="00471A14"/>
    <w:rsid w:val="00475EAB"/>
    <w:rsid w:val="004A5851"/>
    <w:rsid w:val="004A5EA9"/>
    <w:rsid w:val="004C2434"/>
    <w:rsid w:val="004D0708"/>
    <w:rsid w:val="004E25CF"/>
    <w:rsid w:val="004F0649"/>
    <w:rsid w:val="004F739A"/>
    <w:rsid w:val="00525F04"/>
    <w:rsid w:val="005400F9"/>
    <w:rsid w:val="00550FD4"/>
    <w:rsid w:val="005658EB"/>
    <w:rsid w:val="005903C2"/>
    <w:rsid w:val="00590AF5"/>
    <w:rsid w:val="005963F6"/>
    <w:rsid w:val="005C71DD"/>
    <w:rsid w:val="005D4D8C"/>
    <w:rsid w:val="005E5723"/>
    <w:rsid w:val="005E65DF"/>
    <w:rsid w:val="005E7173"/>
    <w:rsid w:val="005F17BD"/>
    <w:rsid w:val="005F3BC8"/>
    <w:rsid w:val="00617A5D"/>
    <w:rsid w:val="006337E8"/>
    <w:rsid w:val="00650982"/>
    <w:rsid w:val="00654E20"/>
    <w:rsid w:val="00671C31"/>
    <w:rsid w:val="006815B5"/>
    <w:rsid w:val="0069121A"/>
    <w:rsid w:val="00692B60"/>
    <w:rsid w:val="006B5FD0"/>
    <w:rsid w:val="006C2BFA"/>
    <w:rsid w:val="006F035B"/>
    <w:rsid w:val="006F438D"/>
    <w:rsid w:val="0070054B"/>
    <w:rsid w:val="007115FE"/>
    <w:rsid w:val="007215AB"/>
    <w:rsid w:val="00742DF4"/>
    <w:rsid w:val="007626F2"/>
    <w:rsid w:val="00770FC9"/>
    <w:rsid w:val="00776AE2"/>
    <w:rsid w:val="00781F3A"/>
    <w:rsid w:val="00784C09"/>
    <w:rsid w:val="007A10D9"/>
    <w:rsid w:val="007A397F"/>
    <w:rsid w:val="007B0A14"/>
    <w:rsid w:val="007B13E8"/>
    <w:rsid w:val="007B5E2D"/>
    <w:rsid w:val="007C417D"/>
    <w:rsid w:val="007D7477"/>
    <w:rsid w:val="007D7DF4"/>
    <w:rsid w:val="007E0D23"/>
    <w:rsid w:val="00804F2A"/>
    <w:rsid w:val="0080506D"/>
    <w:rsid w:val="008153D9"/>
    <w:rsid w:val="008175F8"/>
    <w:rsid w:val="00817C04"/>
    <w:rsid w:val="00825593"/>
    <w:rsid w:val="00832119"/>
    <w:rsid w:val="00833E7F"/>
    <w:rsid w:val="0087091E"/>
    <w:rsid w:val="008849D4"/>
    <w:rsid w:val="00891033"/>
    <w:rsid w:val="00893901"/>
    <w:rsid w:val="00896F1B"/>
    <w:rsid w:val="008A28C8"/>
    <w:rsid w:val="008B0989"/>
    <w:rsid w:val="008B39A8"/>
    <w:rsid w:val="008C2302"/>
    <w:rsid w:val="008C74A0"/>
    <w:rsid w:val="008D550D"/>
    <w:rsid w:val="008D684A"/>
    <w:rsid w:val="00906DA4"/>
    <w:rsid w:val="00922BB8"/>
    <w:rsid w:val="00925946"/>
    <w:rsid w:val="009340AF"/>
    <w:rsid w:val="00966135"/>
    <w:rsid w:val="00976D71"/>
    <w:rsid w:val="00977C82"/>
    <w:rsid w:val="009840C0"/>
    <w:rsid w:val="009C4022"/>
    <w:rsid w:val="00A04F5A"/>
    <w:rsid w:val="00A05827"/>
    <w:rsid w:val="00A14F2C"/>
    <w:rsid w:val="00A4054C"/>
    <w:rsid w:val="00A41976"/>
    <w:rsid w:val="00A5624F"/>
    <w:rsid w:val="00A579BB"/>
    <w:rsid w:val="00A6012A"/>
    <w:rsid w:val="00A63D55"/>
    <w:rsid w:val="00A831B5"/>
    <w:rsid w:val="00A95D89"/>
    <w:rsid w:val="00AA03AF"/>
    <w:rsid w:val="00AB6F91"/>
    <w:rsid w:val="00AC1360"/>
    <w:rsid w:val="00AC57FF"/>
    <w:rsid w:val="00AD3D02"/>
    <w:rsid w:val="00AE228F"/>
    <w:rsid w:val="00AF78B7"/>
    <w:rsid w:val="00B03DF4"/>
    <w:rsid w:val="00B054CC"/>
    <w:rsid w:val="00B0607D"/>
    <w:rsid w:val="00B5770A"/>
    <w:rsid w:val="00B73568"/>
    <w:rsid w:val="00B7430B"/>
    <w:rsid w:val="00B900C0"/>
    <w:rsid w:val="00B9125E"/>
    <w:rsid w:val="00B9189F"/>
    <w:rsid w:val="00B954FA"/>
    <w:rsid w:val="00BA0137"/>
    <w:rsid w:val="00BA602F"/>
    <w:rsid w:val="00BA7DB2"/>
    <w:rsid w:val="00BC09EA"/>
    <w:rsid w:val="00BC5F7E"/>
    <w:rsid w:val="00BC7EC0"/>
    <w:rsid w:val="00BD3F03"/>
    <w:rsid w:val="00BD66A2"/>
    <w:rsid w:val="00BE4407"/>
    <w:rsid w:val="00C02AC3"/>
    <w:rsid w:val="00C05250"/>
    <w:rsid w:val="00C144E0"/>
    <w:rsid w:val="00C22076"/>
    <w:rsid w:val="00C310FA"/>
    <w:rsid w:val="00C3623C"/>
    <w:rsid w:val="00C43B80"/>
    <w:rsid w:val="00C54308"/>
    <w:rsid w:val="00C55E69"/>
    <w:rsid w:val="00C618DB"/>
    <w:rsid w:val="00C6486B"/>
    <w:rsid w:val="00C649E8"/>
    <w:rsid w:val="00C6690B"/>
    <w:rsid w:val="00C81521"/>
    <w:rsid w:val="00C85D22"/>
    <w:rsid w:val="00C91610"/>
    <w:rsid w:val="00C96835"/>
    <w:rsid w:val="00CB6C57"/>
    <w:rsid w:val="00CE2EA7"/>
    <w:rsid w:val="00CE38CC"/>
    <w:rsid w:val="00D109B6"/>
    <w:rsid w:val="00D11007"/>
    <w:rsid w:val="00D13F95"/>
    <w:rsid w:val="00D2449B"/>
    <w:rsid w:val="00D33078"/>
    <w:rsid w:val="00D52BEC"/>
    <w:rsid w:val="00D6171B"/>
    <w:rsid w:val="00D6295C"/>
    <w:rsid w:val="00D666FD"/>
    <w:rsid w:val="00D87E48"/>
    <w:rsid w:val="00D9048E"/>
    <w:rsid w:val="00DA47F2"/>
    <w:rsid w:val="00DB050B"/>
    <w:rsid w:val="00DC1569"/>
    <w:rsid w:val="00DC6C07"/>
    <w:rsid w:val="00DD62F6"/>
    <w:rsid w:val="00DE6049"/>
    <w:rsid w:val="00DE781A"/>
    <w:rsid w:val="00DF2F39"/>
    <w:rsid w:val="00E12278"/>
    <w:rsid w:val="00E15C65"/>
    <w:rsid w:val="00E241B0"/>
    <w:rsid w:val="00E246FC"/>
    <w:rsid w:val="00E252D0"/>
    <w:rsid w:val="00E327CB"/>
    <w:rsid w:val="00E51842"/>
    <w:rsid w:val="00E542DD"/>
    <w:rsid w:val="00E66534"/>
    <w:rsid w:val="00EA09F9"/>
    <w:rsid w:val="00EB7224"/>
    <w:rsid w:val="00EB7FA7"/>
    <w:rsid w:val="00EC15D2"/>
    <w:rsid w:val="00EC23C7"/>
    <w:rsid w:val="00ED4D17"/>
    <w:rsid w:val="00EE00A3"/>
    <w:rsid w:val="00EE035A"/>
    <w:rsid w:val="00EE2189"/>
    <w:rsid w:val="00EE51EB"/>
    <w:rsid w:val="00F146D8"/>
    <w:rsid w:val="00F221D0"/>
    <w:rsid w:val="00F22639"/>
    <w:rsid w:val="00F346A8"/>
    <w:rsid w:val="00F35B86"/>
    <w:rsid w:val="00F372D4"/>
    <w:rsid w:val="00F70A7A"/>
    <w:rsid w:val="00F82ED7"/>
    <w:rsid w:val="00F873D7"/>
    <w:rsid w:val="00F87B3B"/>
    <w:rsid w:val="00F90F4E"/>
    <w:rsid w:val="00F91F06"/>
    <w:rsid w:val="00FC1D81"/>
    <w:rsid w:val="00FC1F06"/>
    <w:rsid w:val="00FD28FD"/>
    <w:rsid w:val="00FE1C45"/>
    <w:rsid w:val="00FF0826"/>
    <w:rsid w:val="00FF2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5D63"/>
  <w15:docId w15:val="{1DA0BE41-4F47-46F6-B6C1-E774BDA2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PlainText">
    <w:name w:val="Plain Text"/>
    <w:basedOn w:val="Normal"/>
    <w:link w:val="PlainTextChar"/>
    <w:uiPriority w:val="99"/>
    <w:rsid w:val="00B954FA"/>
    <w:pPr>
      <w:overflowPunct/>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rsid w:val="00B954FA"/>
    <w:rPr>
      <w:rFonts w:ascii="Courier New" w:eastAsia="Times New Roman" w:hAnsi="Courier New" w:cs="Courier New"/>
      <w:sz w:val="20"/>
      <w:szCs w:val="20"/>
    </w:rPr>
  </w:style>
  <w:style w:type="paragraph" w:customStyle="1" w:styleId="Pa4">
    <w:name w:val="Pa4"/>
    <w:basedOn w:val="Default"/>
    <w:next w:val="Default"/>
    <w:uiPriority w:val="99"/>
    <w:rsid w:val="006F035B"/>
    <w:pPr>
      <w:spacing w:line="201" w:lineRule="atLeast"/>
    </w:pPr>
    <w:rPr>
      <w:rFonts w:ascii="Source Sans Pro Light" w:hAnsi="Source Sans Pro Light" w:cstheme="minorBidi"/>
      <w:color w:val="auto"/>
    </w:rPr>
  </w:style>
  <w:style w:type="paragraph" w:customStyle="1" w:styleId="Pa8">
    <w:name w:val="Pa8"/>
    <w:basedOn w:val="Default"/>
    <w:next w:val="Default"/>
    <w:uiPriority w:val="99"/>
    <w:rsid w:val="006F035B"/>
    <w:pPr>
      <w:spacing w:line="221" w:lineRule="atLeast"/>
    </w:pPr>
    <w:rPr>
      <w:rFonts w:ascii="Source Sans Pro Light" w:hAnsi="Source Sans Pro Light" w:cstheme="minorBidi"/>
      <w:color w:val="auto"/>
    </w:rPr>
  </w:style>
  <w:style w:type="paragraph" w:customStyle="1" w:styleId="Pa17">
    <w:name w:val="Pa17"/>
    <w:basedOn w:val="Default"/>
    <w:next w:val="Default"/>
    <w:uiPriority w:val="99"/>
    <w:rsid w:val="00C91610"/>
    <w:pPr>
      <w:spacing w:line="221" w:lineRule="atLeast"/>
    </w:pPr>
    <w:rPr>
      <w:rFonts w:ascii="Source Sans Pro Light" w:hAnsi="Source Sans Pro Light" w:cstheme="minorBidi"/>
      <w:color w:val="auto"/>
    </w:rPr>
  </w:style>
  <w:style w:type="paragraph" w:styleId="Footer">
    <w:name w:val="footer"/>
    <w:basedOn w:val="Normal"/>
    <w:link w:val="FooterChar"/>
    <w:uiPriority w:val="99"/>
    <w:unhideWhenUsed/>
    <w:rsid w:val="00EB7224"/>
    <w:pPr>
      <w:tabs>
        <w:tab w:val="center" w:pos="4513"/>
        <w:tab w:val="right" w:pos="9026"/>
      </w:tabs>
    </w:pPr>
  </w:style>
  <w:style w:type="character" w:customStyle="1" w:styleId="FooterChar">
    <w:name w:val="Footer Char"/>
    <w:basedOn w:val="DefaultParagraphFont"/>
    <w:link w:val="Footer"/>
    <w:uiPriority w:val="99"/>
    <w:rsid w:val="00EB7224"/>
    <w:rPr>
      <w:rFonts w:ascii="Arial" w:eastAsia="Times New Roman" w:hAnsi="Arial" w:cs="Times New Roman"/>
      <w:szCs w:val="20"/>
    </w:rPr>
  </w:style>
  <w:style w:type="character" w:styleId="Hyperlink">
    <w:name w:val="Hyperlink"/>
    <w:basedOn w:val="DefaultParagraphFont"/>
    <w:uiPriority w:val="99"/>
    <w:semiHidden/>
    <w:unhideWhenUsed/>
    <w:rsid w:val="00080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818">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215971235">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11879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3A2A6-EE27-4C45-8FA5-6812D33F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2021-10-07T14:06:00Z</cp:lastPrinted>
  <dcterms:created xsi:type="dcterms:W3CDTF">2021-10-07T14:08:00Z</dcterms:created>
  <dcterms:modified xsi:type="dcterms:W3CDTF">2021-10-07T14:08:00Z</dcterms:modified>
</cp:coreProperties>
</file>