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5"/>
        <w:gridCol w:w="324"/>
        <w:gridCol w:w="529"/>
        <w:gridCol w:w="47"/>
        <w:gridCol w:w="1080"/>
        <w:gridCol w:w="857"/>
        <w:gridCol w:w="1278"/>
        <w:gridCol w:w="2013"/>
        <w:gridCol w:w="417"/>
        <w:gridCol w:w="262"/>
        <w:gridCol w:w="819"/>
        <w:gridCol w:w="507"/>
      </w:tblGrid>
      <w:tr w:rsidR="008C75E4" w:rsidRPr="008C75E4" w14:paraId="4201472B" w14:textId="77777777" w:rsidTr="009319F1">
        <w:trPr>
          <w:jc w:val="center"/>
        </w:trPr>
        <w:tc>
          <w:tcPr>
            <w:tcW w:w="9968" w:type="dxa"/>
            <w:gridSpan w:val="12"/>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492748">
        <w:trPr>
          <w:trHeight w:val="535"/>
          <w:jc w:val="center"/>
        </w:trPr>
        <w:tc>
          <w:tcPr>
            <w:tcW w:w="183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gridSpan w:val="3"/>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857"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6" w:type="dxa"/>
          </w:tcPr>
          <w:p w14:paraId="4DEC3721" w14:textId="6C8AFB1B" w:rsidR="004936A6" w:rsidRPr="004D33C8" w:rsidRDefault="006E61DC" w:rsidP="00492748">
            <w:pPr>
              <w:rPr>
                <w:rFonts w:ascii="Calibri" w:hAnsi="Calibri"/>
                <w:szCs w:val="22"/>
              </w:rPr>
            </w:pPr>
            <w:r>
              <w:rPr>
                <w:rFonts w:ascii="Calibri" w:hAnsi="Calibri"/>
                <w:szCs w:val="22"/>
              </w:rPr>
              <w:t>14/10/2021</w:t>
            </w:r>
          </w:p>
        </w:tc>
        <w:tc>
          <w:tcPr>
            <w:tcW w:w="2014" w:type="dxa"/>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679" w:type="dxa"/>
            <w:gridSpan w:val="2"/>
          </w:tcPr>
          <w:p w14:paraId="30BDA5DA" w14:textId="77777777" w:rsidR="004936A6" w:rsidRPr="008C75E4" w:rsidRDefault="004936A6" w:rsidP="00D2449B">
            <w:pPr>
              <w:jc w:val="center"/>
              <w:rPr>
                <w:rFonts w:ascii="Calibri" w:hAnsi="Calibri"/>
                <w:b/>
                <w:szCs w:val="22"/>
              </w:rPr>
            </w:pPr>
          </w:p>
        </w:tc>
        <w:tc>
          <w:tcPr>
            <w:tcW w:w="819"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507"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492748">
        <w:trPr>
          <w:trHeight w:val="586"/>
          <w:jc w:val="center"/>
        </w:trPr>
        <w:tc>
          <w:tcPr>
            <w:tcW w:w="183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gridSpan w:val="3"/>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857"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295" w:type="dxa"/>
            <w:gridSpan w:val="6"/>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319F1">
        <w:trPr>
          <w:jc w:val="center"/>
        </w:trPr>
        <w:tc>
          <w:tcPr>
            <w:tcW w:w="9968" w:type="dxa"/>
            <w:gridSpan w:val="12"/>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492748">
        <w:trPr>
          <w:jc w:val="center"/>
        </w:trPr>
        <w:tc>
          <w:tcPr>
            <w:tcW w:w="2736" w:type="dxa"/>
            <w:gridSpan w:val="4"/>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213" w:type="dxa"/>
            <w:gridSpan w:val="3"/>
          </w:tcPr>
          <w:p w14:paraId="38471E52" w14:textId="77696E23" w:rsidR="004A5EA9" w:rsidRPr="008C75E4" w:rsidRDefault="006644F6" w:rsidP="008F6B58">
            <w:pPr>
              <w:rPr>
                <w:rFonts w:ascii="Calibri" w:hAnsi="Calibri"/>
                <w:szCs w:val="22"/>
              </w:rPr>
            </w:pPr>
            <w:r>
              <w:rPr>
                <w:rFonts w:ascii="Calibri" w:hAnsi="Calibri"/>
                <w:szCs w:val="22"/>
              </w:rPr>
              <w:t>3/2021/</w:t>
            </w:r>
            <w:r w:rsidR="00A978D6">
              <w:rPr>
                <w:rFonts w:ascii="Calibri" w:hAnsi="Calibri"/>
                <w:szCs w:val="22"/>
              </w:rPr>
              <w:t>0</w:t>
            </w:r>
            <w:r w:rsidR="005548F0">
              <w:rPr>
                <w:rFonts w:ascii="Calibri" w:hAnsi="Calibri"/>
                <w:szCs w:val="22"/>
              </w:rPr>
              <w:t>770</w:t>
            </w:r>
          </w:p>
        </w:tc>
        <w:tc>
          <w:tcPr>
            <w:tcW w:w="4019"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492748">
        <w:trPr>
          <w:jc w:val="center"/>
        </w:trPr>
        <w:tc>
          <w:tcPr>
            <w:tcW w:w="2736" w:type="dxa"/>
            <w:gridSpan w:val="4"/>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213" w:type="dxa"/>
            <w:gridSpan w:val="3"/>
          </w:tcPr>
          <w:p w14:paraId="0B5D6057" w14:textId="74B5D0C0" w:rsidR="004A5EA9" w:rsidRPr="008C75E4" w:rsidRDefault="005548F0" w:rsidP="002C6277">
            <w:pPr>
              <w:rPr>
                <w:rFonts w:ascii="Calibri" w:hAnsi="Calibri"/>
                <w:szCs w:val="22"/>
              </w:rPr>
            </w:pPr>
            <w:r>
              <w:rPr>
                <w:rFonts w:ascii="Calibri" w:hAnsi="Calibri"/>
                <w:szCs w:val="22"/>
              </w:rPr>
              <w:t>2</w:t>
            </w:r>
            <w:r w:rsidR="006644F6">
              <w:rPr>
                <w:rFonts w:ascii="Calibri" w:hAnsi="Calibri"/>
                <w:szCs w:val="22"/>
              </w:rPr>
              <w:t>/</w:t>
            </w:r>
            <w:r w:rsidR="00A978D6">
              <w:rPr>
                <w:rFonts w:ascii="Calibri" w:hAnsi="Calibri"/>
                <w:szCs w:val="22"/>
              </w:rPr>
              <w:t>9</w:t>
            </w:r>
            <w:r w:rsidR="006644F6">
              <w:rPr>
                <w:rFonts w:ascii="Calibri" w:hAnsi="Calibri"/>
                <w:szCs w:val="22"/>
              </w:rPr>
              <w:t>/2021</w:t>
            </w:r>
          </w:p>
        </w:tc>
        <w:tc>
          <w:tcPr>
            <w:tcW w:w="4019"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492748">
        <w:trPr>
          <w:jc w:val="center"/>
        </w:trPr>
        <w:tc>
          <w:tcPr>
            <w:tcW w:w="2736" w:type="dxa"/>
            <w:gridSpan w:val="4"/>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213" w:type="dxa"/>
            <w:gridSpan w:val="3"/>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4019"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492748">
        <w:trPr>
          <w:jc w:val="center"/>
        </w:trPr>
        <w:tc>
          <w:tcPr>
            <w:tcW w:w="5949" w:type="dxa"/>
            <w:gridSpan w:val="7"/>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2431"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1588" w:type="dxa"/>
            <w:gridSpan w:val="3"/>
            <w:tcBorders>
              <w:bottom w:val="single" w:sz="4" w:space="0" w:color="BFBFBF" w:themeColor="background1" w:themeShade="BF"/>
            </w:tcBorders>
          </w:tcPr>
          <w:p w14:paraId="623CF6AB" w14:textId="489D3044" w:rsidR="00FD334A" w:rsidRPr="000267F9" w:rsidRDefault="00306270" w:rsidP="00FD334A">
            <w:pPr>
              <w:rPr>
                <w:rFonts w:ascii="Calibri" w:hAnsi="Calibri"/>
                <w:szCs w:val="22"/>
              </w:rPr>
            </w:pPr>
            <w:r>
              <w:rPr>
                <w:rFonts w:ascii="Calibri" w:hAnsi="Calibri"/>
                <w:szCs w:val="22"/>
              </w:rPr>
              <w:t>Approval</w:t>
            </w:r>
          </w:p>
        </w:tc>
      </w:tr>
      <w:tr w:rsidR="008C75E4" w:rsidRPr="008C75E4" w14:paraId="389432DB" w14:textId="77777777" w:rsidTr="009319F1">
        <w:trPr>
          <w:trHeight w:hRule="exact" w:val="144"/>
          <w:jc w:val="center"/>
        </w:trPr>
        <w:tc>
          <w:tcPr>
            <w:tcW w:w="9968" w:type="dxa"/>
            <w:gridSpan w:val="12"/>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500EC7">
        <w:trPr>
          <w:jc w:val="center"/>
        </w:trPr>
        <w:tc>
          <w:tcPr>
            <w:tcW w:w="2689" w:type="dxa"/>
            <w:gridSpan w:val="3"/>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7279" w:type="dxa"/>
            <w:gridSpan w:val="9"/>
          </w:tcPr>
          <w:p w14:paraId="6315D5D9" w14:textId="2D473EEE" w:rsidR="00D13259" w:rsidRPr="008C75E4" w:rsidRDefault="005548F0">
            <w:pPr>
              <w:rPr>
                <w:rFonts w:ascii="Calibri" w:hAnsi="Calibri"/>
                <w:szCs w:val="22"/>
              </w:rPr>
            </w:pPr>
            <w:r w:rsidRPr="005548F0">
              <w:rPr>
                <w:rFonts w:ascii="Calibri" w:hAnsi="Calibri"/>
                <w:szCs w:val="22"/>
              </w:rPr>
              <w:t>Proposed rear extension and dormer extension.</w:t>
            </w:r>
          </w:p>
        </w:tc>
      </w:tr>
      <w:tr w:rsidR="008C75E4" w:rsidRPr="008C75E4" w14:paraId="3E3EA155" w14:textId="77777777" w:rsidTr="00500EC7">
        <w:trPr>
          <w:jc w:val="center"/>
        </w:trPr>
        <w:tc>
          <w:tcPr>
            <w:tcW w:w="2689" w:type="dxa"/>
            <w:gridSpan w:val="3"/>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7279" w:type="dxa"/>
            <w:gridSpan w:val="9"/>
            <w:tcBorders>
              <w:bottom w:val="single" w:sz="4" w:space="0" w:color="BFBFBF" w:themeColor="background1" w:themeShade="BF"/>
            </w:tcBorders>
          </w:tcPr>
          <w:p w14:paraId="5753A06F" w14:textId="57772DFC" w:rsidR="002A01CF" w:rsidRPr="00A978D6" w:rsidRDefault="005548F0" w:rsidP="00A42E82">
            <w:pPr>
              <w:rPr>
                <w:rFonts w:ascii="Calibri" w:hAnsi="Calibri"/>
                <w:szCs w:val="22"/>
              </w:rPr>
            </w:pPr>
            <w:r w:rsidRPr="005548F0">
              <w:rPr>
                <w:rFonts w:ascii="Calibri" w:hAnsi="Calibri"/>
                <w:szCs w:val="22"/>
              </w:rPr>
              <w:t>7 Clayton Grove</w:t>
            </w:r>
            <w:r>
              <w:rPr>
                <w:rFonts w:ascii="Calibri" w:hAnsi="Calibri"/>
                <w:szCs w:val="22"/>
              </w:rPr>
              <w:t>,</w:t>
            </w:r>
            <w:r w:rsidRPr="005548F0">
              <w:rPr>
                <w:rFonts w:ascii="Calibri" w:hAnsi="Calibri"/>
                <w:szCs w:val="22"/>
              </w:rPr>
              <w:t xml:space="preserve"> Copster Green</w:t>
            </w:r>
            <w:r>
              <w:rPr>
                <w:rFonts w:ascii="Calibri" w:hAnsi="Calibri"/>
                <w:szCs w:val="22"/>
              </w:rPr>
              <w:t>.</w:t>
            </w:r>
            <w:r w:rsidRPr="005548F0">
              <w:rPr>
                <w:rFonts w:ascii="Calibri" w:hAnsi="Calibri"/>
                <w:szCs w:val="22"/>
              </w:rPr>
              <w:t xml:space="preserve"> BB1 9HJ</w:t>
            </w:r>
          </w:p>
        </w:tc>
      </w:tr>
      <w:tr w:rsidR="008C75E4" w:rsidRPr="008C75E4" w14:paraId="7C98B64E" w14:textId="77777777" w:rsidTr="009319F1">
        <w:trPr>
          <w:trHeight w:hRule="exact" w:val="144"/>
          <w:jc w:val="center"/>
        </w:trPr>
        <w:tc>
          <w:tcPr>
            <w:tcW w:w="9968" w:type="dxa"/>
            <w:gridSpan w:val="12"/>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500EC7">
        <w:trPr>
          <w:jc w:val="center"/>
        </w:trPr>
        <w:tc>
          <w:tcPr>
            <w:tcW w:w="2689" w:type="dxa"/>
            <w:gridSpan w:val="3"/>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7279"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319F1">
        <w:trPr>
          <w:jc w:val="center"/>
        </w:trPr>
        <w:tc>
          <w:tcPr>
            <w:tcW w:w="9968" w:type="dxa"/>
            <w:gridSpan w:val="12"/>
            <w:tcBorders>
              <w:bottom w:val="single" w:sz="4" w:space="0" w:color="BFBFBF" w:themeColor="background1" w:themeShade="BF"/>
            </w:tcBorders>
            <w:tcMar>
              <w:top w:w="57" w:type="dxa"/>
              <w:bottom w:w="57" w:type="dxa"/>
            </w:tcMar>
          </w:tcPr>
          <w:p w14:paraId="53829CE5" w14:textId="1169323D" w:rsidR="00BC0FF2" w:rsidRPr="00A47F23" w:rsidRDefault="005548F0" w:rsidP="00A47F23">
            <w:pPr>
              <w:jc w:val="both"/>
              <w:rPr>
                <w:rFonts w:ascii="Calibri" w:hAnsi="Calibri"/>
                <w:szCs w:val="22"/>
              </w:rPr>
            </w:pPr>
            <w:r>
              <w:rPr>
                <w:rFonts w:ascii="Calibri" w:hAnsi="Calibri"/>
                <w:szCs w:val="22"/>
              </w:rPr>
              <w:t>Salesbury</w:t>
            </w:r>
            <w:r w:rsidR="00A978D6">
              <w:rPr>
                <w:rFonts w:ascii="Calibri" w:hAnsi="Calibri"/>
                <w:szCs w:val="22"/>
              </w:rPr>
              <w:t xml:space="preserve"> Parish Council consulted via email on 1</w:t>
            </w:r>
            <w:r>
              <w:rPr>
                <w:rFonts w:ascii="Calibri" w:hAnsi="Calibri"/>
                <w:szCs w:val="22"/>
              </w:rPr>
              <w:t>7</w:t>
            </w:r>
            <w:r w:rsidR="00A978D6">
              <w:rPr>
                <w:rFonts w:ascii="Calibri" w:hAnsi="Calibri"/>
                <w:szCs w:val="22"/>
              </w:rPr>
              <w:t>/8/21 – no response.</w:t>
            </w:r>
          </w:p>
        </w:tc>
      </w:tr>
      <w:tr w:rsidR="008C75E4" w:rsidRPr="008C75E4" w14:paraId="615BE4E4" w14:textId="77777777" w:rsidTr="009319F1">
        <w:trPr>
          <w:trHeight w:hRule="exact" w:val="144"/>
          <w:jc w:val="center"/>
        </w:trPr>
        <w:tc>
          <w:tcPr>
            <w:tcW w:w="9968" w:type="dxa"/>
            <w:gridSpan w:val="12"/>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500EC7">
        <w:trPr>
          <w:jc w:val="center"/>
        </w:trPr>
        <w:tc>
          <w:tcPr>
            <w:tcW w:w="2689" w:type="dxa"/>
            <w:gridSpan w:val="3"/>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7279"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9319F1">
        <w:trPr>
          <w:jc w:val="center"/>
        </w:trPr>
        <w:tc>
          <w:tcPr>
            <w:tcW w:w="9968" w:type="dxa"/>
            <w:gridSpan w:val="12"/>
            <w:tcMar>
              <w:top w:w="57" w:type="dxa"/>
              <w:bottom w:w="57" w:type="dxa"/>
            </w:tcMar>
          </w:tcPr>
          <w:p w14:paraId="0EC0D7F0" w14:textId="4B5D9CFF" w:rsidR="009130B6" w:rsidRPr="002A239D" w:rsidRDefault="005548F0" w:rsidP="006126D1">
            <w:pPr>
              <w:jc w:val="both"/>
              <w:rPr>
                <w:rFonts w:ascii="Calibri" w:hAnsi="Calibri"/>
                <w:szCs w:val="22"/>
              </w:rPr>
            </w:pPr>
            <w:r>
              <w:rPr>
                <w:rFonts w:ascii="Calibri" w:hAnsi="Calibri"/>
                <w:szCs w:val="22"/>
              </w:rPr>
              <w:t>LCC Highways consulted on 17/8/21 - no objections</w:t>
            </w:r>
          </w:p>
        </w:tc>
      </w:tr>
      <w:tr w:rsidR="008C75E4" w:rsidRPr="008C75E4" w14:paraId="64F1E4C0" w14:textId="77777777" w:rsidTr="00500EC7">
        <w:trPr>
          <w:jc w:val="center"/>
        </w:trPr>
        <w:tc>
          <w:tcPr>
            <w:tcW w:w="2689" w:type="dxa"/>
            <w:gridSpan w:val="3"/>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7279"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319F1">
        <w:trPr>
          <w:jc w:val="center"/>
        </w:trPr>
        <w:tc>
          <w:tcPr>
            <w:tcW w:w="9968" w:type="dxa"/>
            <w:gridSpan w:val="12"/>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319F1">
        <w:trPr>
          <w:trHeight w:hRule="exact" w:val="144"/>
          <w:jc w:val="center"/>
        </w:trPr>
        <w:tc>
          <w:tcPr>
            <w:tcW w:w="9968" w:type="dxa"/>
            <w:gridSpan w:val="12"/>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319F1">
        <w:trPr>
          <w:jc w:val="center"/>
        </w:trPr>
        <w:tc>
          <w:tcPr>
            <w:tcW w:w="9968" w:type="dxa"/>
            <w:gridSpan w:val="12"/>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319F1">
        <w:trPr>
          <w:trHeight w:val="864"/>
          <w:jc w:val="center"/>
        </w:trPr>
        <w:tc>
          <w:tcPr>
            <w:tcW w:w="9968" w:type="dxa"/>
            <w:gridSpan w:val="12"/>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77777777"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319F1">
        <w:trPr>
          <w:trHeight w:val="864"/>
          <w:jc w:val="center"/>
        </w:trPr>
        <w:tc>
          <w:tcPr>
            <w:tcW w:w="9968" w:type="dxa"/>
            <w:gridSpan w:val="12"/>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DF98305" w14:textId="77777777" w:rsidR="005548F0" w:rsidRDefault="005548F0" w:rsidP="00A47F23">
            <w:pPr>
              <w:pStyle w:val="PLANNING"/>
              <w:rPr>
                <w:rFonts w:ascii="Calibri" w:hAnsi="Calibri"/>
                <w:bCs/>
                <w:szCs w:val="22"/>
              </w:rPr>
            </w:pPr>
          </w:p>
          <w:p w14:paraId="30A97D50" w14:textId="28241E26" w:rsidR="00DF4AE9" w:rsidRPr="00DF4AE9" w:rsidRDefault="005548F0" w:rsidP="00A47F23">
            <w:pPr>
              <w:pStyle w:val="PLANNING"/>
              <w:rPr>
                <w:rFonts w:ascii="Calibri" w:hAnsi="Calibri"/>
                <w:bCs/>
                <w:szCs w:val="22"/>
              </w:rPr>
            </w:pPr>
            <w:r w:rsidRPr="005548F0">
              <w:rPr>
                <w:rFonts w:ascii="Calibri" w:hAnsi="Calibri"/>
                <w:bCs/>
                <w:szCs w:val="22"/>
              </w:rPr>
              <w:t>None.</w:t>
            </w:r>
          </w:p>
        </w:tc>
      </w:tr>
      <w:tr w:rsidR="008C75E4" w:rsidRPr="008C75E4" w14:paraId="541EC7DC" w14:textId="77777777" w:rsidTr="009319F1">
        <w:trPr>
          <w:trHeight w:hRule="exact" w:val="144"/>
          <w:jc w:val="center"/>
        </w:trPr>
        <w:tc>
          <w:tcPr>
            <w:tcW w:w="9968" w:type="dxa"/>
            <w:gridSpan w:val="12"/>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319F1">
        <w:trPr>
          <w:jc w:val="center"/>
        </w:trPr>
        <w:tc>
          <w:tcPr>
            <w:tcW w:w="9968" w:type="dxa"/>
            <w:gridSpan w:val="12"/>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319F1">
        <w:trPr>
          <w:trHeight w:val="1152"/>
          <w:jc w:val="center"/>
        </w:trPr>
        <w:tc>
          <w:tcPr>
            <w:tcW w:w="9968" w:type="dxa"/>
            <w:gridSpan w:val="12"/>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3E61BD8A"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9870E2">
              <w:rPr>
                <w:rFonts w:asciiTheme="minorHAnsi" w:hAnsiTheme="minorHAnsi" w:cstheme="minorHAnsi"/>
                <w:szCs w:val="22"/>
              </w:rPr>
              <w:t>terraced property in</w:t>
            </w:r>
            <w:r w:rsidR="005548F0">
              <w:rPr>
                <w:rFonts w:asciiTheme="minorHAnsi" w:hAnsiTheme="minorHAnsi" w:cstheme="minorHAnsi"/>
                <w:szCs w:val="22"/>
              </w:rPr>
              <w:t xml:space="preserve"> Copster Green</w:t>
            </w:r>
            <w:r w:rsidR="009870E2">
              <w:rPr>
                <w:rFonts w:asciiTheme="minorHAnsi" w:hAnsiTheme="minorHAnsi" w:cstheme="minorHAnsi"/>
                <w:szCs w:val="22"/>
              </w:rPr>
              <w:t xml:space="preserve">. </w:t>
            </w:r>
            <w:r w:rsidR="005548F0">
              <w:rPr>
                <w:rFonts w:asciiTheme="minorHAnsi" w:hAnsiTheme="minorHAnsi" w:cstheme="minorHAnsi"/>
                <w:szCs w:val="22"/>
              </w:rPr>
              <w:t>The property consists of red brick, slate roof tiles and white UPVC doors and windows</w:t>
            </w:r>
            <w:r w:rsidR="009870E2">
              <w:rPr>
                <w:rFonts w:asciiTheme="minorHAnsi" w:hAnsiTheme="minorHAnsi" w:cstheme="minorHAnsi"/>
                <w:szCs w:val="22"/>
              </w:rPr>
              <w:t xml:space="preserve">. The surrounding area is residential </w:t>
            </w:r>
            <w:r w:rsidR="005548F0">
              <w:rPr>
                <w:rFonts w:asciiTheme="minorHAnsi" w:hAnsiTheme="minorHAnsi" w:cstheme="minorHAnsi"/>
                <w:szCs w:val="22"/>
              </w:rPr>
              <w:t>with a large area of open countryside situated immediately to the North.</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319F1">
        <w:trPr>
          <w:trHeight w:val="1152"/>
          <w:jc w:val="center"/>
        </w:trPr>
        <w:tc>
          <w:tcPr>
            <w:tcW w:w="9968" w:type="dxa"/>
            <w:gridSpan w:val="12"/>
            <w:tcMar>
              <w:top w:w="57" w:type="dxa"/>
              <w:bottom w:w="57" w:type="dxa"/>
            </w:tcMar>
          </w:tcPr>
          <w:p w14:paraId="431C03BC" w14:textId="77777777" w:rsidR="00AD627A" w:rsidRPr="00306270" w:rsidRDefault="00C0704D" w:rsidP="0043472B">
            <w:pPr>
              <w:pStyle w:val="Header"/>
              <w:tabs>
                <w:tab w:val="clear" w:pos="4153"/>
                <w:tab w:val="clear" w:pos="8306"/>
              </w:tabs>
              <w:jc w:val="both"/>
              <w:rPr>
                <w:rFonts w:ascii="Calibri" w:hAnsi="Calibri"/>
                <w:b/>
                <w:szCs w:val="22"/>
              </w:rPr>
            </w:pPr>
            <w:r w:rsidRPr="00306270">
              <w:rPr>
                <w:rFonts w:ascii="Calibri" w:hAnsi="Calibri"/>
                <w:b/>
                <w:szCs w:val="22"/>
              </w:rPr>
              <w:lastRenderedPageBreak/>
              <w:t>Propose</w:t>
            </w:r>
            <w:r w:rsidR="0043472B" w:rsidRPr="00306270">
              <w:rPr>
                <w:rFonts w:ascii="Calibri" w:hAnsi="Calibri"/>
                <w:b/>
                <w:szCs w:val="22"/>
              </w:rPr>
              <w:t>d</w:t>
            </w:r>
            <w:r w:rsidRPr="00306270">
              <w:rPr>
                <w:rFonts w:ascii="Calibri" w:hAnsi="Calibri"/>
                <w:b/>
                <w:szCs w:val="22"/>
              </w:rPr>
              <w:t xml:space="preserve"> Development for which consent is sought:</w:t>
            </w:r>
          </w:p>
          <w:p w14:paraId="24C82D2C" w14:textId="77777777" w:rsidR="00096654" w:rsidRPr="00A4390F" w:rsidRDefault="00096654" w:rsidP="0043472B">
            <w:pPr>
              <w:pStyle w:val="Header"/>
              <w:tabs>
                <w:tab w:val="clear" w:pos="4153"/>
                <w:tab w:val="clear" w:pos="8306"/>
              </w:tabs>
              <w:jc w:val="both"/>
              <w:rPr>
                <w:rFonts w:ascii="Calibri" w:hAnsi="Calibri"/>
                <w:bCs/>
                <w:szCs w:val="22"/>
              </w:rPr>
            </w:pPr>
          </w:p>
          <w:p w14:paraId="697AA086" w14:textId="60396CBF" w:rsidR="00D2076E" w:rsidRDefault="00A47F23" w:rsidP="00A4390F">
            <w:pPr>
              <w:pStyle w:val="Header"/>
              <w:tabs>
                <w:tab w:val="clear" w:pos="4153"/>
                <w:tab w:val="clear" w:pos="8306"/>
              </w:tabs>
              <w:jc w:val="both"/>
              <w:rPr>
                <w:rFonts w:ascii="Calibri" w:hAnsi="Calibri"/>
                <w:bCs/>
                <w:szCs w:val="22"/>
              </w:rPr>
            </w:pPr>
            <w:r w:rsidRPr="00A4390F">
              <w:rPr>
                <w:rFonts w:ascii="Calibri" w:hAnsi="Calibri"/>
                <w:bCs/>
                <w:szCs w:val="22"/>
              </w:rPr>
              <w:t xml:space="preserve">Consent is sought for the construction of a </w:t>
            </w:r>
            <w:r w:rsidR="005548F0" w:rsidRPr="00A4390F">
              <w:rPr>
                <w:rFonts w:ascii="Calibri" w:hAnsi="Calibri"/>
                <w:bCs/>
                <w:szCs w:val="22"/>
              </w:rPr>
              <w:t>rear dormer and rear single storey extension.</w:t>
            </w:r>
            <w:r w:rsidR="00A4390F" w:rsidRPr="00A4390F">
              <w:rPr>
                <w:rFonts w:ascii="Calibri" w:hAnsi="Calibri"/>
                <w:bCs/>
                <w:szCs w:val="22"/>
              </w:rPr>
              <w:t xml:space="preserve"> </w:t>
            </w:r>
            <w:r w:rsidR="00B31485">
              <w:rPr>
                <w:rFonts w:ascii="Calibri" w:hAnsi="Calibri"/>
                <w:bCs/>
                <w:szCs w:val="22"/>
              </w:rPr>
              <w:t xml:space="preserve">Following an assessment of the originally submitted proposal it was conveyed to the applicant that the single storey extension element of the proposal would not have been supported due to its </w:t>
            </w:r>
            <w:r w:rsidR="00554368">
              <w:rPr>
                <w:rFonts w:ascii="Calibri" w:hAnsi="Calibri"/>
                <w:bCs/>
                <w:szCs w:val="22"/>
              </w:rPr>
              <w:t>adverse</w:t>
            </w:r>
            <w:r w:rsidR="00B31485">
              <w:rPr>
                <w:rFonts w:ascii="Calibri" w:hAnsi="Calibri"/>
                <w:bCs/>
                <w:szCs w:val="22"/>
              </w:rPr>
              <w:t xml:space="preserve"> impact upon the residential amenity of the adjoined neighbouring residents at No. 6 Clayton Grove. The applicant has since submitted a revised proposal with the outward projection of the </w:t>
            </w:r>
            <w:r w:rsidR="00F04C3D">
              <w:rPr>
                <w:rFonts w:ascii="Calibri" w:hAnsi="Calibri"/>
                <w:bCs/>
                <w:szCs w:val="22"/>
              </w:rPr>
              <w:t xml:space="preserve">single storey </w:t>
            </w:r>
            <w:r w:rsidR="00B31485">
              <w:rPr>
                <w:rFonts w:ascii="Calibri" w:hAnsi="Calibri"/>
                <w:bCs/>
                <w:szCs w:val="22"/>
              </w:rPr>
              <w:t>extension amended to comply with permitted development rights for householders.</w:t>
            </w:r>
          </w:p>
          <w:p w14:paraId="2E79BDB6" w14:textId="3B23DA4D" w:rsidR="00B31485" w:rsidRPr="00A4390F" w:rsidRDefault="00B31485" w:rsidP="00A4390F">
            <w:pPr>
              <w:pStyle w:val="Header"/>
              <w:tabs>
                <w:tab w:val="clear" w:pos="4153"/>
                <w:tab w:val="clear" w:pos="8306"/>
              </w:tabs>
              <w:jc w:val="both"/>
              <w:rPr>
                <w:rFonts w:ascii="Calibri" w:hAnsi="Calibri"/>
                <w:bCs/>
                <w:szCs w:val="22"/>
              </w:rPr>
            </w:pPr>
          </w:p>
        </w:tc>
      </w:tr>
      <w:tr w:rsidR="00BD6206" w:rsidRPr="008C75E4" w14:paraId="0AF2EBD3" w14:textId="77777777" w:rsidTr="009319F1">
        <w:trPr>
          <w:trHeight w:val="1152"/>
          <w:jc w:val="center"/>
        </w:trPr>
        <w:tc>
          <w:tcPr>
            <w:tcW w:w="9968" w:type="dxa"/>
            <w:gridSpan w:val="12"/>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319F1">
        <w:trPr>
          <w:trHeight w:val="864"/>
          <w:jc w:val="center"/>
        </w:trPr>
        <w:tc>
          <w:tcPr>
            <w:tcW w:w="9968" w:type="dxa"/>
            <w:gridSpan w:val="12"/>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84EDFFA" w14:textId="68A7C223" w:rsidR="009640C0" w:rsidRDefault="007C7D3B" w:rsidP="002948B7">
            <w:pPr>
              <w:contextualSpacing/>
              <w:jc w:val="both"/>
              <w:rPr>
                <w:rFonts w:ascii="Calibri" w:hAnsi="Calibri"/>
                <w:szCs w:val="22"/>
              </w:rPr>
            </w:pPr>
            <w:r>
              <w:rPr>
                <w:rFonts w:ascii="Calibri" w:hAnsi="Calibri"/>
                <w:szCs w:val="22"/>
              </w:rPr>
              <w:t>The proposed rear dormer includes two windows which would provide similar views to the property’s existing first floor windows therefore no loss of privacy is anticipated from this aspect of the proposal. The proposed single storey extension would incorporate bi-folding doors on its rear North-eastern elevation and two windows on its North-western side elevation which would provide identical views to the property’s existing rear and side ground floor windows. Accordingly, it is not considered that the single storey extension would compromise the privacy of any neighbouring residents.</w:t>
            </w:r>
          </w:p>
          <w:p w14:paraId="1F5182F8" w14:textId="77777777" w:rsidR="009640C0" w:rsidRDefault="009640C0" w:rsidP="002948B7">
            <w:pPr>
              <w:contextualSpacing/>
              <w:jc w:val="both"/>
              <w:rPr>
                <w:rFonts w:ascii="Calibri" w:hAnsi="Calibri"/>
                <w:szCs w:val="22"/>
              </w:rPr>
            </w:pPr>
          </w:p>
          <w:p w14:paraId="366062ED" w14:textId="3ECF5242" w:rsidR="00B31485" w:rsidRDefault="009B5D79" w:rsidP="002948B7">
            <w:pPr>
              <w:contextualSpacing/>
              <w:jc w:val="both"/>
              <w:rPr>
                <w:rFonts w:ascii="Calibri" w:hAnsi="Calibri"/>
                <w:szCs w:val="22"/>
              </w:rPr>
            </w:pPr>
            <w:r>
              <w:rPr>
                <w:rFonts w:ascii="Calibri" w:hAnsi="Calibri"/>
                <w:szCs w:val="22"/>
              </w:rPr>
              <w:t xml:space="preserve">The </w:t>
            </w:r>
            <w:r w:rsidR="005548F0">
              <w:rPr>
                <w:rFonts w:ascii="Calibri" w:hAnsi="Calibri"/>
                <w:szCs w:val="22"/>
              </w:rPr>
              <w:t>South-e</w:t>
            </w:r>
            <w:r>
              <w:rPr>
                <w:rFonts w:ascii="Calibri" w:hAnsi="Calibri"/>
                <w:szCs w:val="22"/>
              </w:rPr>
              <w:t xml:space="preserve">astern side elevation of the </w:t>
            </w:r>
            <w:r w:rsidR="003C71DC">
              <w:rPr>
                <w:rFonts w:ascii="Calibri" w:hAnsi="Calibri"/>
                <w:szCs w:val="22"/>
              </w:rPr>
              <w:t>single storey rear extension</w:t>
            </w:r>
            <w:r>
              <w:rPr>
                <w:rFonts w:ascii="Calibri" w:hAnsi="Calibri"/>
                <w:szCs w:val="22"/>
              </w:rPr>
              <w:t xml:space="preserve"> </w:t>
            </w:r>
            <w:r w:rsidR="003C71DC">
              <w:rPr>
                <w:rFonts w:ascii="Calibri" w:hAnsi="Calibri"/>
                <w:szCs w:val="22"/>
              </w:rPr>
              <w:t xml:space="preserve">would </w:t>
            </w:r>
            <w:r>
              <w:rPr>
                <w:rFonts w:ascii="Calibri" w:hAnsi="Calibri"/>
                <w:szCs w:val="22"/>
              </w:rPr>
              <w:t xml:space="preserve">be </w:t>
            </w:r>
            <w:r w:rsidR="006F034D">
              <w:rPr>
                <w:rFonts w:ascii="Calibri" w:hAnsi="Calibri"/>
                <w:szCs w:val="22"/>
              </w:rPr>
              <w:t xml:space="preserve">sited </w:t>
            </w:r>
            <w:r w:rsidR="003C71DC">
              <w:rPr>
                <w:rFonts w:ascii="Calibri" w:hAnsi="Calibri"/>
                <w:szCs w:val="22"/>
              </w:rPr>
              <w:t>directly on the common boundary shared with No. 6 Clayton Grove which contains a ground floor window on its rear elevation and ground floor windows</w:t>
            </w:r>
            <w:r w:rsidR="006F034D">
              <w:rPr>
                <w:rFonts w:ascii="Calibri" w:hAnsi="Calibri"/>
                <w:szCs w:val="22"/>
              </w:rPr>
              <w:t xml:space="preserve"> </w:t>
            </w:r>
            <w:r w:rsidR="003C71DC">
              <w:rPr>
                <w:rFonts w:ascii="Calibri" w:hAnsi="Calibri"/>
                <w:szCs w:val="22"/>
              </w:rPr>
              <w:t>on its rear outrigger which would be located approximately 1.7 metres away from the side elevation of th</w:t>
            </w:r>
            <w:r w:rsidR="009B6EB7">
              <w:rPr>
                <w:rFonts w:ascii="Calibri" w:hAnsi="Calibri"/>
                <w:szCs w:val="22"/>
              </w:rPr>
              <w:t>e</w:t>
            </w:r>
            <w:r w:rsidR="003C71DC">
              <w:rPr>
                <w:rFonts w:ascii="Calibri" w:hAnsi="Calibri"/>
                <w:szCs w:val="22"/>
              </w:rPr>
              <w:t xml:space="preserve"> extension. </w:t>
            </w:r>
          </w:p>
          <w:p w14:paraId="47D4A444" w14:textId="43AE922E" w:rsidR="00B31485" w:rsidRDefault="00B31485" w:rsidP="002948B7">
            <w:pPr>
              <w:contextualSpacing/>
              <w:jc w:val="both"/>
              <w:rPr>
                <w:rFonts w:ascii="Calibri" w:hAnsi="Calibri"/>
                <w:szCs w:val="22"/>
              </w:rPr>
            </w:pPr>
          </w:p>
          <w:p w14:paraId="441F1C87" w14:textId="557D5595" w:rsidR="00B31485" w:rsidRDefault="00B31485" w:rsidP="002948B7">
            <w:pPr>
              <w:contextualSpacing/>
              <w:jc w:val="both"/>
              <w:rPr>
                <w:rFonts w:ascii="Calibri" w:hAnsi="Calibri"/>
                <w:szCs w:val="22"/>
              </w:rPr>
            </w:pPr>
            <w:r>
              <w:rPr>
                <w:rFonts w:ascii="Calibri" w:hAnsi="Calibri"/>
                <w:szCs w:val="22"/>
              </w:rPr>
              <w:t xml:space="preserve">The single storey extension in the originally submitted proposal comprised an outward projection of 3.8 metres which when assessed was found to </w:t>
            </w:r>
            <w:r w:rsidR="009640C0">
              <w:rPr>
                <w:rFonts w:ascii="Calibri" w:hAnsi="Calibri"/>
                <w:szCs w:val="22"/>
              </w:rPr>
              <w:t xml:space="preserve">be in contravention of the 45 degree rule in relation to </w:t>
            </w:r>
            <w:r w:rsidR="001A0401">
              <w:rPr>
                <w:rFonts w:ascii="Calibri" w:hAnsi="Calibri"/>
                <w:szCs w:val="22"/>
              </w:rPr>
              <w:t xml:space="preserve">the </w:t>
            </w:r>
            <w:r w:rsidR="009640C0">
              <w:rPr>
                <w:rFonts w:ascii="Calibri" w:hAnsi="Calibri"/>
                <w:szCs w:val="22"/>
              </w:rPr>
              <w:t>windows on the rear elevation and outrigger of No. 6 Clayton Grove</w:t>
            </w:r>
            <w:r w:rsidR="001A0401">
              <w:rPr>
                <w:rFonts w:ascii="Calibri" w:hAnsi="Calibri"/>
                <w:szCs w:val="22"/>
              </w:rPr>
              <w:t>.</w:t>
            </w:r>
            <w:r w:rsidR="006F034D">
              <w:rPr>
                <w:rFonts w:ascii="Calibri" w:hAnsi="Calibri"/>
                <w:szCs w:val="22"/>
              </w:rPr>
              <w:t xml:space="preserve"> </w:t>
            </w:r>
          </w:p>
          <w:p w14:paraId="444917A9" w14:textId="431D82C4" w:rsidR="00B31485" w:rsidRDefault="00B31485" w:rsidP="002948B7">
            <w:pPr>
              <w:contextualSpacing/>
              <w:jc w:val="both"/>
              <w:rPr>
                <w:rFonts w:ascii="Calibri" w:hAnsi="Calibri"/>
                <w:szCs w:val="22"/>
              </w:rPr>
            </w:pPr>
          </w:p>
          <w:p w14:paraId="716D7FBD" w14:textId="00453045" w:rsidR="00F04C3D" w:rsidRDefault="00B31485" w:rsidP="00F04C3D">
            <w:pPr>
              <w:contextualSpacing/>
              <w:jc w:val="both"/>
              <w:rPr>
                <w:rFonts w:ascii="Calibri" w:hAnsi="Calibri"/>
                <w:szCs w:val="22"/>
              </w:rPr>
            </w:pPr>
            <w:r>
              <w:rPr>
                <w:rFonts w:ascii="Calibri" w:hAnsi="Calibri"/>
                <w:szCs w:val="22"/>
              </w:rPr>
              <w:t xml:space="preserve">The revised </w:t>
            </w:r>
            <w:r w:rsidR="00F04C3D">
              <w:rPr>
                <w:rFonts w:ascii="Calibri" w:hAnsi="Calibri"/>
                <w:szCs w:val="22"/>
              </w:rPr>
              <w:t xml:space="preserve">version of the single storey extension </w:t>
            </w:r>
            <w:r w:rsidR="00F04C3D" w:rsidRPr="00F04C3D">
              <w:rPr>
                <w:rFonts w:ascii="Calibri" w:hAnsi="Calibri"/>
                <w:szCs w:val="22"/>
              </w:rPr>
              <w:t xml:space="preserve">would </w:t>
            </w:r>
            <w:r w:rsidR="00F04C3D">
              <w:rPr>
                <w:rFonts w:ascii="Calibri" w:hAnsi="Calibri"/>
                <w:szCs w:val="22"/>
              </w:rPr>
              <w:t>retain</w:t>
            </w:r>
            <w:r w:rsidR="00F04C3D" w:rsidRPr="00F04C3D">
              <w:rPr>
                <w:rFonts w:ascii="Calibri" w:hAnsi="Calibri"/>
                <w:szCs w:val="22"/>
              </w:rPr>
              <w:t xml:space="preserve"> the width of the </w:t>
            </w:r>
            <w:r w:rsidR="00F04C3D">
              <w:rPr>
                <w:rFonts w:ascii="Calibri" w:hAnsi="Calibri"/>
                <w:szCs w:val="22"/>
              </w:rPr>
              <w:t>original proposal</w:t>
            </w:r>
            <w:r w:rsidR="00F04C3D" w:rsidRPr="00F04C3D">
              <w:rPr>
                <w:rFonts w:ascii="Calibri" w:hAnsi="Calibri"/>
                <w:szCs w:val="22"/>
              </w:rPr>
              <w:t xml:space="preserve"> </w:t>
            </w:r>
            <w:r w:rsidR="00F04C3D">
              <w:rPr>
                <w:rFonts w:ascii="Calibri" w:hAnsi="Calibri"/>
                <w:szCs w:val="22"/>
              </w:rPr>
              <w:t>but with a reduced</w:t>
            </w:r>
            <w:r w:rsidR="00F04C3D" w:rsidRPr="00F04C3D">
              <w:rPr>
                <w:rFonts w:ascii="Calibri" w:hAnsi="Calibri"/>
                <w:szCs w:val="22"/>
              </w:rPr>
              <w:t xml:space="preserve"> outwards projection </w:t>
            </w:r>
            <w:r w:rsidR="00F04C3D">
              <w:rPr>
                <w:rFonts w:ascii="Calibri" w:hAnsi="Calibri"/>
                <w:szCs w:val="22"/>
              </w:rPr>
              <w:t>of</w:t>
            </w:r>
            <w:r w:rsidR="00F04C3D" w:rsidRPr="00F04C3D">
              <w:rPr>
                <w:rFonts w:ascii="Calibri" w:hAnsi="Calibri"/>
                <w:szCs w:val="22"/>
              </w:rPr>
              <w:t xml:space="preserve"> 3 metres</w:t>
            </w:r>
            <w:r w:rsidR="00F04C3D">
              <w:rPr>
                <w:rFonts w:ascii="Calibri" w:hAnsi="Calibri"/>
                <w:szCs w:val="22"/>
              </w:rPr>
              <w:t xml:space="preserve">. Desktop analysis shows that the outward projection of the extension would still be in contravention of the 45 degree rule in relation to the windows on the rear elevation and outrigger of No. 6 Clayton Grove however the </w:t>
            </w:r>
            <w:r w:rsidR="00554368">
              <w:rPr>
                <w:rFonts w:ascii="Calibri" w:hAnsi="Calibri"/>
                <w:szCs w:val="22"/>
              </w:rPr>
              <w:t xml:space="preserve">revised </w:t>
            </w:r>
            <w:r w:rsidR="00F04C3D">
              <w:rPr>
                <w:rFonts w:ascii="Calibri" w:hAnsi="Calibri"/>
                <w:szCs w:val="22"/>
              </w:rPr>
              <w:t>extension would nonetheless fall within the realm of permitted development by virtue of its reduced outward projection</w:t>
            </w:r>
            <w:r w:rsidR="00C707CB">
              <w:rPr>
                <w:rFonts w:ascii="Calibri" w:hAnsi="Calibri"/>
                <w:szCs w:val="22"/>
              </w:rPr>
              <w:t xml:space="preserve"> and as such could be constructed without planning </w:t>
            </w:r>
            <w:r w:rsidR="00BC2B67">
              <w:rPr>
                <w:rFonts w:ascii="Calibri" w:hAnsi="Calibri"/>
                <w:szCs w:val="22"/>
              </w:rPr>
              <w:t>consent</w:t>
            </w:r>
            <w:r w:rsidR="00C707CB">
              <w:rPr>
                <w:rFonts w:ascii="Calibri" w:hAnsi="Calibri"/>
                <w:szCs w:val="22"/>
              </w:rPr>
              <w:t>.</w:t>
            </w:r>
            <w:r w:rsidR="009C5713">
              <w:rPr>
                <w:rFonts w:ascii="Calibri" w:hAnsi="Calibri"/>
                <w:szCs w:val="22"/>
              </w:rPr>
              <w:t xml:space="preserve"> Accordingly, in the absence of any justification to warrant refusal of the application the extension is considered to be acceptable in the context of a fall back option.</w:t>
            </w:r>
          </w:p>
          <w:p w14:paraId="7D13DE81" w14:textId="7CF76AA5" w:rsidR="00AB4F77" w:rsidRPr="00D23470" w:rsidRDefault="00AB4F77" w:rsidP="00C707CB">
            <w:pPr>
              <w:contextualSpacing/>
              <w:jc w:val="both"/>
              <w:rPr>
                <w:rFonts w:ascii="Calibri" w:hAnsi="Calibri"/>
                <w:szCs w:val="22"/>
              </w:rPr>
            </w:pPr>
          </w:p>
        </w:tc>
      </w:tr>
      <w:tr w:rsidR="008C75E4" w:rsidRPr="008C75E4" w14:paraId="2C196D2F" w14:textId="77777777" w:rsidTr="00A9771D">
        <w:trPr>
          <w:trHeight w:val="501"/>
          <w:jc w:val="center"/>
        </w:trPr>
        <w:tc>
          <w:tcPr>
            <w:tcW w:w="9968" w:type="dxa"/>
            <w:gridSpan w:val="12"/>
            <w:tcMar>
              <w:top w:w="57" w:type="dxa"/>
              <w:bottom w:w="57" w:type="dxa"/>
            </w:tcMar>
          </w:tcPr>
          <w:p w14:paraId="41B5467A" w14:textId="0DE56310"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6124A61C" w14:textId="3B9A2ACB" w:rsidR="007D714D" w:rsidRDefault="007D714D" w:rsidP="007D714D">
            <w:pPr>
              <w:contextualSpacing/>
              <w:jc w:val="both"/>
              <w:rPr>
                <w:rFonts w:ascii="Calibri" w:hAnsi="Calibri"/>
                <w:szCs w:val="22"/>
              </w:rPr>
            </w:pPr>
            <w:r w:rsidRPr="007D714D">
              <w:rPr>
                <w:rFonts w:ascii="Calibri" w:hAnsi="Calibri"/>
                <w:szCs w:val="22"/>
              </w:rPr>
              <w:t xml:space="preserve">The proposed dormer would </w:t>
            </w:r>
            <w:r>
              <w:rPr>
                <w:rFonts w:ascii="Calibri" w:hAnsi="Calibri"/>
                <w:szCs w:val="22"/>
              </w:rPr>
              <w:t xml:space="preserve">be significant in terms of its width spanning almost the entire width of the property’s rear roof slope however </w:t>
            </w:r>
            <w:r w:rsidR="0062462E">
              <w:rPr>
                <w:rFonts w:ascii="Calibri" w:hAnsi="Calibri"/>
                <w:szCs w:val="22"/>
              </w:rPr>
              <w:t>the dormer would not be an over dominant feature in as much that its height and</w:t>
            </w:r>
            <w:r>
              <w:rPr>
                <w:rFonts w:ascii="Calibri" w:hAnsi="Calibri"/>
                <w:szCs w:val="22"/>
              </w:rPr>
              <w:t xml:space="preserve"> outwards projection would be relatively modest at 1.4 and 2.5 metres respectively. Moreover, the dormer would be set</w:t>
            </w:r>
            <w:r w:rsidRPr="007D714D">
              <w:rPr>
                <w:rFonts w:ascii="Calibri" w:hAnsi="Calibri"/>
                <w:szCs w:val="22"/>
              </w:rPr>
              <w:t xml:space="preserve"> </w:t>
            </w:r>
            <w:r>
              <w:rPr>
                <w:rFonts w:ascii="Calibri" w:hAnsi="Calibri"/>
                <w:szCs w:val="22"/>
              </w:rPr>
              <w:t xml:space="preserve">well </w:t>
            </w:r>
            <w:r w:rsidRPr="007D714D">
              <w:rPr>
                <w:rFonts w:ascii="Calibri" w:hAnsi="Calibri"/>
                <w:szCs w:val="22"/>
              </w:rPr>
              <w:t xml:space="preserve">below the main roof pitch and well back from the eaves making it </w:t>
            </w:r>
            <w:r>
              <w:rPr>
                <w:rFonts w:ascii="Calibri" w:hAnsi="Calibri"/>
                <w:szCs w:val="22"/>
              </w:rPr>
              <w:t xml:space="preserve">predominantly </w:t>
            </w:r>
            <w:r w:rsidRPr="007D714D">
              <w:rPr>
                <w:rFonts w:ascii="Calibri" w:hAnsi="Calibri"/>
                <w:szCs w:val="22"/>
              </w:rPr>
              <w:t xml:space="preserve">subservient to the roofscape of the primary dwelling. </w:t>
            </w:r>
            <w:r w:rsidR="006D5F14">
              <w:rPr>
                <w:rFonts w:ascii="Calibri" w:hAnsi="Calibri"/>
                <w:szCs w:val="22"/>
              </w:rPr>
              <w:t>Furthermore, the dormer falls within the realm of permitted development and as such could be constructed without planning permission.</w:t>
            </w:r>
          </w:p>
          <w:p w14:paraId="246875C1" w14:textId="567A35F1" w:rsidR="006D5F14" w:rsidRDefault="006D5F14" w:rsidP="007D714D">
            <w:pPr>
              <w:contextualSpacing/>
              <w:jc w:val="both"/>
              <w:rPr>
                <w:rFonts w:ascii="Calibri" w:hAnsi="Calibri"/>
                <w:szCs w:val="22"/>
              </w:rPr>
            </w:pPr>
          </w:p>
          <w:p w14:paraId="3605B769" w14:textId="01FB0638" w:rsidR="00A9771D" w:rsidRDefault="007B76F0" w:rsidP="007D714D">
            <w:pPr>
              <w:contextualSpacing/>
              <w:jc w:val="both"/>
              <w:rPr>
                <w:rFonts w:ascii="Calibri" w:hAnsi="Calibri"/>
                <w:szCs w:val="22"/>
              </w:rPr>
            </w:pPr>
            <w:r>
              <w:rPr>
                <w:rFonts w:ascii="Calibri" w:hAnsi="Calibri"/>
                <w:szCs w:val="22"/>
              </w:rPr>
              <w:t>The rear single storey extension would have an eaves and roof pitch height of 2.</w:t>
            </w:r>
            <w:r w:rsidR="00CD1336">
              <w:rPr>
                <w:rFonts w:ascii="Calibri" w:hAnsi="Calibri"/>
                <w:szCs w:val="22"/>
              </w:rPr>
              <w:t>6</w:t>
            </w:r>
            <w:r>
              <w:rPr>
                <w:rFonts w:ascii="Calibri" w:hAnsi="Calibri"/>
                <w:szCs w:val="22"/>
              </w:rPr>
              <w:t xml:space="preserve"> and 3.7 metres making it wholly subservient to the main property in terms of height. The extension would be largely sited on the footprint of the property’s existing rear outrigger </w:t>
            </w:r>
            <w:r w:rsidR="00E62549">
              <w:rPr>
                <w:rFonts w:ascii="Calibri" w:hAnsi="Calibri"/>
                <w:szCs w:val="22"/>
              </w:rPr>
              <w:t xml:space="preserve">with the only difference in size being </w:t>
            </w:r>
            <w:r w:rsidR="009C5713">
              <w:rPr>
                <w:rFonts w:ascii="Calibri" w:hAnsi="Calibri"/>
                <w:szCs w:val="22"/>
              </w:rPr>
              <w:t>its</w:t>
            </w:r>
            <w:r w:rsidR="00E62549">
              <w:rPr>
                <w:rFonts w:ascii="Calibri" w:hAnsi="Calibri"/>
                <w:szCs w:val="22"/>
              </w:rPr>
              <w:t xml:space="preserve"> extended width. As such, the extension would be a relatively modest addition to the existing property</w:t>
            </w:r>
            <w:r w:rsidR="00A9771D">
              <w:rPr>
                <w:rFonts w:ascii="Calibri" w:hAnsi="Calibri"/>
                <w:szCs w:val="22"/>
              </w:rPr>
              <w:t xml:space="preserve"> however as stated above </w:t>
            </w:r>
            <w:r w:rsidR="00A9771D">
              <w:rPr>
                <w:rFonts w:ascii="Calibri" w:hAnsi="Calibri"/>
                <w:szCs w:val="22"/>
              </w:rPr>
              <w:lastRenderedPageBreak/>
              <w:t>the proposed width, outward projection and proximity of the extension to the adjoined neighbouring property would</w:t>
            </w:r>
            <w:r w:rsidR="00E62549">
              <w:rPr>
                <w:rFonts w:ascii="Calibri" w:hAnsi="Calibri"/>
                <w:szCs w:val="22"/>
              </w:rPr>
              <w:t xml:space="preserve"> </w:t>
            </w:r>
            <w:r w:rsidR="00A9771D">
              <w:rPr>
                <w:rFonts w:ascii="Calibri" w:hAnsi="Calibri"/>
                <w:szCs w:val="22"/>
              </w:rPr>
              <w:t xml:space="preserve">still </w:t>
            </w:r>
            <w:r w:rsidR="00BC2B67">
              <w:rPr>
                <w:rFonts w:ascii="Calibri" w:hAnsi="Calibri"/>
                <w:szCs w:val="22"/>
              </w:rPr>
              <w:t>more than likely result in some loss of light and outlook</w:t>
            </w:r>
            <w:r w:rsidR="00A9771D">
              <w:rPr>
                <w:rFonts w:ascii="Calibri" w:hAnsi="Calibri"/>
                <w:szCs w:val="22"/>
              </w:rPr>
              <w:t xml:space="preserve"> </w:t>
            </w:r>
            <w:r w:rsidR="00D05E3E">
              <w:rPr>
                <w:rFonts w:ascii="Calibri" w:hAnsi="Calibri"/>
                <w:szCs w:val="22"/>
              </w:rPr>
              <w:t xml:space="preserve">to </w:t>
            </w:r>
            <w:r w:rsidR="00A9771D">
              <w:rPr>
                <w:rFonts w:ascii="Calibri" w:hAnsi="Calibri"/>
                <w:szCs w:val="22"/>
              </w:rPr>
              <w:t>the residents of No. 6 Clayton Grove.</w:t>
            </w:r>
          </w:p>
          <w:p w14:paraId="5E336640" w14:textId="77777777" w:rsidR="00A9771D" w:rsidRDefault="00A9771D" w:rsidP="007D714D">
            <w:pPr>
              <w:contextualSpacing/>
              <w:jc w:val="both"/>
              <w:rPr>
                <w:rFonts w:ascii="Calibri" w:hAnsi="Calibri"/>
                <w:szCs w:val="22"/>
              </w:rPr>
            </w:pPr>
          </w:p>
          <w:p w14:paraId="6F198E2B" w14:textId="02CDB686" w:rsidR="00E62549" w:rsidRPr="00E62549" w:rsidRDefault="00E62549" w:rsidP="00E62549">
            <w:pPr>
              <w:contextualSpacing/>
              <w:jc w:val="both"/>
              <w:rPr>
                <w:rFonts w:ascii="Calibri" w:hAnsi="Calibri"/>
                <w:szCs w:val="22"/>
              </w:rPr>
            </w:pPr>
            <w:r>
              <w:rPr>
                <w:rFonts w:ascii="Calibri" w:hAnsi="Calibri"/>
                <w:szCs w:val="22"/>
              </w:rPr>
              <w:t xml:space="preserve">The property’s rear elevation is publicly viewable from the South-eastern end of Lovely Hall Lane therefore the dormer and extension would have some visual impact however given that the dormer and extension would be set back approximately 30 metres from the main road it is not considered that the proposal </w:t>
            </w:r>
            <w:r w:rsidRPr="00E62549">
              <w:rPr>
                <w:rFonts w:ascii="Calibri" w:hAnsi="Calibri"/>
                <w:szCs w:val="22"/>
              </w:rPr>
              <w:t>would have any adverse impact upon the visual amenities of the area.</w:t>
            </w:r>
          </w:p>
          <w:p w14:paraId="37A766A4" w14:textId="74E69F9B" w:rsidR="00D2076E" w:rsidRPr="0091595C" w:rsidRDefault="00D2076E" w:rsidP="00E62549">
            <w:pPr>
              <w:contextualSpacing/>
              <w:jc w:val="both"/>
              <w:rPr>
                <w:rFonts w:ascii="Calibri" w:hAnsi="Calibri"/>
                <w:szCs w:val="22"/>
              </w:rPr>
            </w:pPr>
          </w:p>
        </w:tc>
      </w:tr>
      <w:tr w:rsidR="004643EA" w:rsidRPr="008C75E4" w14:paraId="396A22D7" w14:textId="77777777" w:rsidTr="009319F1">
        <w:trPr>
          <w:trHeight w:val="864"/>
          <w:jc w:val="center"/>
        </w:trPr>
        <w:tc>
          <w:tcPr>
            <w:tcW w:w="9968" w:type="dxa"/>
            <w:gridSpan w:val="12"/>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4BD52B91" w14:textId="4AD7627F" w:rsidR="00B11C82" w:rsidRDefault="00845CF4" w:rsidP="008A6574">
            <w:pPr>
              <w:contextualSpacing/>
              <w:jc w:val="both"/>
              <w:rPr>
                <w:rFonts w:ascii="Calibri" w:hAnsi="Calibri"/>
                <w:szCs w:val="22"/>
              </w:rPr>
            </w:pPr>
            <w:r>
              <w:rPr>
                <w:rFonts w:ascii="Calibri" w:hAnsi="Calibri"/>
                <w:szCs w:val="22"/>
              </w:rPr>
              <w:t>No ecological constraints were identified in relation to the proposal.</w:t>
            </w:r>
          </w:p>
          <w:p w14:paraId="214A45F2" w14:textId="34160546" w:rsidR="00845CF4" w:rsidRPr="008C75E4" w:rsidRDefault="00845CF4" w:rsidP="008A6574">
            <w:pPr>
              <w:contextualSpacing/>
              <w:jc w:val="both"/>
              <w:rPr>
                <w:rFonts w:ascii="Calibri" w:hAnsi="Calibri"/>
                <w:b/>
                <w:bCs/>
                <w:szCs w:val="22"/>
              </w:rPr>
            </w:pPr>
          </w:p>
        </w:tc>
      </w:tr>
      <w:tr w:rsidR="00D02F83" w:rsidRPr="008C75E4" w14:paraId="6B8E5DAB" w14:textId="77777777" w:rsidTr="009319F1">
        <w:trPr>
          <w:trHeight w:val="864"/>
          <w:jc w:val="center"/>
        </w:trPr>
        <w:tc>
          <w:tcPr>
            <w:tcW w:w="9968" w:type="dxa"/>
            <w:gridSpan w:val="12"/>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5B697409" w14:textId="77777777" w:rsidR="00D13259" w:rsidRDefault="007C7D3B" w:rsidP="007C7D3B">
            <w:pPr>
              <w:contextualSpacing/>
              <w:jc w:val="both"/>
              <w:rPr>
                <w:rFonts w:ascii="Calibri" w:hAnsi="Calibri"/>
                <w:szCs w:val="22"/>
              </w:rPr>
            </w:pPr>
            <w:r w:rsidRPr="007C7D3B">
              <w:rPr>
                <w:rFonts w:ascii="Calibri" w:hAnsi="Calibri"/>
                <w:szCs w:val="22"/>
              </w:rPr>
              <w:t>Lancashire County Council Highways have reviewed the plans from the proposal and have no objections to the proposed works therefore it is not considered that the proposal would have any undue impact upon highway safety.</w:t>
            </w:r>
          </w:p>
          <w:p w14:paraId="72741D21" w14:textId="672040F9" w:rsidR="00A9771D" w:rsidRPr="007C7D3B" w:rsidRDefault="00A9771D" w:rsidP="007C7D3B">
            <w:pPr>
              <w:contextualSpacing/>
              <w:jc w:val="both"/>
              <w:rPr>
                <w:rFonts w:ascii="Calibri" w:hAnsi="Calibri"/>
                <w:szCs w:val="22"/>
              </w:rPr>
            </w:pPr>
          </w:p>
        </w:tc>
      </w:tr>
      <w:tr w:rsidR="008C75E4" w:rsidRPr="008C75E4" w14:paraId="5B942BE0" w14:textId="77777777" w:rsidTr="009319F1">
        <w:trPr>
          <w:trHeight w:val="864"/>
          <w:jc w:val="center"/>
        </w:trPr>
        <w:tc>
          <w:tcPr>
            <w:tcW w:w="9968" w:type="dxa"/>
            <w:gridSpan w:val="12"/>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6B723350" w:rsidR="00640CA7" w:rsidRDefault="00640CA7" w:rsidP="0043472B">
            <w:pPr>
              <w:pStyle w:val="Header"/>
              <w:contextualSpacing/>
              <w:jc w:val="both"/>
              <w:rPr>
                <w:rFonts w:ascii="Calibri" w:hAnsi="Calibri"/>
                <w:bCs/>
                <w:szCs w:val="22"/>
              </w:rPr>
            </w:pPr>
          </w:p>
          <w:p w14:paraId="67F04A65" w14:textId="0DA3FCA7" w:rsidR="00D17A23" w:rsidRDefault="00A9771D" w:rsidP="0043472B">
            <w:pPr>
              <w:pStyle w:val="Header"/>
              <w:contextualSpacing/>
              <w:jc w:val="both"/>
              <w:rPr>
                <w:rFonts w:ascii="Calibri" w:hAnsi="Calibri"/>
                <w:bCs/>
                <w:szCs w:val="22"/>
              </w:rPr>
            </w:pPr>
            <w:r>
              <w:rPr>
                <w:rFonts w:ascii="Calibri" w:hAnsi="Calibri"/>
                <w:bCs/>
                <w:szCs w:val="22"/>
              </w:rPr>
              <w:t>The proposed dormer and rear extension would both be visible from within the public realm however in this instance it is not considered that the proposal would adversely affect the visual amenities of the surrounding area.</w:t>
            </w:r>
          </w:p>
          <w:p w14:paraId="3DE787EC" w14:textId="77777777" w:rsidR="00A9771D" w:rsidRDefault="00A9771D" w:rsidP="0043472B">
            <w:pPr>
              <w:pStyle w:val="Header"/>
              <w:contextualSpacing/>
              <w:jc w:val="both"/>
              <w:rPr>
                <w:rFonts w:ascii="Calibri" w:hAnsi="Calibri"/>
                <w:bCs/>
                <w:szCs w:val="22"/>
              </w:rPr>
            </w:pPr>
          </w:p>
          <w:p w14:paraId="7EEB6CDD" w14:textId="7959773E" w:rsidR="00306270" w:rsidRPr="00306270" w:rsidRDefault="00306270" w:rsidP="00306270">
            <w:pPr>
              <w:pStyle w:val="Header"/>
              <w:rPr>
                <w:rFonts w:ascii="Calibri" w:hAnsi="Calibri"/>
                <w:bCs/>
                <w:szCs w:val="22"/>
              </w:rPr>
            </w:pPr>
            <w:r>
              <w:rPr>
                <w:rFonts w:ascii="Calibri" w:hAnsi="Calibri"/>
                <w:bCs/>
                <w:szCs w:val="22"/>
              </w:rPr>
              <w:t xml:space="preserve">The single storey extension element of the proposal would more than likely </w:t>
            </w:r>
            <w:r w:rsidRPr="00306270">
              <w:rPr>
                <w:rFonts w:ascii="Calibri" w:hAnsi="Calibri"/>
                <w:bCs/>
                <w:szCs w:val="22"/>
              </w:rPr>
              <w:t>result in some loss of light and outlook to the residents of No. 6 Clayton Grove</w:t>
            </w:r>
            <w:r>
              <w:rPr>
                <w:rFonts w:ascii="Calibri" w:hAnsi="Calibri"/>
                <w:bCs/>
                <w:szCs w:val="22"/>
              </w:rPr>
              <w:t xml:space="preserve"> however given that the proposed works would fall within the realm of permitted development the revised proposal is considered to be acceptable within the context of a fall back option.</w:t>
            </w:r>
          </w:p>
          <w:p w14:paraId="38C4BE19" w14:textId="28BC63C8" w:rsidR="00D17A23" w:rsidRDefault="00D17A23" w:rsidP="009319F1">
            <w:pPr>
              <w:pStyle w:val="Header"/>
              <w:rPr>
                <w:rFonts w:ascii="Calibri" w:hAnsi="Calibri"/>
                <w:bCs/>
                <w:szCs w:val="22"/>
              </w:rPr>
            </w:pPr>
          </w:p>
          <w:p w14:paraId="652DECC8" w14:textId="77777777" w:rsidR="00306270" w:rsidRPr="00306270" w:rsidRDefault="009319F1" w:rsidP="00306270">
            <w:pPr>
              <w:pStyle w:val="Header"/>
              <w:rPr>
                <w:rFonts w:ascii="Calibri" w:hAnsi="Calibri"/>
                <w:bCs/>
                <w:szCs w:val="22"/>
              </w:rPr>
            </w:pPr>
            <w:r w:rsidRPr="009319F1">
              <w:rPr>
                <w:rFonts w:ascii="Calibri" w:hAnsi="Calibri"/>
                <w:bCs/>
                <w:szCs w:val="22"/>
              </w:rPr>
              <w:t xml:space="preserve">It is for the above reasons and having regard to all material considerations and matters raised that </w:t>
            </w:r>
            <w:r w:rsidR="00306270" w:rsidRPr="00306270">
              <w:rPr>
                <w:rFonts w:ascii="Calibri" w:hAnsi="Calibri"/>
                <w:bCs/>
                <w:szCs w:val="22"/>
              </w:rPr>
              <w:t>the application is recommended for approval.</w:t>
            </w:r>
          </w:p>
          <w:p w14:paraId="17DEDB6A" w14:textId="2DE19E62" w:rsidR="00640CA7" w:rsidRPr="002840B2" w:rsidRDefault="00640CA7" w:rsidP="00306270">
            <w:pPr>
              <w:pStyle w:val="Header"/>
              <w:rPr>
                <w:rFonts w:ascii="Calibri" w:hAnsi="Calibri"/>
                <w:bCs/>
                <w:szCs w:val="22"/>
              </w:rPr>
            </w:pPr>
          </w:p>
        </w:tc>
      </w:tr>
      <w:tr w:rsidR="00C0704D" w:rsidRPr="008C75E4" w14:paraId="5817A72D" w14:textId="77777777" w:rsidTr="00492748">
        <w:trPr>
          <w:jc w:val="center"/>
        </w:trPr>
        <w:tc>
          <w:tcPr>
            <w:tcW w:w="2160" w:type="dxa"/>
            <w:gridSpan w:val="2"/>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7808" w:type="dxa"/>
            <w:gridSpan w:val="10"/>
          </w:tcPr>
          <w:p w14:paraId="41C5B0AD" w14:textId="09D39B1E" w:rsidR="00C0704D" w:rsidRPr="008C75E4" w:rsidRDefault="00306270" w:rsidP="006126D1">
            <w:pPr>
              <w:jc w:val="both"/>
              <w:rPr>
                <w:rFonts w:ascii="Calibri" w:hAnsi="Calibri"/>
                <w:bCs/>
                <w:szCs w:val="22"/>
              </w:rPr>
            </w:pPr>
            <w:r w:rsidRPr="00306270">
              <w:rPr>
                <w:rFonts w:ascii="Calibri" w:hAnsi="Calibri"/>
                <w:bCs/>
                <w:szCs w:val="22"/>
              </w:rPr>
              <w:t>That planning permission be granted.</w:t>
            </w:r>
          </w:p>
        </w:tc>
      </w:tr>
    </w:tbl>
    <w:p w14:paraId="1E754A62" w14:textId="77777777" w:rsidR="0031197A" w:rsidRPr="008C75E4" w:rsidRDefault="0029205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3F4E" w14:textId="77777777" w:rsidR="00530AF7" w:rsidRDefault="00530AF7" w:rsidP="006D0B5F">
      <w:r>
        <w:separator/>
      </w:r>
    </w:p>
  </w:endnote>
  <w:endnote w:type="continuationSeparator" w:id="0">
    <w:p w14:paraId="32FCA661" w14:textId="77777777" w:rsidR="00530AF7" w:rsidRDefault="00530AF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8D302" w14:textId="77777777" w:rsidR="00530AF7" w:rsidRDefault="00530AF7" w:rsidP="006D0B5F">
      <w:r>
        <w:separator/>
      </w:r>
    </w:p>
  </w:footnote>
  <w:footnote w:type="continuationSeparator" w:id="0">
    <w:p w14:paraId="66BBF4BC" w14:textId="77777777" w:rsidR="00530AF7" w:rsidRDefault="00530AF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41FBF"/>
    <w:rsid w:val="00055B13"/>
    <w:rsid w:val="0006136E"/>
    <w:rsid w:val="0008638E"/>
    <w:rsid w:val="00091A2A"/>
    <w:rsid w:val="00096654"/>
    <w:rsid w:val="000A037A"/>
    <w:rsid w:val="000A13A1"/>
    <w:rsid w:val="000A4B0D"/>
    <w:rsid w:val="000B5CB5"/>
    <w:rsid w:val="000C5DB7"/>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A0401"/>
    <w:rsid w:val="001A2C18"/>
    <w:rsid w:val="001A47EE"/>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4339"/>
    <w:rsid w:val="00266D44"/>
    <w:rsid w:val="00276C69"/>
    <w:rsid w:val="002840B2"/>
    <w:rsid w:val="00284480"/>
    <w:rsid w:val="0028751A"/>
    <w:rsid w:val="00292055"/>
    <w:rsid w:val="0029334A"/>
    <w:rsid w:val="002948B7"/>
    <w:rsid w:val="002A01CF"/>
    <w:rsid w:val="002A239D"/>
    <w:rsid w:val="002A4D94"/>
    <w:rsid w:val="002A7DF7"/>
    <w:rsid w:val="002B7854"/>
    <w:rsid w:val="002C6277"/>
    <w:rsid w:val="002D4346"/>
    <w:rsid w:val="002E2952"/>
    <w:rsid w:val="002E7762"/>
    <w:rsid w:val="002E7CC1"/>
    <w:rsid w:val="002F041D"/>
    <w:rsid w:val="002F2580"/>
    <w:rsid w:val="002F6780"/>
    <w:rsid w:val="002F7502"/>
    <w:rsid w:val="00301F0E"/>
    <w:rsid w:val="00303CBF"/>
    <w:rsid w:val="00306270"/>
    <w:rsid w:val="003137E0"/>
    <w:rsid w:val="00320A6F"/>
    <w:rsid w:val="00321B6E"/>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91BCC"/>
    <w:rsid w:val="00392B0B"/>
    <w:rsid w:val="00393D53"/>
    <w:rsid w:val="003A4376"/>
    <w:rsid w:val="003C0C2B"/>
    <w:rsid w:val="003C1FFF"/>
    <w:rsid w:val="003C28E1"/>
    <w:rsid w:val="003C4118"/>
    <w:rsid w:val="003C71DC"/>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2748"/>
    <w:rsid w:val="004936A6"/>
    <w:rsid w:val="004947BB"/>
    <w:rsid w:val="004978AD"/>
    <w:rsid w:val="004A2C27"/>
    <w:rsid w:val="004A5EA9"/>
    <w:rsid w:val="004B3551"/>
    <w:rsid w:val="004B6F92"/>
    <w:rsid w:val="004C2434"/>
    <w:rsid w:val="004C6109"/>
    <w:rsid w:val="004D33C8"/>
    <w:rsid w:val="004D41BF"/>
    <w:rsid w:val="004D6FC7"/>
    <w:rsid w:val="004E58E3"/>
    <w:rsid w:val="004F0649"/>
    <w:rsid w:val="004F1043"/>
    <w:rsid w:val="004F1E99"/>
    <w:rsid w:val="004F46AF"/>
    <w:rsid w:val="00500EC7"/>
    <w:rsid w:val="0050432D"/>
    <w:rsid w:val="00504440"/>
    <w:rsid w:val="00510DBF"/>
    <w:rsid w:val="00510FA2"/>
    <w:rsid w:val="00510FE3"/>
    <w:rsid w:val="00521ABA"/>
    <w:rsid w:val="0052349A"/>
    <w:rsid w:val="00525341"/>
    <w:rsid w:val="00527A31"/>
    <w:rsid w:val="00530AF7"/>
    <w:rsid w:val="00534611"/>
    <w:rsid w:val="00542B47"/>
    <w:rsid w:val="00545D8C"/>
    <w:rsid w:val="00546A79"/>
    <w:rsid w:val="00546E14"/>
    <w:rsid w:val="00554368"/>
    <w:rsid w:val="005548F0"/>
    <w:rsid w:val="00556ECD"/>
    <w:rsid w:val="005631B3"/>
    <w:rsid w:val="005633B0"/>
    <w:rsid w:val="005635FF"/>
    <w:rsid w:val="00563E70"/>
    <w:rsid w:val="00573B90"/>
    <w:rsid w:val="00586075"/>
    <w:rsid w:val="005878FE"/>
    <w:rsid w:val="00593040"/>
    <w:rsid w:val="0059562A"/>
    <w:rsid w:val="005B0A0E"/>
    <w:rsid w:val="005B642C"/>
    <w:rsid w:val="005D3432"/>
    <w:rsid w:val="005E1088"/>
    <w:rsid w:val="005E1241"/>
    <w:rsid w:val="005E1C6C"/>
    <w:rsid w:val="005E65DF"/>
    <w:rsid w:val="005F1593"/>
    <w:rsid w:val="005F5A32"/>
    <w:rsid w:val="006126D1"/>
    <w:rsid w:val="0062462E"/>
    <w:rsid w:val="006249EA"/>
    <w:rsid w:val="006326A2"/>
    <w:rsid w:val="006343FE"/>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5F14"/>
    <w:rsid w:val="006D7624"/>
    <w:rsid w:val="006E61DC"/>
    <w:rsid w:val="006E6AB0"/>
    <w:rsid w:val="006F034D"/>
    <w:rsid w:val="006F137D"/>
    <w:rsid w:val="006F4D38"/>
    <w:rsid w:val="0070054B"/>
    <w:rsid w:val="00705690"/>
    <w:rsid w:val="00706480"/>
    <w:rsid w:val="00710DBB"/>
    <w:rsid w:val="00716AF6"/>
    <w:rsid w:val="00722A50"/>
    <w:rsid w:val="00725F1C"/>
    <w:rsid w:val="00734E4F"/>
    <w:rsid w:val="007430C8"/>
    <w:rsid w:val="0074565C"/>
    <w:rsid w:val="00755FCC"/>
    <w:rsid w:val="00765328"/>
    <w:rsid w:val="00776AE2"/>
    <w:rsid w:val="007921CD"/>
    <w:rsid w:val="007926E3"/>
    <w:rsid w:val="0079566C"/>
    <w:rsid w:val="007A0928"/>
    <w:rsid w:val="007A3ADF"/>
    <w:rsid w:val="007B76F0"/>
    <w:rsid w:val="007C5713"/>
    <w:rsid w:val="007C791C"/>
    <w:rsid w:val="007C7D3B"/>
    <w:rsid w:val="007D6D02"/>
    <w:rsid w:val="007D714D"/>
    <w:rsid w:val="007D7DF4"/>
    <w:rsid w:val="007E0BCB"/>
    <w:rsid w:val="007E0D23"/>
    <w:rsid w:val="007F196D"/>
    <w:rsid w:val="00805895"/>
    <w:rsid w:val="008075CB"/>
    <w:rsid w:val="00811771"/>
    <w:rsid w:val="008154DD"/>
    <w:rsid w:val="00831075"/>
    <w:rsid w:val="00835B4D"/>
    <w:rsid w:val="0084216B"/>
    <w:rsid w:val="00845CF4"/>
    <w:rsid w:val="008542DE"/>
    <w:rsid w:val="00854600"/>
    <w:rsid w:val="00861647"/>
    <w:rsid w:val="008638DE"/>
    <w:rsid w:val="008643DD"/>
    <w:rsid w:val="00883142"/>
    <w:rsid w:val="00884D36"/>
    <w:rsid w:val="00887736"/>
    <w:rsid w:val="00891182"/>
    <w:rsid w:val="008A28C8"/>
    <w:rsid w:val="008A6574"/>
    <w:rsid w:val="008B5461"/>
    <w:rsid w:val="008B702B"/>
    <w:rsid w:val="008C13E2"/>
    <w:rsid w:val="008C150B"/>
    <w:rsid w:val="008C75E4"/>
    <w:rsid w:val="008D0FEE"/>
    <w:rsid w:val="008E1A16"/>
    <w:rsid w:val="008E2CC8"/>
    <w:rsid w:val="008F6B58"/>
    <w:rsid w:val="008F788B"/>
    <w:rsid w:val="0090282C"/>
    <w:rsid w:val="00906D0C"/>
    <w:rsid w:val="009130B6"/>
    <w:rsid w:val="00913F09"/>
    <w:rsid w:val="0091595C"/>
    <w:rsid w:val="009319F1"/>
    <w:rsid w:val="00934B34"/>
    <w:rsid w:val="00947364"/>
    <w:rsid w:val="009565F5"/>
    <w:rsid w:val="009640C0"/>
    <w:rsid w:val="00967113"/>
    <w:rsid w:val="00970417"/>
    <w:rsid w:val="00970A9B"/>
    <w:rsid w:val="009775FC"/>
    <w:rsid w:val="009825FF"/>
    <w:rsid w:val="00985097"/>
    <w:rsid w:val="009870E2"/>
    <w:rsid w:val="00994EF1"/>
    <w:rsid w:val="009A2F73"/>
    <w:rsid w:val="009A6574"/>
    <w:rsid w:val="009B2C97"/>
    <w:rsid w:val="009B5A2C"/>
    <w:rsid w:val="009B5D79"/>
    <w:rsid w:val="009B6EB7"/>
    <w:rsid w:val="009C4BCF"/>
    <w:rsid w:val="009C5713"/>
    <w:rsid w:val="009C7F61"/>
    <w:rsid w:val="009E1549"/>
    <w:rsid w:val="009E4064"/>
    <w:rsid w:val="009E6A8B"/>
    <w:rsid w:val="009F2222"/>
    <w:rsid w:val="00A04A96"/>
    <w:rsid w:val="00A30351"/>
    <w:rsid w:val="00A33747"/>
    <w:rsid w:val="00A40070"/>
    <w:rsid w:val="00A42E82"/>
    <w:rsid w:val="00A4390F"/>
    <w:rsid w:val="00A4649D"/>
    <w:rsid w:val="00A46EE9"/>
    <w:rsid w:val="00A47F23"/>
    <w:rsid w:val="00A559FB"/>
    <w:rsid w:val="00A55E83"/>
    <w:rsid w:val="00A579BB"/>
    <w:rsid w:val="00A61BD5"/>
    <w:rsid w:val="00A63D55"/>
    <w:rsid w:val="00A67C5D"/>
    <w:rsid w:val="00A8254C"/>
    <w:rsid w:val="00A83702"/>
    <w:rsid w:val="00A8441B"/>
    <w:rsid w:val="00A9088C"/>
    <w:rsid w:val="00A9168C"/>
    <w:rsid w:val="00A95D89"/>
    <w:rsid w:val="00A9771D"/>
    <w:rsid w:val="00A978D6"/>
    <w:rsid w:val="00AB2370"/>
    <w:rsid w:val="00AB2D43"/>
    <w:rsid w:val="00AB3243"/>
    <w:rsid w:val="00AB3437"/>
    <w:rsid w:val="00AB4F7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485"/>
    <w:rsid w:val="00B31505"/>
    <w:rsid w:val="00B45D11"/>
    <w:rsid w:val="00B6269C"/>
    <w:rsid w:val="00B72820"/>
    <w:rsid w:val="00B72CD1"/>
    <w:rsid w:val="00B7323F"/>
    <w:rsid w:val="00B74C73"/>
    <w:rsid w:val="00B82F0E"/>
    <w:rsid w:val="00B84CFF"/>
    <w:rsid w:val="00B86C17"/>
    <w:rsid w:val="00B93EB5"/>
    <w:rsid w:val="00B96F5A"/>
    <w:rsid w:val="00BA2247"/>
    <w:rsid w:val="00BA5D97"/>
    <w:rsid w:val="00BA6B19"/>
    <w:rsid w:val="00BB12A3"/>
    <w:rsid w:val="00BB1C52"/>
    <w:rsid w:val="00BB2A50"/>
    <w:rsid w:val="00BB69FB"/>
    <w:rsid w:val="00BC0FF2"/>
    <w:rsid w:val="00BC1E48"/>
    <w:rsid w:val="00BC2B67"/>
    <w:rsid w:val="00BD3F03"/>
    <w:rsid w:val="00BD4102"/>
    <w:rsid w:val="00BD6206"/>
    <w:rsid w:val="00BF1898"/>
    <w:rsid w:val="00BF57DC"/>
    <w:rsid w:val="00C01CF1"/>
    <w:rsid w:val="00C03259"/>
    <w:rsid w:val="00C065A2"/>
    <w:rsid w:val="00C06E53"/>
    <w:rsid w:val="00C0704D"/>
    <w:rsid w:val="00C214A6"/>
    <w:rsid w:val="00C24A51"/>
    <w:rsid w:val="00C25722"/>
    <w:rsid w:val="00C351D8"/>
    <w:rsid w:val="00C37FD5"/>
    <w:rsid w:val="00C44E40"/>
    <w:rsid w:val="00C50517"/>
    <w:rsid w:val="00C52703"/>
    <w:rsid w:val="00C618DB"/>
    <w:rsid w:val="00C6456D"/>
    <w:rsid w:val="00C65DD8"/>
    <w:rsid w:val="00C707CB"/>
    <w:rsid w:val="00C847C5"/>
    <w:rsid w:val="00C93384"/>
    <w:rsid w:val="00C935AA"/>
    <w:rsid w:val="00CA28BA"/>
    <w:rsid w:val="00CB3674"/>
    <w:rsid w:val="00CB66DD"/>
    <w:rsid w:val="00CD1336"/>
    <w:rsid w:val="00CD1729"/>
    <w:rsid w:val="00CD2E03"/>
    <w:rsid w:val="00CD38B1"/>
    <w:rsid w:val="00CD5902"/>
    <w:rsid w:val="00CF4844"/>
    <w:rsid w:val="00D02F83"/>
    <w:rsid w:val="00D05E3E"/>
    <w:rsid w:val="00D102D9"/>
    <w:rsid w:val="00D1063F"/>
    <w:rsid w:val="00D11007"/>
    <w:rsid w:val="00D13259"/>
    <w:rsid w:val="00D1420C"/>
    <w:rsid w:val="00D14224"/>
    <w:rsid w:val="00D15DF8"/>
    <w:rsid w:val="00D17A23"/>
    <w:rsid w:val="00D17A3B"/>
    <w:rsid w:val="00D2076E"/>
    <w:rsid w:val="00D23470"/>
    <w:rsid w:val="00D2449B"/>
    <w:rsid w:val="00D54384"/>
    <w:rsid w:val="00D54E67"/>
    <w:rsid w:val="00D54F48"/>
    <w:rsid w:val="00D56225"/>
    <w:rsid w:val="00D632BB"/>
    <w:rsid w:val="00D80310"/>
    <w:rsid w:val="00D82FD6"/>
    <w:rsid w:val="00D83D2D"/>
    <w:rsid w:val="00D87C2F"/>
    <w:rsid w:val="00D9608A"/>
    <w:rsid w:val="00D96DF7"/>
    <w:rsid w:val="00D97AA3"/>
    <w:rsid w:val="00DA27B6"/>
    <w:rsid w:val="00DC3C8A"/>
    <w:rsid w:val="00DD62F6"/>
    <w:rsid w:val="00DD7E97"/>
    <w:rsid w:val="00DE740E"/>
    <w:rsid w:val="00DF0CCD"/>
    <w:rsid w:val="00DF42DA"/>
    <w:rsid w:val="00DF4AE9"/>
    <w:rsid w:val="00E022DA"/>
    <w:rsid w:val="00E03AFD"/>
    <w:rsid w:val="00E0485E"/>
    <w:rsid w:val="00E06DFC"/>
    <w:rsid w:val="00E23FB0"/>
    <w:rsid w:val="00E26B80"/>
    <w:rsid w:val="00E270CB"/>
    <w:rsid w:val="00E27842"/>
    <w:rsid w:val="00E3317F"/>
    <w:rsid w:val="00E46243"/>
    <w:rsid w:val="00E5248C"/>
    <w:rsid w:val="00E54BDC"/>
    <w:rsid w:val="00E62549"/>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E0D02"/>
    <w:rsid w:val="00EF1341"/>
    <w:rsid w:val="00EF44E6"/>
    <w:rsid w:val="00EF5101"/>
    <w:rsid w:val="00EF7B30"/>
    <w:rsid w:val="00F012FA"/>
    <w:rsid w:val="00F039BD"/>
    <w:rsid w:val="00F04C3D"/>
    <w:rsid w:val="00F055D3"/>
    <w:rsid w:val="00F10979"/>
    <w:rsid w:val="00F129DD"/>
    <w:rsid w:val="00F16D0F"/>
    <w:rsid w:val="00F308B2"/>
    <w:rsid w:val="00F32789"/>
    <w:rsid w:val="00F32831"/>
    <w:rsid w:val="00F4140E"/>
    <w:rsid w:val="00F433A9"/>
    <w:rsid w:val="00F6431A"/>
    <w:rsid w:val="00F71D53"/>
    <w:rsid w:val="00F731F5"/>
    <w:rsid w:val="00F75F59"/>
    <w:rsid w:val="00F804C4"/>
    <w:rsid w:val="00F8201E"/>
    <w:rsid w:val="00F874F3"/>
    <w:rsid w:val="00F87761"/>
    <w:rsid w:val="00FC046F"/>
    <w:rsid w:val="00FC0619"/>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2020-03-11T10:54:00Z</cp:lastPrinted>
  <dcterms:created xsi:type="dcterms:W3CDTF">2021-10-15T08:40:00Z</dcterms:created>
  <dcterms:modified xsi:type="dcterms:W3CDTF">2021-10-15T08:40:00Z</dcterms:modified>
</cp:coreProperties>
</file>