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FFD6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9FA50AC" w14:textId="77777777">
        <w:trPr>
          <w:cantSplit/>
        </w:trPr>
        <w:tc>
          <w:tcPr>
            <w:tcW w:w="6983" w:type="dxa"/>
            <w:gridSpan w:val="4"/>
          </w:tcPr>
          <w:p w14:paraId="1308437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F10DBCF" w14:textId="77777777" w:rsidR="002F3ADA" w:rsidRPr="00DD62CA" w:rsidRDefault="002F3ADA">
            <w:pPr>
              <w:rPr>
                <w:rFonts w:ascii="Calibri" w:hAnsi="Calibri"/>
                <w:sz w:val="24"/>
                <w:szCs w:val="24"/>
              </w:rPr>
            </w:pPr>
          </w:p>
        </w:tc>
        <w:tc>
          <w:tcPr>
            <w:tcW w:w="1713" w:type="dxa"/>
          </w:tcPr>
          <w:p w14:paraId="04CD7B28" w14:textId="77777777" w:rsidR="002F3ADA" w:rsidRPr="00DD62CA" w:rsidRDefault="002F3ADA">
            <w:pPr>
              <w:rPr>
                <w:rFonts w:ascii="Calibri" w:hAnsi="Calibri"/>
                <w:sz w:val="24"/>
                <w:szCs w:val="24"/>
              </w:rPr>
            </w:pPr>
          </w:p>
        </w:tc>
      </w:tr>
      <w:tr w:rsidR="002F3ADA" w:rsidRPr="00DD62CA" w14:paraId="15C88FCB" w14:textId="77777777">
        <w:trPr>
          <w:cantSplit/>
        </w:trPr>
        <w:tc>
          <w:tcPr>
            <w:tcW w:w="4123" w:type="dxa"/>
            <w:gridSpan w:val="2"/>
          </w:tcPr>
          <w:p w14:paraId="72F5B79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7910547" w14:textId="77777777" w:rsidR="002F3ADA" w:rsidRPr="00DD62CA" w:rsidRDefault="002F3ADA">
            <w:pPr>
              <w:rPr>
                <w:rFonts w:ascii="Calibri" w:hAnsi="Calibri"/>
                <w:sz w:val="24"/>
                <w:szCs w:val="24"/>
              </w:rPr>
            </w:pPr>
          </w:p>
        </w:tc>
        <w:tc>
          <w:tcPr>
            <w:tcW w:w="1404" w:type="dxa"/>
          </w:tcPr>
          <w:p w14:paraId="71846482" w14:textId="77777777" w:rsidR="002F3ADA" w:rsidRPr="00DD62CA" w:rsidRDefault="002F3ADA">
            <w:pPr>
              <w:rPr>
                <w:rFonts w:ascii="Calibri" w:hAnsi="Calibri"/>
                <w:sz w:val="24"/>
                <w:szCs w:val="24"/>
              </w:rPr>
            </w:pPr>
          </w:p>
        </w:tc>
        <w:tc>
          <w:tcPr>
            <w:tcW w:w="1713" w:type="dxa"/>
          </w:tcPr>
          <w:p w14:paraId="7F10C8C2" w14:textId="77777777" w:rsidR="002F3ADA" w:rsidRPr="00DD62CA" w:rsidRDefault="002F3ADA">
            <w:pPr>
              <w:rPr>
                <w:rFonts w:ascii="Calibri" w:hAnsi="Calibri"/>
                <w:sz w:val="24"/>
                <w:szCs w:val="24"/>
              </w:rPr>
            </w:pPr>
          </w:p>
        </w:tc>
        <w:tc>
          <w:tcPr>
            <w:tcW w:w="1713" w:type="dxa"/>
          </w:tcPr>
          <w:p w14:paraId="41F2AC4B" w14:textId="77777777" w:rsidR="002F3ADA" w:rsidRPr="00DD62CA" w:rsidRDefault="002F3ADA">
            <w:pPr>
              <w:rPr>
                <w:rFonts w:ascii="Calibri" w:hAnsi="Calibri"/>
                <w:sz w:val="24"/>
                <w:szCs w:val="24"/>
              </w:rPr>
            </w:pPr>
          </w:p>
        </w:tc>
      </w:tr>
      <w:tr w:rsidR="00C00AD7" w:rsidRPr="00DD62CA" w14:paraId="765D396C" w14:textId="77777777" w:rsidTr="00111C12">
        <w:trPr>
          <w:cantSplit/>
        </w:trPr>
        <w:tc>
          <w:tcPr>
            <w:tcW w:w="6983" w:type="dxa"/>
            <w:gridSpan w:val="4"/>
          </w:tcPr>
          <w:p w14:paraId="4A410A5B"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C3713F5" w14:textId="77777777" w:rsidR="00C00AD7" w:rsidRPr="00DD62CA" w:rsidRDefault="00C00AD7">
            <w:pPr>
              <w:rPr>
                <w:rFonts w:ascii="Calibri" w:hAnsi="Calibri"/>
                <w:sz w:val="24"/>
                <w:szCs w:val="24"/>
              </w:rPr>
            </w:pPr>
          </w:p>
        </w:tc>
        <w:tc>
          <w:tcPr>
            <w:tcW w:w="1713" w:type="dxa"/>
          </w:tcPr>
          <w:p w14:paraId="2805821C" w14:textId="77777777" w:rsidR="00C00AD7" w:rsidRPr="00DD62CA" w:rsidRDefault="00C00AD7">
            <w:pPr>
              <w:rPr>
                <w:rFonts w:ascii="Calibri" w:hAnsi="Calibri"/>
                <w:sz w:val="24"/>
                <w:szCs w:val="24"/>
              </w:rPr>
            </w:pPr>
          </w:p>
        </w:tc>
      </w:tr>
      <w:tr w:rsidR="00C00AD7" w:rsidRPr="00DD62CA" w14:paraId="331C0F69" w14:textId="77777777" w:rsidTr="00111C12">
        <w:trPr>
          <w:cantSplit/>
        </w:trPr>
        <w:tc>
          <w:tcPr>
            <w:tcW w:w="8696" w:type="dxa"/>
            <w:gridSpan w:val="5"/>
            <w:tcBorders>
              <w:bottom w:val="single" w:sz="6" w:space="0" w:color="auto"/>
            </w:tcBorders>
          </w:tcPr>
          <w:p w14:paraId="7170C87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0EC83EC0" w14:textId="77777777" w:rsidR="00C00AD7" w:rsidRPr="00DD62CA" w:rsidRDefault="00C00AD7">
            <w:pPr>
              <w:rPr>
                <w:rFonts w:ascii="Calibri" w:hAnsi="Calibri"/>
                <w:sz w:val="24"/>
                <w:szCs w:val="24"/>
              </w:rPr>
            </w:pPr>
          </w:p>
        </w:tc>
      </w:tr>
      <w:tr w:rsidR="00C00AD7" w:rsidRPr="00DD62CA" w14:paraId="29D5BAC1" w14:textId="77777777" w:rsidTr="00111C12">
        <w:trPr>
          <w:cantSplit/>
        </w:trPr>
        <w:tc>
          <w:tcPr>
            <w:tcW w:w="5579" w:type="dxa"/>
            <w:gridSpan w:val="3"/>
          </w:tcPr>
          <w:p w14:paraId="568809C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BED1BCC" w14:textId="77777777" w:rsidR="00C00AD7" w:rsidRPr="00DD62CA" w:rsidRDefault="00C00AD7">
            <w:pPr>
              <w:rPr>
                <w:rFonts w:ascii="Calibri" w:hAnsi="Calibri"/>
                <w:sz w:val="24"/>
                <w:szCs w:val="24"/>
              </w:rPr>
            </w:pPr>
          </w:p>
        </w:tc>
        <w:tc>
          <w:tcPr>
            <w:tcW w:w="1713" w:type="dxa"/>
          </w:tcPr>
          <w:p w14:paraId="12503389" w14:textId="77777777" w:rsidR="00C00AD7" w:rsidRPr="00DD62CA" w:rsidRDefault="00C00AD7">
            <w:pPr>
              <w:rPr>
                <w:rFonts w:ascii="Calibri" w:hAnsi="Calibri"/>
                <w:sz w:val="24"/>
                <w:szCs w:val="24"/>
              </w:rPr>
            </w:pPr>
          </w:p>
        </w:tc>
      </w:tr>
      <w:tr w:rsidR="002F3ADA" w:rsidRPr="00DD62CA" w14:paraId="13923647" w14:textId="77777777">
        <w:trPr>
          <w:cantSplit/>
        </w:trPr>
        <w:tc>
          <w:tcPr>
            <w:tcW w:w="10409" w:type="dxa"/>
            <w:gridSpan w:val="6"/>
          </w:tcPr>
          <w:p w14:paraId="076A497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3006ED4" w14:textId="77777777">
        <w:trPr>
          <w:cantSplit/>
        </w:trPr>
        <w:tc>
          <w:tcPr>
            <w:tcW w:w="2410" w:type="dxa"/>
          </w:tcPr>
          <w:p w14:paraId="6B38EA8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18B1C3C" w14:textId="0A09B28F" w:rsidR="002F3ADA" w:rsidRPr="00DD62CA" w:rsidRDefault="00777DB6">
            <w:pPr>
              <w:pStyle w:val="addresses"/>
              <w:rPr>
                <w:rFonts w:ascii="Calibri" w:hAnsi="Calibri"/>
                <w:sz w:val="24"/>
                <w:szCs w:val="24"/>
              </w:rPr>
            </w:pPr>
            <w:r>
              <w:rPr>
                <w:rFonts w:ascii="Calibri" w:hAnsi="Calibri"/>
                <w:sz w:val="24"/>
                <w:szCs w:val="24"/>
              </w:rPr>
              <w:t>3/2021/0793</w:t>
            </w:r>
          </w:p>
        </w:tc>
        <w:tc>
          <w:tcPr>
            <w:tcW w:w="1404" w:type="dxa"/>
          </w:tcPr>
          <w:p w14:paraId="50C6EAC2" w14:textId="77777777" w:rsidR="002F3ADA" w:rsidRPr="00DD62CA" w:rsidRDefault="002F3ADA">
            <w:pPr>
              <w:rPr>
                <w:rFonts w:ascii="Calibri" w:hAnsi="Calibri"/>
                <w:sz w:val="24"/>
                <w:szCs w:val="24"/>
              </w:rPr>
            </w:pPr>
          </w:p>
        </w:tc>
        <w:tc>
          <w:tcPr>
            <w:tcW w:w="1713" w:type="dxa"/>
          </w:tcPr>
          <w:p w14:paraId="7A2900D2" w14:textId="77777777" w:rsidR="002F3ADA" w:rsidRPr="00DD62CA" w:rsidRDefault="002F3ADA">
            <w:pPr>
              <w:rPr>
                <w:rFonts w:ascii="Calibri" w:hAnsi="Calibri"/>
                <w:sz w:val="24"/>
                <w:szCs w:val="24"/>
              </w:rPr>
            </w:pPr>
          </w:p>
        </w:tc>
        <w:tc>
          <w:tcPr>
            <w:tcW w:w="1713" w:type="dxa"/>
          </w:tcPr>
          <w:p w14:paraId="1211769F" w14:textId="77777777" w:rsidR="002F3ADA" w:rsidRPr="00DD62CA" w:rsidRDefault="002F3ADA">
            <w:pPr>
              <w:rPr>
                <w:rFonts w:ascii="Calibri" w:hAnsi="Calibri"/>
                <w:sz w:val="24"/>
                <w:szCs w:val="24"/>
              </w:rPr>
            </w:pPr>
          </w:p>
        </w:tc>
      </w:tr>
      <w:tr w:rsidR="002F3ADA" w:rsidRPr="00DD62CA" w14:paraId="06A08B69" w14:textId="77777777">
        <w:trPr>
          <w:cantSplit/>
        </w:trPr>
        <w:tc>
          <w:tcPr>
            <w:tcW w:w="2410" w:type="dxa"/>
          </w:tcPr>
          <w:p w14:paraId="02A8964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89A04C7" w14:textId="54648BD4" w:rsidR="002F3ADA" w:rsidRPr="00DD62CA" w:rsidRDefault="00777DB6">
            <w:pPr>
              <w:rPr>
                <w:rFonts w:ascii="Calibri" w:hAnsi="Calibri"/>
                <w:sz w:val="24"/>
                <w:szCs w:val="24"/>
              </w:rPr>
            </w:pPr>
            <w:r>
              <w:rPr>
                <w:rFonts w:ascii="Calibri" w:hAnsi="Calibri"/>
                <w:sz w:val="24"/>
                <w:szCs w:val="24"/>
              </w:rPr>
              <w:t>19 November 2021</w:t>
            </w:r>
          </w:p>
        </w:tc>
        <w:tc>
          <w:tcPr>
            <w:tcW w:w="1404" w:type="dxa"/>
          </w:tcPr>
          <w:p w14:paraId="67B5F7BF" w14:textId="77777777" w:rsidR="002F3ADA" w:rsidRPr="00DD62CA" w:rsidRDefault="002F3ADA">
            <w:pPr>
              <w:rPr>
                <w:rFonts w:ascii="Calibri" w:hAnsi="Calibri"/>
                <w:sz w:val="24"/>
                <w:szCs w:val="24"/>
              </w:rPr>
            </w:pPr>
          </w:p>
        </w:tc>
        <w:tc>
          <w:tcPr>
            <w:tcW w:w="1713" w:type="dxa"/>
          </w:tcPr>
          <w:p w14:paraId="4AEE46BC" w14:textId="77777777" w:rsidR="002F3ADA" w:rsidRPr="00DD62CA" w:rsidRDefault="002F3ADA">
            <w:pPr>
              <w:rPr>
                <w:rFonts w:ascii="Calibri" w:hAnsi="Calibri"/>
                <w:sz w:val="24"/>
                <w:szCs w:val="24"/>
              </w:rPr>
            </w:pPr>
          </w:p>
        </w:tc>
        <w:tc>
          <w:tcPr>
            <w:tcW w:w="1713" w:type="dxa"/>
          </w:tcPr>
          <w:p w14:paraId="321C66CD" w14:textId="77777777" w:rsidR="002F3ADA" w:rsidRPr="00DD62CA" w:rsidRDefault="002F3ADA">
            <w:pPr>
              <w:rPr>
                <w:rFonts w:ascii="Calibri" w:hAnsi="Calibri"/>
                <w:sz w:val="24"/>
                <w:szCs w:val="24"/>
              </w:rPr>
            </w:pPr>
          </w:p>
        </w:tc>
      </w:tr>
      <w:tr w:rsidR="002F3ADA" w:rsidRPr="00DD62CA" w14:paraId="39B644F7" w14:textId="77777777">
        <w:trPr>
          <w:cantSplit/>
        </w:trPr>
        <w:tc>
          <w:tcPr>
            <w:tcW w:w="2410" w:type="dxa"/>
          </w:tcPr>
          <w:p w14:paraId="5810F2D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D401432" w14:textId="0C29FF38" w:rsidR="002F3ADA" w:rsidRPr="00DD62CA" w:rsidRDefault="00777DB6">
            <w:pPr>
              <w:rPr>
                <w:rFonts w:ascii="Calibri" w:hAnsi="Calibri"/>
                <w:sz w:val="24"/>
                <w:szCs w:val="24"/>
              </w:rPr>
            </w:pPr>
            <w:r>
              <w:rPr>
                <w:rFonts w:ascii="Calibri" w:hAnsi="Calibri"/>
                <w:sz w:val="24"/>
                <w:szCs w:val="24"/>
              </w:rPr>
              <w:t>30/07/2021</w:t>
            </w:r>
          </w:p>
        </w:tc>
        <w:tc>
          <w:tcPr>
            <w:tcW w:w="1404" w:type="dxa"/>
          </w:tcPr>
          <w:p w14:paraId="3E537497" w14:textId="77777777" w:rsidR="002F3ADA" w:rsidRPr="00DD62CA" w:rsidRDefault="002F3ADA">
            <w:pPr>
              <w:rPr>
                <w:rFonts w:ascii="Calibri" w:hAnsi="Calibri"/>
                <w:sz w:val="24"/>
                <w:szCs w:val="24"/>
              </w:rPr>
            </w:pPr>
          </w:p>
        </w:tc>
        <w:tc>
          <w:tcPr>
            <w:tcW w:w="1713" w:type="dxa"/>
          </w:tcPr>
          <w:p w14:paraId="22ACA810" w14:textId="77777777" w:rsidR="002F3ADA" w:rsidRPr="00DD62CA" w:rsidRDefault="002F3ADA">
            <w:pPr>
              <w:rPr>
                <w:rFonts w:ascii="Calibri" w:hAnsi="Calibri"/>
                <w:sz w:val="24"/>
                <w:szCs w:val="24"/>
              </w:rPr>
            </w:pPr>
          </w:p>
        </w:tc>
        <w:tc>
          <w:tcPr>
            <w:tcW w:w="1713" w:type="dxa"/>
          </w:tcPr>
          <w:p w14:paraId="54B8342B" w14:textId="77777777" w:rsidR="002F3ADA" w:rsidRPr="00DD62CA" w:rsidRDefault="002F3ADA">
            <w:pPr>
              <w:rPr>
                <w:rFonts w:ascii="Calibri" w:hAnsi="Calibri"/>
                <w:sz w:val="24"/>
                <w:szCs w:val="24"/>
              </w:rPr>
            </w:pPr>
          </w:p>
        </w:tc>
      </w:tr>
      <w:tr w:rsidR="002F3ADA" w:rsidRPr="00DD62CA" w14:paraId="7EE4A524" w14:textId="77777777">
        <w:trPr>
          <w:cantSplit/>
        </w:trPr>
        <w:tc>
          <w:tcPr>
            <w:tcW w:w="10409" w:type="dxa"/>
            <w:gridSpan w:val="6"/>
          </w:tcPr>
          <w:p w14:paraId="20808E6D" w14:textId="77777777" w:rsidR="002F3ADA" w:rsidRPr="00DD62CA" w:rsidRDefault="002F3ADA">
            <w:pPr>
              <w:rPr>
                <w:rFonts w:ascii="Calibri" w:hAnsi="Calibri"/>
                <w:sz w:val="24"/>
                <w:szCs w:val="24"/>
              </w:rPr>
            </w:pPr>
          </w:p>
        </w:tc>
      </w:tr>
      <w:tr w:rsidR="002F3ADA" w:rsidRPr="00DD62CA" w14:paraId="5AED5A67" w14:textId="77777777" w:rsidTr="00F92BEF">
        <w:trPr>
          <w:cantSplit/>
        </w:trPr>
        <w:tc>
          <w:tcPr>
            <w:tcW w:w="2410" w:type="dxa"/>
          </w:tcPr>
          <w:p w14:paraId="24A0431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33AFB03" w14:textId="77777777" w:rsidR="002F3ADA" w:rsidRPr="00DD62CA" w:rsidRDefault="002F3ADA">
            <w:pPr>
              <w:rPr>
                <w:rFonts w:ascii="Calibri" w:hAnsi="Calibri"/>
                <w:sz w:val="24"/>
                <w:szCs w:val="24"/>
              </w:rPr>
            </w:pPr>
          </w:p>
        </w:tc>
        <w:tc>
          <w:tcPr>
            <w:tcW w:w="1456" w:type="dxa"/>
          </w:tcPr>
          <w:p w14:paraId="78BC6F43" w14:textId="77777777" w:rsidR="002F3ADA" w:rsidRPr="00DD62CA" w:rsidRDefault="002F3ADA">
            <w:pPr>
              <w:rPr>
                <w:rFonts w:ascii="Calibri" w:hAnsi="Calibri"/>
                <w:sz w:val="24"/>
                <w:szCs w:val="24"/>
              </w:rPr>
            </w:pPr>
          </w:p>
        </w:tc>
        <w:tc>
          <w:tcPr>
            <w:tcW w:w="1404" w:type="dxa"/>
          </w:tcPr>
          <w:p w14:paraId="700560F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966A94C" w14:textId="77777777" w:rsidR="002F3ADA" w:rsidRPr="00DD62CA" w:rsidRDefault="002F3ADA">
            <w:pPr>
              <w:rPr>
                <w:rFonts w:ascii="Calibri" w:hAnsi="Calibri"/>
                <w:sz w:val="24"/>
                <w:szCs w:val="24"/>
              </w:rPr>
            </w:pPr>
          </w:p>
        </w:tc>
        <w:tc>
          <w:tcPr>
            <w:tcW w:w="1713" w:type="dxa"/>
          </w:tcPr>
          <w:p w14:paraId="127984EE" w14:textId="77777777" w:rsidR="002F3ADA" w:rsidRPr="00DD62CA" w:rsidRDefault="002F3ADA">
            <w:pPr>
              <w:rPr>
                <w:rFonts w:ascii="Calibri" w:hAnsi="Calibri"/>
                <w:sz w:val="24"/>
                <w:szCs w:val="24"/>
              </w:rPr>
            </w:pPr>
          </w:p>
        </w:tc>
      </w:tr>
      <w:tr w:rsidR="002F3ADA" w:rsidRPr="00DD62CA" w14:paraId="2E801309" w14:textId="77777777" w:rsidTr="00F92BEF">
        <w:trPr>
          <w:cantSplit/>
        </w:trPr>
        <w:tc>
          <w:tcPr>
            <w:tcW w:w="4123" w:type="dxa"/>
            <w:gridSpan w:val="2"/>
            <w:vMerge w:val="restart"/>
          </w:tcPr>
          <w:p w14:paraId="6ECCCFF4" w14:textId="4230C802" w:rsidR="00441F1F" w:rsidRDefault="00777DB6">
            <w:pPr>
              <w:rPr>
                <w:rFonts w:ascii="Calibri" w:hAnsi="Calibri"/>
                <w:sz w:val="24"/>
                <w:szCs w:val="24"/>
              </w:rPr>
            </w:pPr>
            <w:bookmarkStart w:id="0" w:name="ApplicantName"/>
            <w:r>
              <w:rPr>
                <w:rFonts w:ascii="Calibri" w:hAnsi="Calibri"/>
                <w:sz w:val="24"/>
                <w:szCs w:val="24"/>
              </w:rPr>
              <w:t>Coars Farm Ltd</w:t>
            </w:r>
          </w:p>
          <w:bookmarkEnd w:id="0"/>
          <w:p w14:paraId="4AA21563" w14:textId="77777777" w:rsidR="00777DB6" w:rsidRDefault="00777DB6">
            <w:pPr>
              <w:rPr>
                <w:rFonts w:ascii="Calibri" w:hAnsi="Calibri"/>
                <w:sz w:val="24"/>
                <w:szCs w:val="24"/>
              </w:rPr>
            </w:pPr>
            <w:r>
              <w:rPr>
                <w:rFonts w:ascii="Calibri" w:hAnsi="Calibri"/>
                <w:sz w:val="24"/>
                <w:szCs w:val="24"/>
              </w:rPr>
              <w:t>Unit 3</w:t>
            </w:r>
          </w:p>
          <w:p w14:paraId="00B520F5" w14:textId="77777777" w:rsidR="00777DB6" w:rsidRDefault="00777DB6">
            <w:pPr>
              <w:rPr>
                <w:rFonts w:ascii="Calibri" w:hAnsi="Calibri"/>
                <w:sz w:val="24"/>
                <w:szCs w:val="24"/>
              </w:rPr>
            </w:pPr>
            <w:r>
              <w:rPr>
                <w:rFonts w:ascii="Calibri" w:hAnsi="Calibri"/>
                <w:sz w:val="24"/>
                <w:szCs w:val="24"/>
              </w:rPr>
              <w:t>31-33 Kenyon Road</w:t>
            </w:r>
          </w:p>
          <w:p w14:paraId="775D3119" w14:textId="77777777" w:rsidR="00777DB6" w:rsidRDefault="00777DB6">
            <w:pPr>
              <w:rPr>
                <w:rFonts w:ascii="Calibri" w:hAnsi="Calibri"/>
                <w:sz w:val="24"/>
                <w:szCs w:val="24"/>
              </w:rPr>
            </w:pPr>
            <w:r>
              <w:rPr>
                <w:rFonts w:ascii="Calibri" w:hAnsi="Calibri"/>
                <w:sz w:val="24"/>
                <w:szCs w:val="24"/>
              </w:rPr>
              <w:t>Lomeshaye</w:t>
            </w:r>
          </w:p>
          <w:p w14:paraId="7E309D19" w14:textId="77777777" w:rsidR="00777DB6" w:rsidRDefault="00777DB6">
            <w:pPr>
              <w:rPr>
                <w:rFonts w:ascii="Calibri" w:hAnsi="Calibri"/>
                <w:sz w:val="24"/>
                <w:szCs w:val="24"/>
              </w:rPr>
            </w:pPr>
            <w:r>
              <w:rPr>
                <w:rFonts w:ascii="Calibri" w:hAnsi="Calibri"/>
                <w:sz w:val="24"/>
                <w:szCs w:val="24"/>
              </w:rPr>
              <w:t>Nelson</w:t>
            </w:r>
          </w:p>
          <w:p w14:paraId="4252BC33" w14:textId="2A07BB53" w:rsidR="002F3ADA" w:rsidRPr="00DD62CA" w:rsidRDefault="00777DB6">
            <w:pPr>
              <w:rPr>
                <w:rFonts w:ascii="Calibri" w:hAnsi="Calibri"/>
                <w:sz w:val="24"/>
                <w:szCs w:val="24"/>
              </w:rPr>
            </w:pPr>
            <w:r>
              <w:rPr>
                <w:rFonts w:ascii="Calibri" w:hAnsi="Calibri"/>
                <w:sz w:val="24"/>
                <w:szCs w:val="24"/>
              </w:rPr>
              <w:t>BB9 5SZ</w:t>
            </w:r>
          </w:p>
        </w:tc>
        <w:tc>
          <w:tcPr>
            <w:tcW w:w="1456" w:type="dxa"/>
            <w:tcBorders>
              <w:left w:val="nil"/>
            </w:tcBorders>
          </w:tcPr>
          <w:p w14:paraId="7B0AD467"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3B24406" w14:textId="05AA20B8" w:rsidR="00441F1F" w:rsidRDefault="00777DB6">
            <w:pPr>
              <w:pStyle w:val="addresses"/>
              <w:rPr>
                <w:rFonts w:ascii="Calibri" w:hAnsi="Calibri"/>
                <w:sz w:val="24"/>
                <w:szCs w:val="24"/>
              </w:rPr>
            </w:pPr>
            <w:r>
              <w:rPr>
                <w:rFonts w:ascii="Calibri" w:hAnsi="Calibri"/>
                <w:sz w:val="24"/>
                <w:szCs w:val="24"/>
              </w:rPr>
              <w:t>Mr Brian Sumner</w:t>
            </w:r>
          </w:p>
          <w:p w14:paraId="23CB46DE" w14:textId="77777777" w:rsidR="00777DB6" w:rsidRDefault="00777DB6">
            <w:pPr>
              <w:pStyle w:val="addresses"/>
              <w:rPr>
                <w:rFonts w:ascii="Calibri" w:hAnsi="Calibri"/>
                <w:sz w:val="24"/>
                <w:szCs w:val="24"/>
              </w:rPr>
            </w:pPr>
            <w:r>
              <w:rPr>
                <w:rFonts w:ascii="Calibri" w:hAnsi="Calibri"/>
                <w:sz w:val="24"/>
                <w:szCs w:val="24"/>
              </w:rPr>
              <w:t>Avalon Town Planning Ltd</w:t>
            </w:r>
          </w:p>
          <w:p w14:paraId="37049278" w14:textId="77777777" w:rsidR="00777DB6" w:rsidRDefault="00777DB6">
            <w:pPr>
              <w:pStyle w:val="addresses"/>
              <w:rPr>
                <w:rFonts w:ascii="Calibri" w:hAnsi="Calibri"/>
                <w:sz w:val="24"/>
                <w:szCs w:val="24"/>
              </w:rPr>
            </w:pPr>
            <w:r>
              <w:rPr>
                <w:rFonts w:ascii="Calibri" w:hAnsi="Calibri"/>
                <w:sz w:val="24"/>
                <w:szCs w:val="24"/>
              </w:rPr>
              <w:t>Unit 2</w:t>
            </w:r>
          </w:p>
          <w:p w14:paraId="05A66129" w14:textId="77777777" w:rsidR="00777DB6" w:rsidRDefault="00777DB6">
            <w:pPr>
              <w:pStyle w:val="addresses"/>
              <w:rPr>
                <w:rFonts w:ascii="Calibri" w:hAnsi="Calibri"/>
                <w:sz w:val="24"/>
                <w:szCs w:val="24"/>
              </w:rPr>
            </w:pPr>
            <w:r>
              <w:rPr>
                <w:rFonts w:ascii="Calibri" w:hAnsi="Calibri"/>
                <w:sz w:val="24"/>
                <w:szCs w:val="24"/>
              </w:rPr>
              <w:t>Reedley Business Centre</w:t>
            </w:r>
          </w:p>
          <w:p w14:paraId="614E2EAA" w14:textId="77777777" w:rsidR="00777DB6" w:rsidRDefault="00777DB6">
            <w:pPr>
              <w:pStyle w:val="addresses"/>
              <w:rPr>
                <w:rFonts w:ascii="Calibri" w:hAnsi="Calibri"/>
                <w:sz w:val="24"/>
                <w:szCs w:val="24"/>
              </w:rPr>
            </w:pPr>
            <w:r>
              <w:rPr>
                <w:rFonts w:ascii="Calibri" w:hAnsi="Calibri"/>
                <w:sz w:val="24"/>
                <w:szCs w:val="24"/>
              </w:rPr>
              <w:t>Redman Road</w:t>
            </w:r>
          </w:p>
          <w:p w14:paraId="1BF01F45" w14:textId="77777777" w:rsidR="00777DB6" w:rsidRDefault="00777DB6">
            <w:pPr>
              <w:pStyle w:val="addresses"/>
              <w:rPr>
                <w:rFonts w:ascii="Calibri" w:hAnsi="Calibri"/>
                <w:sz w:val="24"/>
                <w:szCs w:val="24"/>
              </w:rPr>
            </w:pPr>
            <w:r>
              <w:rPr>
                <w:rFonts w:ascii="Calibri" w:hAnsi="Calibri"/>
                <w:sz w:val="24"/>
                <w:szCs w:val="24"/>
              </w:rPr>
              <w:t>Burnley</w:t>
            </w:r>
          </w:p>
          <w:p w14:paraId="18E89A9C" w14:textId="65EC57BB" w:rsidR="002F3ADA" w:rsidRPr="00DD62CA" w:rsidRDefault="00777DB6">
            <w:pPr>
              <w:pStyle w:val="addresses"/>
              <w:rPr>
                <w:rFonts w:ascii="Calibri" w:hAnsi="Calibri"/>
                <w:sz w:val="24"/>
                <w:szCs w:val="24"/>
              </w:rPr>
            </w:pPr>
            <w:r>
              <w:rPr>
                <w:rFonts w:ascii="Calibri" w:hAnsi="Calibri"/>
                <w:sz w:val="24"/>
                <w:szCs w:val="24"/>
              </w:rPr>
              <w:t>BB10 2TY</w:t>
            </w:r>
          </w:p>
        </w:tc>
      </w:tr>
      <w:tr w:rsidR="002F3ADA" w:rsidRPr="00DD62CA" w14:paraId="75236830" w14:textId="77777777" w:rsidTr="00F92BEF">
        <w:trPr>
          <w:cantSplit/>
        </w:trPr>
        <w:tc>
          <w:tcPr>
            <w:tcW w:w="4123" w:type="dxa"/>
            <w:gridSpan w:val="2"/>
            <w:vMerge/>
          </w:tcPr>
          <w:p w14:paraId="02671B3D" w14:textId="77777777" w:rsidR="002F3ADA" w:rsidRPr="00DD62CA" w:rsidRDefault="002F3ADA">
            <w:pPr>
              <w:rPr>
                <w:rFonts w:ascii="Calibri" w:hAnsi="Calibri"/>
                <w:sz w:val="24"/>
                <w:szCs w:val="24"/>
              </w:rPr>
            </w:pPr>
          </w:p>
        </w:tc>
        <w:tc>
          <w:tcPr>
            <w:tcW w:w="1456" w:type="dxa"/>
          </w:tcPr>
          <w:p w14:paraId="488C93E7" w14:textId="77777777" w:rsidR="002F3ADA" w:rsidRPr="00DD62CA" w:rsidRDefault="002F3ADA">
            <w:pPr>
              <w:rPr>
                <w:rFonts w:ascii="Calibri" w:hAnsi="Calibri"/>
                <w:sz w:val="24"/>
                <w:szCs w:val="24"/>
              </w:rPr>
            </w:pPr>
          </w:p>
        </w:tc>
        <w:tc>
          <w:tcPr>
            <w:tcW w:w="4830" w:type="dxa"/>
            <w:gridSpan w:val="3"/>
            <w:vMerge/>
          </w:tcPr>
          <w:p w14:paraId="5412ED38" w14:textId="77777777" w:rsidR="002F3ADA" w:rsidRPr="00DD62CA" w:rsidRDefault="002F3ADA">
            <w:pPr>
              <w:rPr>
                <w:rFonts w:ascii="Calibri" w:hAnsi="Calibri"/>
                <w:sz w:val="24"/>
                <w:szCs w:val="24"/>
              </w:rPr>
            </w:pPr>
          </w:p>
        </w:tc>
      </w:tr>
      <w:tr w:rsidR="002F3ADA" w:rsidRPr="00DD62CA" w14:paraId="2E87C7B9" w14:textId="77777777" w:rsidTr="00F92BEF">
        <w:trPr>
          <w:cantSplit/>
        </w:trPr>
        <w:tc>
          <w:tcPr>
            <w:tcW w:w="4123" w:type="dxa"/>
            <w:gridSpan w:val="2"/>
            <w:vMerge/>
          </w:tcPr>
          <w:p w14:paraId="6A60FA63" w14:textId="77777777" w:rsidR="002F3ADA" w:rsidRPr="00DD62CA" w:rsidRDefault="002F3ADA">
            <w:pPr>
              <w:rPr>
                <w:rFonts w:ascii="Calibri" w:hAnsi="Calibri"/>
                <w:sz w:val="24"/>
                <w:szCs w:val="24"/>
              </w:rPr>
            </w:pPr>
          </w:p>
        </w:tc>
        <w:tc>
          <w:tcPr>
            <w:tcW w:w="1456" w:type="dxa"/>
          </w:tcPr>
          <w:p w14:paraId="25729909" w14:textId="77777777" w:rsidR="002F3ADA" w:rsidRPr="00DD62CA" w:rsidRDefault="002F3ADA">
            <w:pPr>
              <w:rPr>
                <w:rFonts w:ascii="Calibri" w:hAnsi="Calibri"/>
                <w:sz w:val="24"/>
                <w:szCs w:val="24"/>
              </w:rPr>
            </w:pPr>
          </w:p>
        </w:tc>
        <w:tc>
          <w:tcPr>
            <w:tcW w:w="4830" w:type="dxa"/>
            <w:gridSpan w:val="3"/>
            <w:vMerge/>
          </w:tcPr>
          <w:p w14:paraId="3865A56B" w14:textId="77777777" w:rsidR="002F3ADA" w:rsidRPr="00DD62CA" w:rsidRDefault="002F3ADA">
            <w:pPr>
              <w:rPr>
                <w:rFonts w:ascii="Calibri" w:hAnsi="Calibri"/>
                <w:sz w:val="24"/>
                <w:szCs w:val="24"/>
              </w:rPr>
            </w:pPr>
          </w:p>
        </w:tc>
      </w:tr>
      <w:tr w:rsidR="002F3ADA" w:rsidRPr="00DD62CA" w14:paraId="009FC540" w14:textId="77777777" w:rsidTr="00F92BEF">
        <w:trPr>
          <w:cantSplit/>
        </w:trPr>
        <w:tc>
          <w:tcPr>
            <w:tcW w:w="4123" w:type="dxa"/>
            <w:gridSpan w:val="2"/>
            <w:vMerge/>
          </w:tcPr>
          <w:p w14:paraId="2A05D37C" w14:textId="77777777" w:rsidR="002F3ADA" w:rsidRPr="00DD62CA" w:rsidRDefault="002F3ADA">
            <w:pPr>
              <w:rPr>
                <w:rFonts w:ascii="Calibri" w:hAnsi="Calibri"/>
                <w:sz w:val="24"/>
                <w:szCs w:val="24"/>
              </w:rPr>
            </w:pPr>
          </w:p>
        </w:tc>
        <w:tc>
          <w:tcPr>
            <w:tcW w:w="1456" w:type="dxa"/>
          </w:tcPr>
          <w:p w14:paraId="3C8EF644" w14:textId="77777777" w:rsidR="002F3ADA" w:rsidRPr="00DD62CA" w:rsidRDefault="002F3ADA">
            <w:pPr>
              <w:rPr>
                <w:rFonts w:ascii="Calibri" w:hAnsi="Calibri"/>
                <w:sz w:val="24"/>
                <w:szCs w:val="24"/>
              </w:rPr>
            </w:pPr>
          </w:p>
        </w:tc>
        <w:tc>
          <w:tcPr>
            <w:tcW w:w="4830" w:type="dxa"/>
            <w:gridSpan w:val="3"/>
            <w:vMerge/>
          </w:tcPr>
          <w:p w14:paraId="538A6DB6" w14:textId="77777777" w:rsidR="002F3ADA" w:rsidRPr="00DD62CA" w:rsidRDefault="002F3ADA">
            <w:pPr>
              <w:rPr>
                <w:rFonts w:ascii="Calibri" w:hAnsi="Calibri"/>
                <w:sz w:val="24"/>
                <w:szCs w:val="24"/>
              </w:rPr>
            </w:pPr>
          </w:p>
        </w:tc>
      </w:tr>
      <w:tr w:rsidR="002F3ADA" w:rsidRPr="00DD62CA" w14:paraId="38081662" w14:textId="77777777" w:rsidTr="00F92BEF">
        <w:trPr>
          <w:cantSplit/>
        </w:trPr>
        <w:tc>
          <w:tcPr>
            <w:tcW w:w="4123" w:type="dxa"/>
            <w:gridSpan w:val="2"/>
            <w:vMerge/>
          </w:tcPr>
          <w:p w14:paraId="0C5ECB78" w14:textId="77777777" w:rsidR="002F3ADA" w:rsidRPr="00DD62CA" w:rsidRDefault="002F3ADA">
            <w:pPr>
              <w:rPr>
                <w:rFonts w:ascii="Calibri" w:hAnsi="Calibri"/>
                <w:sz w:val="24"/>
                <w:szCs w:val="24"/>
              </w:rPr>
            </w:pPr>
          </w:p>
        </w:tc>
        <w:tc>
          <w:tcPr>
            <w:tcW w:w="1456" w:type="dxa"/>
          </w:tcPr>
          <w:p w14:paraId="2BB07C4F" w14:textId="77777777" w:rsidR="002F3ADA" w:rsidRPr="00DD62CA" w:rsidRDefault="002F3ADA">
            <w:pPr>
              <w:rPr>
                <w:rFonts w:ascii="Calibri" w:hAnsi="Calibri"/>
                <w:sz w:val="24"/>
                <w:szCs w:val="24"/>
              </w:rPr>
            </w:pPr>
          </w:p>
        </w:tc>
        <w:tc>
          <w:tcPr>
            <w:tcW w:w="4830" w:type="dxa"/>
            <w:gridSpan w:val="3"/>
            <w:vMerge/>
          </w:tcPr>
          <w:p w14:paraId="2C9DAD24" w14:textId="77777777" w:rsidR="002F3ADA" w:rsidRPr="00DD62CA" w:rsidRDefault="002F3ADA">
            <w:pPr>
              <w:rPr>
                <w:rFonts w:ascii="Calibri" w:hAnsi="Calibri"/>
                <w:sz w:val="24"/>
                <w:szCs w:val="24"/>
              </w:rPr>
            </w:pPr>
          </w:p>
        </w:tc>
      </w:tr>
    </w:tbl>
    <w:p w14:paraId="294F76B2" w14:textId="69F07CA7" w:rsidR="002F3ADA" w:rsidRPr="00DD62CA" w:rsidRDefault="00107C24">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C6AEE8B" w14:textId="77777777" w:rsidTr="003243B5">
        <w:trPr>
          <w:cantSplit/>
          <w:trHeight w:val="512"/>
        </w:trPr>
        <w:tc>
          <w:tcPr>
            <w:tcW w:w="1970" w:type="dxa"/>
            <w:gridSpan w:val="2"/>
          </w:tcPr>
          <w:p w14:paraId="6889589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8186F18" w14:textId="1E7AF2E5" w:rsidR="002F3ADA" w:rsidRPr="00DD62CA" w:rsidRDefault="00777DB6">
            <w:pPr>
              <w:pStyle w:val="TableText"/>
              <w:rPr>
                <w:rFonts w:ascii="Calibri" w:hAnsi="Calibri"/>
                <w:sz w:val="24"/>
                <w:szCs w:val="24"/>
              </w:rPr>
            </w:pPr>
            <w:r>
              <w:rPr>
                <w:rFonts w:ascii="Calibri" w:hAnsi="Calibri"/>
                <w:sz w:val="24"/>
                <w:szCs w:val="24"/>
              </w:rPr>
              <w:t>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(amended layout 28.10.21)</w:t>
            </w:r>
          </w:p>
        </w:tc>
      </w:tr>
      <w:tr w:rsidR="002F3ADA" w:rsidRPr="00DD62CA" w14:paraId="00140218" w14:textId="77777777" w:rsidTr="003243B5">
        <w:trPr>
          <w:cantSplit/>
          <w:trHeight w:val="264"/>
        </w:trPr>
        <w:tc>
          <w:tcPr>
            <w:tcW w:w="988" w:type="dxa"/>
          </w:tcPr>
          <w:p w14:paraId="0D4E2A0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AAF3F17" w14:textId="37DF5DF7" w:rsidR="002F3ADA" w:rsidRPr="00DD62CA" w:rsidRDefault="00777DB6">
            <w:pPr>
              <w:pStyle w:val="TableText"/>
              <w:rPr>
                <w:rFonts w:ascii="Calibri" w:hAnsi="Calibri"/>
                <w:sz w:val="24"/>
                <w:szCs w:val="24"/>
              </w:rPr>
            </w:pPr>
            <w:r>
              <w:rPr>
                <w:rFonts w:ascii="Calibri" w:hAnsi="Calibri"/>
                <w:sz w:val="24"/>
                <w:szCs w:val="24"/>
              </w:rPr>
              <w:t>Coars Farm Garden Centre Settle Road Bolton By Bowland BD23 4SN</w:t>
            </w:r>
          </w:p>
        </w:tc>
      </w:tr>
      <w:tr w:rsidR="002F3ADA" w:rsidRPr="00DD62CA" w14:paraId="1832AB2B" w14:textId="77777777" w:rsidTr="003243B5">
        <w:trPr>
          <w:cantSplit/>
          <w:trHeight w:val="868"/>
        </w:trPr>
        <w:tc>
          <w:tcPr>
            <w:tcW w:w="10353" w:type="dxa"/>
            <w:gridSpan w:val="3"/>
          </w:tcPr>
          <w:p w14:paraId="1AA0F0B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B3E82F5" w14:textId="77777777" w:rsidR="002F3ADA" w:rsidRPr="00DD62CA" w:rsidRDefault="002F3ADA">
            <w:pPr>
              <w:jc w:val="both"/>
              <w:rPr>
                <w:rFonts w:ascii="Calibri" w:hAnsi="Calibri"/>
                <w:sz w:val="24"/>
                <w:szCs w:val="24"/>
              </w:rPr>
            </w:pPr>
          </w:p>
        </w:tc>
      </w:tr>
      <w:tr w:rsidR="002F3ADA" w:rsidRPr="00DD62CA" w14:paraId="5FD4E5B3" w14:textId="77777777" w:rsidTr="003243B5">
        <w:trPr>
          <w:cantSplit/>
          <w:trHeight w:val="527"/>
        </w:trPr>
        <w:tc>
          <w:tcPr>
            <w:tcW w:w="988" w:type="dxa"/>
          </w:tcPr>
          <w:p w14:paraId="6ADD60CB"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93C503F" w14:textId="77777777" w:rsidR="00777DB6" w:rsidRDefault="00777DB6">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300EAE2B" w14:textId="77777777" w:rsidR="00777DB6" w:rsidRDefault="00777DB6">
            <w:pPr>
              <w:pStyle w:val="TableText"/>
              <w:rPr>
                <w:rFonts w:ascii="Calibri" w:hAnsi="Calibri"/>
                <w:sz w:val="24"/>
                <w:szCs w:val="24"/>
              </w:rPr>
            </w:pPr>
          </w:p>
          <w:p w14:paraId="49D73339" w14:textId="2FB89AA3" w:rsidR="002F3ADA" w:rsidRPr="00DD62CA" w:rsidRDefault="00777DB6">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777DB6" w:rsidRPr="00DD62CA" w14:paraId="403B016C" w14:textId="77777777" w:rsidTr="003243B5">
        <w:trPr>
          <w:cantSplit/>
          <w:trHeight w:val="527"/>
        </w:trPr>
        <w:tc>
          <w:tcPr>
            <w:tcW w:w="988" w:type="dxa"/>
          </w:tcPr>
          <w:p w14:paraId="014EB922"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28AF7549" w14:textId="77777777" w:rsidR="00777DB6" w:rsidRDefault="00777DB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CC5A94C" w14:textId="77777777" w:rsidR="00777DB6" w:rsidRDefault="00777DB6">
            <w:pPr>
              <w:pStyle w:val="TableText"/>
              <w:rPr>
                <w:rFonts w:ascii="Calibri" w:hAnsi="Calibri"/>
                <w:sz w:val="24"/>
                <w:szCs w:val="24"/>
              </w:rPr>
            </w:pPr>
          </w:p>
          <w:p w14:paraId="49161A42" w14:textId="77777777" w:rsidR="00777DB6" w:rsidRDefault="00777DB6">
            <w:pPr>
              <w:pStyle w:val="TableText"/>
              <w:rPr>
                <w:rFonts w:ascii="Calibri" w:hAnsi="Calibri"/>
                <w:sz w:val="24"/>
                <w:szCs w:val="24"/>
              </w:rPr>
            </w:pPr>
            <w:r>
              <w:rPr>
                <w:rFonts w:ascii="Calibri" w:hAnsi="Calibri"/>
                <w:sz w:val="24"/>
                <w:szCs w:val="24"/>
              </w:rPr>
              <w:t>Proposed Masterplan COA / 01 / 10B</w:t>
            </w:r>
          </w:p>
          <w:p w14:paraId="6C373487" w14:textId="77777777" w:rsidR="00777DB6" w:rsidRDefault="00777DB6">
            <w:pPr>
              <w:pStyle w:val="TableText"/>
              <w:rPr>
                <w:rFonts w:ascii="Calibri" w:hAnsi="Calibri"/>
                <w:sz w:val="24"/>
                <w:szCs w:val="24"/>
              </w:rPr>
            </w:pPr>
            <w:r>
              <w:rPr>
                <w:rFonts w:ascii="Calibri" w:hAnsi="Calibri"/>
                <w:sz w:val="24"/>
                <w:szCs w:val="24"/>
              </w:rPr>
              <w:t>Lodge elevations - COA / 01 / 08</w:t>
            </w:r>
          </w:p>
          <w:p w14:paraId="760F98E1" w14:textId="77777777" w:rsidR="00777DB6" w:rsidRDefault="00777DB6">
            <w:pPr>
              <w:pStyle w:val="TableText"/>
              <w:rPr>
                <w:rFonts w:ascii="Calibri" w:hAnsi="Calibri"/>
                <w:sz w:val="24"/>
                <w:szCs w:val="24"/>
              </w:rPr>
            </w:pPr>
            <w:r>
              <w:rPr>
                <w:rFonts w:ascii="Calibri" w:hAnsi="Calibri"/>
                <w:sz w:val="24"/>
                <w:szCs w:val="24"/>
              </w:rPr>
              <w:t>Proposed Holiday Barn COA  / 01 / 03</w:t>
            </w:r>
          </w:p>
          <w:p w14:paraId="078A8526" w14:textId="77777777" w:rsidR="00777DB6" w:rsidRDefault="00777DB6">
            <w:pPr>
              <w:pStyle w:val="TableText"/>
              <w:rPr>
                <w:rFonts w:ascii="Calibri" w:hAnsi="Calibri"/>
                <w:sz w:val="24"/>
                <w:szCs w:val="24"/>
              </w:rPr>
            </w:pPr>
            <w:r>
              <w:rPr>
                <w:rFonts w:ascii="Calibri" w:hAnsi="Calibri"/>
                <w:sz w:val="24"/>
                <w:szCs w:val="24"/>
              </w:rPr>
              <w:t>Proposed Restaurant COA / 01 / 04</w:t>
            </w:r>
          </w:p>
          <w:p w14:paraId="1408B8BD" w14:textId="77777777" w:rsidR="00777DB6" w:rsidRDefault="00777DB6">
            <w:pPr>
              <w:pStyle w:val="TableText"/>
              <w:rPr>
                <w:rFonts w:ascii="Calibri" w:hAnsi="Calibri"/>
                <w:sz w:val="24"/>
                <w:szCs w:val="24"/>
              </w:rPr>
            </w:pPr>
          </w:p>
          <w:p w14:paraId="065C2A8D" w14:textId="77777777" w:rsidR="00777DB6" w:rsidRDefault="00777DB6">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5720AAA3" w14:textId="77777777" w:rsidR="00777DB6" w:rsidRDefault="00777DB6">
            <w:pPr>
              <w:pStyle w:val="TableText"/>
              <w:rPr>
                <w:rFonts w:ascii="Calibri" w:hAnsi="Calibri"/>
                <w:sz w:val="24"/>
                <w:szCs w:val="24"/>
              </w:rPr>
            </w:pPr>
          </w:p>
          <w:p w14:paraId="4420FA9C" w14:textId="1885C214"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1042DE97" w14:textId="77777777" w:rsidTr="003243B5">
        <w:trPr>
          <w:cantSplit/>
          <w:trHeight w:val="527"/>
        </w:trPr>
        <w:tc>
          <w:tcPr>
            <w:tcW w:w="988" w:type="dxa"/>
          </w:tcPr>
          <w:p w14:paraId="2D0ABD6C"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58D31F05" w14:textId="77777777" w:rsidR="00777DB6" w:rsidRDefault="00777DB6">
            <w:pPr>
              <w:pStyle w:val="TableText"/>
              <w:rPr>
                <w:rFonts w:ascii="Calibri" w:hAnsi="Calibri"/>
                <w:sz w:val="24"/>
                <w:szCs w:val="24"/>
              </w:rPr>
            </w:pPr>
            <w:r>
              <w:rPr>
                <w:rFonts w:ascii="Calibri" w:hAnsi="Calibri"/>
                <w:sz w:val="24"/>
                <w:szCs w:val="24"/>
              </w:rPr>
              <w:t>The materials to be used on the external surfaces of the development as indicated within the approved details shall be implemented in accordance with the approved details.</w:t>
            </w:r>
            <w:r>
              <w:rPr>
                <w:rFonts w:ascii="Calibri" w:hAnsi="Calibri"/>
                <w:sz w:val="24"/>
                <w:szCs w:val="24"/>
              </w:rPr>
              <w:tab/>
            </w:r>
          </w:p>
          <w:p w14:paraId="3366E8B1" w14:textId="77777777" w:rsidR="00777DB6" w:rsidRDefault="00777DB6">
            <w:pPr>
              <w:pStyle w:val="TableText"/>
              <w:rPr>
                <w:rFonts w:ascii="Calibri" w:hAnsi="Calibri"/>
                <w:sz w:val="24"/>
                <w:szCs w:val="24"/>
              </w:rPr>
            </w:pPr>
          </w:p>
          <w:p w14:paraId="1FB64DE7" w14:textId="77777777" w:rsidR="00777DB6" w:rsidRDefault="00777DB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1011A711" w14:textId="3C303036" w:rsidR="00777DB6" w:rsidRDefault="00777DB6">
            <w:pPr>
              <w:pStyle w:val="TableText"/>
              <w:rPr>
                <w:rFonts w:ascii="Calibri" w:hAnsi="Calibri"/>
                <w:sz w:val="24"/>
                <w:szCs w:val="24"/>
              </w:rPr>
            </w:pPr>
          </w:p>
        </w:tc>
      </w:tr>
      <w:tr w:rsidR="00777DB6" w:rsidRPr="00DD62CA" w14:paraId="6BD6A18B" w14:textId="77777777" w:rsidTr="003243B5">
        <w:trPr>
          <w:cantSplit/>
          <w:trHeight w:val="527"/>
        </w:trPr>
        <w:tc>
          <w:tcPr>
            <w:tcW w:w="988" w:type="dxa"/>
          </w:tcPr>
          <w:p w14:paraId="1774D838"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6381C5F6" w14:textId="77777777" w:rsidR="00777DB6" w:rsidRDefault="00777DB6">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external lighting/floodlighting or building mounted lighting shall be shall be erected or placed anywhere within the site to which this consent relates without express planning permission first being obtained.</w:t>
            </w:r>
            <w:r>
              <w:rPr>
                <w:rFonts w:ascii="Calibri" w:hAnsi="Calibri"/>
                <w:sz w:val="24"/>
                <w:szCs w:val="24"/>
              </w:rPr>
              <w:tab/>
            </w:r>
          </w:p>
          <w:p w14:paraId="4B0CC39C" w14:textId="77777777" w:rsidR="00777DB6" w:rsidRDefault="00777DB6">
            <w:pPr>
              <w:pStyle w:val="TableText"/>
              <w:rPr>
                <w:rFonts w:ascii="Calibri" w:hAnsi="Calibri"/>
                <w:sz w:val="24"/>
                <w:szCs w:val="24"/>
              </w:rPr>
            </w:pPr>
          </w:p>
          <w:p w14:paraId="7E905523" w14:textId="77777777" w:rsidR="00777DB6" w:rsidRDefault="00777DB6">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w:t>
            </w:r>
          </w:p>
          <w:p w14:paraId="78979FB3" w14:textId="2FCA4A47" w:rsidR="00777DB6" w:rsidRDefault="00777DB6">
            <w:pPr>
              <w:pStyle w:val="TableText"/>
              <w:rPr>
                <w:rFonts w:ascii="Calibri" w:hAnsi="Calibri"/>
                <w:sz w:val="24"/>
                <w:szCs w:val="24"/>
              </w:rPr>
            </w:pPr>
          </w:p>
        </w:tc>
      </w:tr>
      <w:tr w:rsidR="00777DB6" w:rsidRPr="00DD62CA" w14:paraId="2551D384" w14:textId="77777777" w:rsidTr="003243B5">
        <w:trPr>
          <w:cantSplit/>
          <w:trHeight w:val="527"/>
        </w:trPr>
        <w:tc>
          <w:tcPr>
            <w:tcW w:w="988" w:type="dxa"/>
          </w:tcPr>
          <w:p w14:paraId="7BF04505"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36858D1F" w14:textId="77777777" w:rsidR="00777DB6" w:rsidRDefault="00777DB6">
            <w:pPr>
              <w:pStyle w:val="TableText"/>
              <w:rPr>
                <w:rFonts w:ascii="Calibri" w:hAnsi="Calibri"/>
                <w:sz w:val="24"/>
                <w:szCs w:val="24"/>
              </w:rPr>
            </w:pPr>
            <w:r>
              <w:rPr>
                <w:rFonts w:ascii="Calibri" w:hAnsi="Calibri"/>
                <w:sz w:val="24"/>
                <w:szCs w:val="24"/>
              </w:rPr>
              <w:t xml:space="preserve">The landscaping proposals hereby approved (Drawing: COA / 01 / 10B) shall be implemented in the first planting season following occupation or use of the development, whether in whole or part and shall be maintained thereafter for a period of not less than 10 years to the satisfaction of the Local Planning Authority.  </w:t>
            </w:r>
          </w:p>
          <w:p w14:paraId="2379BE50" w14:textId="77777777" w:rsidR="00777DB6" w:rsidRDefault="00777DB6">
            <w:pPr>
              <w:pStyle w:val="TableText"/>
              <w:rPr>
                <w:rFonts w:ascii="Calibri" w:hAnsi="Calibri"/>
                <w:sz w:val="24"/>
                <w:szCs w:val="24"/>
              </w:rPr>
            </w:pPr>
          </w:p>
          <w:p w14:paraId="697368AD" w14:textId="77777777" w:rsidR="00777DB6" w:rsidRDefault="00777DB6">
            <w:pPr>
              <w:pStyle w:val="TableText"/>
              <w:rPr>
                <w:rFonts w:ascii="Calibri" w:hAnsi="Calibri"/>
                <w:sz w:val="24"/>
                <w:szCs w:val="24"/>
              </w:rPr>
            </w:pPr>
            <w:r>
              <w:rPr>
                <w:rFonts w:ascii="Calibri" w:hAnsi="Calibri"/>
                <w:sz w:val="24"/>
                <w:szCs w:val="24"/>
              </w:rPr>
              <w:t xml:space="preserve">This maintenance shall include the replacement of any tree or shrub which is removed, or dies, or is seriously damaged, or becomes seriously diseased, by a species of similar size to those originally planted.  </w:t>
            </w:r>
          </w:p>
          <w:p w14:paraId="56F66332" w14:textId="77777777" w:rsidR="00777DB6" w:rsidRDefault="00777DB6">
            <w:pPr>
              <w:pStyle w:val="TableText"/>
              <w:rPr>
                <w:rFonts w:ascii="Calibri" w:hAnsi="Calibri"/>
                <w:sz w:val="24"/>
                <w:szCs w:val="24"/>
              </w:rPr>
            </w:pPr>
          </w:p>
          <w:p w14:paraId="02FA404E" w14:textId="77777777" w:rsidR="00777DB6" w:rsidRDefault="00777DB6">
            <w:pPr>
              <w:pStyle w:val="TableText"/>
              <w:rPr>
                <w:rFonts w:ascii="Calibri" w:hAnsi="Calibri"/>
                <w:sz w:val="24"/>
                <w:szCs w:val="24"/>
              </w:rPr>
            </w:pPr>
            <w:r>
              <w:rPr>
                <w:rFonts w:ascii="Calibri" w:hAnsi="Calibri"/>
                <w:sz w:val="24"/>
                <w:szCs w:val="24"/>
              </w:rPr>
              <w:t>All trees/hedgerow shown as being retained within the approved details shall be retained as such in perpetuity.</w:t>
            </w:r>
            <w:r>
              <w:rPr>
                <w:rFonts w:ascii="Calibri" w:hAnsi="Calibri"/>
                <w:sz w:val="24"/>
                <w:szCs w:val="24"/>
              </w:rPr>
              <w:tab/>
            </w:r>
          </w:p>
          <w:p w14:paraId="69E08F73" w14:textId="77777777" w:rsidR="00777DB6" w:rsidRDefault="00777DB6">
            <w:pPr>
              <w:pStyle w:val="TableText"/>
              <w:rPr>
                <w:rFonts w:ascii="Calibri" w:hAnsi="Calibri"/>
                <w:sz w:val="24"/>
                <w:szCs w:val="24"/>
              </w:rPr>
            </w:pPr>
          </w:p>
          <w:p w14:paraId="2DC3D899" w14:textId="77777777" w:rsidR="00777DB6" w:rsidRDefault="00777DB6">
            <w:pPr>
              <w:pStyle w:val="TableText"/>
              <w:rPr>
                <w:rFonts w:ascii="Calibri" w:hAnsi="Calibri"/>
                <w:sz w:val="24"/>
                <w:szCs w:val="24"/>
              </w:rPr>
            </w:pPr>
            <w:r>
              <w:rPr>
                <w:rFonts w:ascii="Calibri" w:hAnsi="Calibri"/>
                <w:sz w:val="24"/>
                <w:szCs w:val="24"/>
              </w:rPr>
              <w:t>Reason: To ensure the proposal is satisfactorily landscaped and trees/hedgerow of landscape/visual amenity value are retained as part of the development.</w:t>
            </w:r>
          </w:p>
          <w:p w14:paraId="4B94C4E1" w14:textId="0B99FE77" w:rsidR="00777DB6" w:rsidRDefault="00777DB6">
            <w:pPr>
              <w:pStyle w:val="TableText"/>
              <w:rPr>
                <w:rFonts w:ascii="Calibri" w:hAnsi="Calibri"/>
                <w:sz w:val="24"/>
                <w:szCs w:val="24"/>
              </w:rPr>
            </w:pPr>
          </w:p>
        </w:tc>
      </w:tr>
      <w:tr w:rsidR="00777DB6" w:rsidRPr="00DD62CA" w14:paraId="7012EB5B" w14:textId="77777777" w:rsidTr="003243B5">
        <w:trPr>
          <w:cantSplit/>
          <w:trHeight w:val="527"/>
        </w:trPr>
        <w:tc>
          <w:tcPr>
            <w:tcW w:w="988" w:type="dxa"/>
          </w:tcPr>
          <w:p w14:paraId="218FFD35"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7287138D" w14:textId="77777777" w:rsidR="00777DB6" w:rsidRDefault="00777DB6">
            <w:pPr>
              <w:pStyle w:val="TableText"/>
              <w:rPr>
                <w:rFonts w:ascii="Calibri" w:hAnsi="Calibri"/>
                <w:sz w:val="24"/>
                <w:szCs w:val="24"/>
              </w:rPr>
            </w:pPr>
            <w:r>
              <w:rPr>
                <w:rFonts w:ascii="Calibri" w:hAnsi="Calibri"/>
                <w:sz w:val="24"/>
                <w:szCs w:val="24"/>
              </w:rPr>
              <w:t>During the construction period, all trees to be retained shall be protected in accordance with British Standard BS 5837:2012 or any subsequent amendment to the British Standard.</w:t>
            </w:r>
          </w:p>
          <w:p w14:paraId="5969F02C" w14:textId="77777777" w:rsidR="00777DB6" w:rsidRDefault="00777DB6">
            <w:pPr>
              <w:pStyle w:val="TableText"/>
              <w:rPr>
                <w:rFonts w:ascii="Calibri" w:hAnsi="Calibri"/>
                <w:sz w:val="24"/>
                <w:szCs w:val="24"/>
              </w:rPr>
            </w:pPr>
          </w:p>
          <w:p w14:paraId="135F271B" w14:textId="5E733EDF" w:rsidR="00777DB6" w:rsidRDefault="00777DB6">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063FE767" w14:textId="5C9D0D98" w:rsidR="00107C24" w:rsidRDefault="00107C24">
            <w:pPr>
              <w:pStyle w:val="TableText"/>
              <w:rPr>
                <w:rFonts w:ascii="Calibri" w:hAnsi="Calibri"/>
                <w:sz w:val="24"/>
                <w:szCs w:val="24"/>
              </w:rPr>
            </w:pPr>
          </w:p>
          <w:p w14:paraId="101F5C62" w14:textId="1E27DF1D" w:rsidR="00107C24" w:rsidRDefault="00107C24">
            <w:pPr>
              <w:pStyle w:val="TableText"/>
              <w:rPr>
                <w:rFonts w:ascii="Calibri" w:hAnsi="Calibri"/>
                <w:sz w:val="24"/>
                <w:szCs w:val="24"/>
              </w:rPr>
            </w:pPr>
          </w:p>
          <w:p w14:paraId="7AA72842" w14:textId="79C06C2D" w:rsidR="00107C24" w:rsidRDefault="00107C24">
            <w:pPr>
              <w:pStyle w:val="TableText"/>
              <w:rPr>
                <w:rFonts w:ascii="Calibri" w:hAnsi="Calibri"/>
                <w:sz w:val="24"/>
                <w:szCs w:val="24"/>
              </w:rPr>
            </w:pPr>
          </w:p>
          <w:p w14:paraId="6602F275" w14:textId="1A1C52F0" w:rsidR="00107C24" w:rsidRDefault="00107C24">
            <w:pPr>
              <w:pStyle w:val="TableText"/>
              <w:rPr>
                <w:rFonts w:ascii="Calibri" w:hAnsi="Calibri"/>
                <w:sz w:val="24"/>
                <w:szCs w:val="24"/>
              </w:rPr>
            </w:pPr>
          </w:p>
          <w:p w14:paraId="4BA69242" w14:textId="5045DC58" w:rsidR="00107C24" w:rsidRDefault="00107C24">
            <w:pPr>
              <w:pStyle w:val="TableText"/>
              <w:rPr>
                <w:rFonts w:ascii="Calibri" w:hAnsi="Calibri"/>
                <w:sz w:val="24"/>
                <w:szCs w:val="24"/>
              </w:rPr>
            </w:pPr>
          </w:p>
          <w:p w14:paraId="23230B2A" w14:textId="12701304" w:rsidR="00107C24" w:rsidRDefault="00107C24">
            <w:pPr>
              <w:pStyle w:val="TableText"/>
              <w:rPr>
                <w:rFonts w:ascii="Calibri" w:hAnsi="Calibri"/>
                <w:sz w:val="24"/>
                <w:szCs w:val="24"/>
              </w:rPr>
            </w:pPr>
          </w:p>
          <w:p w14:paraId="7096423D" w14:textId="4F780A6E" w:rsidR="00107C24" w:rsidRDefault="00107C24">
            <w:pPr>
              <w:pStyle w:val="TableText"/>
              <w:rPr>
                <w:rFonts w:ascii="Calibri" w:hAnsi="Calibri"/>
                <w:sz w:val="24"/>
                <w:szCs w:val="24"/>
              </w:rPr>
            </w:pPr>
          </w:p>
          <w:p w14:paraId="4B3509EF" w14:textId="4CCAE5D9" w:rsidR="00107C24" w:rsidRDefault="00107C24">
            <w:pPr>
              <w:pStyle w:val="TableText"/>
              <w:rPr>
                <w:rFonts w:ascii="Calibri" w:hAnsi="Calibri"/>
                <w:sz w:val="24"/>
                <w:szCs w:val="24"/>
              </w:rPr>
            </w:pPr>
          </w:p>
          <w:p w14:paraId="1EE08F60" w14:textId="27E90BAD" w:rsidR="00107C24" w:rsidRDefault="00107C24">
            <w:pPr>
              <w:pStyle w:val="TableText"/>
              <w:rPr>
                <w:rFonts w:ascii="Calibri" w:hAnsi="Calibri"/>
                <w:sz w:val="24"/>
                <w:szCs w:val="24"/>
              </w:rPr>
            </w:pPr>
          </w:p>
          <w:p w14:paraId="3271AF5C" w14:textId="398FE497" w:rsidR="00107C24" w:rsidRDefault="00107C24" w:rsidP="00107C24">
            <w:pPr>
              <w:pStyle w:val="TableText"/>
              <w:jc w:val="right"/>
              <w:rPr>
                <w:rFonts w:ascii="Calibri" w:hAnsi="Calibri"/>
                <w:sz w:val="24"/>
                <w:szCs w:val="24"/>
              </w:rPr>
            </w:pPr>
            <w:r>
              <w:rPr>
                <w:rFonts w:ascii="Calibri" w:hAnsi="Calibri"/>
                <w:sz w:val="24"/>
                <w:szCs w:val="24"/>
              </w:rPr>
              <w:t>P.T.O.</w:t>
            </w:r>
          </w:p>
          <w:p w14:paraId="2BF1A34F" w14:textId="52A15C4F" w:rsidR="00777DB6" w:rsidRDefault="00777DB6">
            <w:pPr>
              <w:pStyle w:val="TableText"/>
              <w:rPr>
                <w:rFonts w:ascii="Calibri" w:hAnsi="Calibri"/>
                <w:sz w:val="24"/>
                <w:szCs w:val="24"/>
              </w:rPr>
            </w:pPr>
          </w:p>
        </w:tc>
      </w:tr>
      <w:tr w:rsidR="00777DB6" w:rsidRPr="00DD62CA" w14:paraId="5A5D4C31" w14:textId="77777777" w:rsidTr="003243B5">
        <w:trPr>
          <w:cantSplit/>
          <w:trHeight w:val="527"/>
        </w:trPr>
        <w:tc>
          <w:tcPr>
            <w:tcW w:w="988" w:type="dxa"/>
          </w:tcPr>
          <w:p w14:paraId="42646B82"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7D5229CE" w14:textId="77777777" w:rsidR="00777DB6" w:rsidRDefault="00777DB6">
            <w:pPr>
              <w:pStyle w:val="TableText"/>
              <w:rPr>
                <w:rFonts w:ascii="Calibri" w:hAnsi="Calibri"/>
                <w:sz w:val="24"/>
                <w:szCs w:val="24"/>
              </w:rPr>
            </w:pPr>
            <w:r>
              <w:rPr>
                <w:rFonts w:ascii="Calibri" w:hAnsi="Calibri"/>
                <w:sz w:val="24"/>
                <w:szCs w:val="24"/>
              </w:rPr>
              <w:t>The development hereby approved shall be restricted to short-term holiday purposes only.  No holiday-lodge/caravan stationed on the site shall be occupied at any time as permanent residential accommodation or as a person's main place of residence.</w:t>
            </w:r>
          </w:p>
          <w:p w14:paraId="224CC078" w14:textId="77777777" w:rsidR="00777DB6" w:rsidRDefault="00777DB6">
            <w:pPr>
              <w:pStyle w:val="TableText"/>
              <w:rPr>
                <w:rFonts w:ascii="Calibri" w:hAnsi="Calibri"/>
                <w:sz w:val="24"/>
                <w:szCs w:val="24"/>
              </w:rPr>
            </w:pPr>
          </w:p>
          <w:p w14:paraId="70B86FF2" w14:textId="77777777" w:rsidR="00777DB6" w:rsidRDefault="00777DB6">
            <w:pPr>
              <w:pStyle w:val="TableText"/>
              <w:rPr>
                <w:rFonts w:ascii="Calibri" w:hAnsi="Calibri"/>
                <w:sz w:val="24"/>
                <w:szCs w:val="24"/>
              </w:rPr>
            </w:pPr>
            <w:r>
              <w:rPr>
                <w:rFonts w:ascii="Calibri" w:hAnsi="Calibri"/>
                <w:sz w:val="24"/>
                <w:szCs w:val="24"/>
              </w:rPr>
              <w:t>The owners/operators of the park shall maintain an up-to-date register of the names of all owners/occupiers of the individual lodges on the site, and of their main home addresses, and shall make this information available, on request, to the Local Planning Authority.</w:t>
            </w:r>
          </w:p>
          <w:p w14:paraId="445613BC" w14:textId="77777777" w:rsidR="00777DB6" w:rsidRDefault="00777DB6">
            <w:pPr>
              <w:pStyle w:val="TableText"/>
              <w:rPr>
                <w:rFonts w:ascii="Calibri" w:hAnsi="Calibri"/>
                <w:sz w:val="24"/>
                <w:szCs w:val="24"/>
              </w:rPr>
            </w:pPr>
          </w:p>
          <w:p w14:paraId="7330CA16" w14:textId="77777777" w:rsidR="00777DB6" w:rsidRDefault="00777DB6">
            <w:pPr>
              <w:pStyle w:val="TableText"/>
              <w:rPr>
                <w:rFonts w:ascii="Calibri" w:hAnsi="Calibri"/>
                <w:sz w:val="24"/>
                <w:szCs w:val="24"/>
              </w:rPr>
            </w:pPr>
            <w:r>
              <w:rPr>
                <w:rFonts w:ascii="Calibri" w:hAnsi="Calibri"/>
                <w:sz w:val="24"/>
                <w:szCs w:val="24"/>
              </w:rPr>
              <w:t>Reason: To prevent the permanent residential occupation of the site in a location where new residential development is unacceptable in principle and to define the scope of the permission hereby approved.</w:t>
            </w:r>
          </w:p>
          <w:p w14:paraId="217D2E13" w14:textId="353FFF45" w:rsidR="00777DB6" w:rsidRDefault="00777DB6">
            <w:pPr>
              <w:pStyle w:val="TableText"/>
              <w:rPr>
                <w:rFonts w:ascii="Calibri" w:hAnsi="Calibri"/>
                <w:sz w:val="24"/>
                <w:szCs w:val="24"/>
              </w:rPr>
            </w:pPr>
          </w:p>
        </w:tc>
      </w:tr>
      <w:tr w:rsidR="00777DB6" w:rsidRPr="00DD62CA" w14:paraId="4DB6C16B" w14:textId="77777777" w:rsidTr="003243B5">
        <w:trPr>
          <w:cantSplit/>
          <w:trHeight w:val="527"/>
        </w:trPr>
        <w:tc>
          <w:tcPr>
            <w:tcW w:w="988" w:type="dxa"/>
          </w:tcPr>
          <w:p w14:paraId="67DB5A0E"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13DC7471" w14:textId="77777777" w:rsidR="00777DB6" w:rsidRDefault="00777DB6">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buildings or structures, or gate, wall, fence or other means of enclosure, other than those shown on the approved plans, shall be erected or placed anywhere within the site to which this consent relates without express planning permission first being obtained.</w:t>
            </w:r>
            <w:r>
              <w:rPr>
                <w:rFonts w:ascii="Calibri" w:hAnsi="Calibri"/>
                <w:sz w:val="24"/>
                <w:szCs w:val="24"/>
              </w:rPr>
              <w:tab/>
            </w:r>
          </w:p>
          <w:p w14:paraId="43D6963F" w14:textId="77777777" w:rsidR="00777DB6" w:rsidRDefault="00777DB6">
            <w:pPr>
              <w:pStyle w:val="TableText"/>
              <w:rPr>
                <w:rFonts w:ascii="Calibri" w:hAnsi="Calibri"/>
                <w:sz w:val="24"/>
                <w:szCs w:val="24"/>
              </w:rPr>
            </w:pPr>
          </w:p>
          <w:p w14:paraId="59BEF1F8" w14:textId="77777777" w:rsidR="00777DB6" w:rsidRDefault="00777DB6">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immediate area.</w:t>
            </w:r>
          </w:p>
          <w:p w14:paraId="651ABC4D" w14:textId="59B6ED6A" w:rsidR="00777DB6" w:rsidRDefault="00777DB6">
            <w:pPr>
              <w:pStyle w:val="TableText"/>
              <w:rPr>
                <w:rFonts w:ascii="Calibri" w:hAnsi="Calibri"/>
                <w:sz w:val="24"/>
                <w:szCs w:val="24"/>
              </w:rPr>
            </w:pPr>
          </w:p>
        </w:tc>
      </w:tr>
      <w:tr w:rsidR="00777DB6" w:rsidRPr="00DD62CA" w14:paraId="3DD8E395" w14:textId="77777777" w:rsidTr="003243B5">
        <w:trPr>
          <w:cantSplit/>
          <w:trHeight w:val="527"/>
        </w:trPr>
        <w:tc>
          <w:tcPr>
            <w:tcW w:w="988" w:type="dxa"/>
          </w:tcPr>
          <w:p w14:paraId="4396CA50"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1DCF9BCC" w14:textId="77777777" w:rsidR="00777DB6" w:rsidRDefault="00777DB6">
            <w:pPr>
              <w:pStyle w:val="TableText"/>
              <w:rPr>
                <w:rFonts w:ascii="Calibri" w:hAnsi="Calibri"/>
                <w:sz w:val="24"/>
                <w:szCs w:val="24"/>
              </w:rPr>
            </w:pPr>
            <w:r>
              <w:rPr>
                <w:rFonts w:ascii="Calibri" w:hAnsi="Calibri"/>
                <w:sz w:val="24"/>
                <w:szCs w:val="24"/>
              </w:rPr>
              <w:t xml:space="preserve">No building or use hereby permitted shall be occupied or use commenced until the footway and verge has been reinstated to full kerb height, where any vehicle crossovers are redundant, in accordance with the approved plans and the Lancashire County Council Specification for Construction of Estate Roads, to be retained in that form thereafter for the lifetime of the development. </w:t>
            </w:r>
          </w:p>
          <w:p w14:paraId="3BCAAAA9" w14:textId="77777777" w:rsidR="00777DB6" w:rsidRDefault="00777DB6">
            <w:pPr>
              <w:pStyle w:val="TableText"/>
              <w:rPr>
                <w:rFonts w:ascii="Calibri" w:hAnsi="Calibri"/>
                <w:sz w:val="24"/>
                <w:szCs w:val="24"/>
              </w:rPr>
            </w:pPr>
          </w:p>
          <w:p w14:paraId="09522D56" w14:textId="77777777" w:rsidR="00777DB6" w:rsidRDefault="00777DB6">
            <w:pPr>
              <w:pStyle w:val="TableText"/>
              <w:rPr>
                <w:rFonts w:ascii="Calibri" w:hAnsi="Calibri"/>
                <w:sz w:val="24"/>
                <w:szCs w:val="24"/>
              </w:rPr>
            </w:pPr>
            <w:r>
              <w:rPr>
                <w:rFonts w:ascii="Calibri" w:hAnsi="Calibri"/>
                <w:sz w:val="24"/>
                <w:szCs w:val="24"/>
              </w:rPr>
              <w:t xml:space="preserve">Reason: To maintain the proper construction of the highway and in the interest of pedestrian safety. </w:t>
            </w:r>
          </w:p>
          <w:p w14:paraId="0ADC3B3A" w14:textId="6901E8F0" w:rsidR="00777DB6" w:rsidRDefault="00777DB6">
            <w:pPr>
              <w:pStyle w:val="TableText"/>
              <w:rPr>
                <w:rFonts w:ascii="Calibri" w:hAnsi="Calibri"/>
                <w:sz w:val="24"/>
                <w:szCs w:val="24"/>
              </w:rPr>
            </w:pPr>
          </w:p>
        </w:tc>
      </w:tr>
      <w:tr w:rsidR="00777DB6" w:rsidRPr="00DD62CA" w14:paraId="35168B98" w14:textId="77777777" w:rsidTr="003243B5">
        <w:trPr>
          <w:cantSplit/>
          <w:trHeight w:val="527"/>
        </w:trPr>
        <w:tc>
          <w:tcPr>
            <w:tcW w:w="988" w:type="dxa"/>
          </w:tcPr>
          <w:p w14:paraId="1EDDC8BB"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4F8776BD" w14:textId="77777777" w:rsidR="00777DB6" w:rsidRDefault="00777DB6">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shown on DTPC drawing number J1228 access Fig 2 have been implemented in full </w:t>
            </w:r>
          </w:p>
          <w:p w14:paraId="15108B6A" w14:textId="77777777" w:rsidR="00777DB6" w:rsidRDefault="00777DB6">
            <w:pPr>
              <w:pStyle w:val="TableText"/>
              <w:rPr>
                <w:rFonts w:ascii="Calibri" w:hAnsi="Calibri"/>
                <w:sz w:val="24"/>
                <w:szCs w:val="24"/>
              </w:rPr>
            </w:pPr>
          </w:p>
          <w:p w14:paraId="0B7D7225" w14:textId="77777777" w:rsidR="00777DB6" w:rsidRDefault="00777DB6">
            <w:pPr>
              <w:pStyle w:val="TableText"/>
              <w:rPr>
                <w:rFonts w:ascii="Calibri" w:hAnsi="Calibri"/>
                <w:sz w:val="24"/>
                <w:szCs w:val="24"/>
              </w:rPr>
            </w:pPr>
            <w:r>
              <w:rPr>
                <w:rFonts w:ascii="Calibri" w:hAnsi="Calibri"/>
                <w:sz w:val="24"/>
                <w:szCs w:val="24"/>
              </w:rPr>
              <w:t xml:space="preserve">Reason: To ensure that vehicles entering and leaving the site may pass each other clear of the highway, in a slow and controlled manner, in the interests of general highway safety and in accordance with the National Planning Policy Framework (2021). </w:t>
            </w:r>
          </w:p>
          <w:p w14:paraId="45D6646E" w14:textId="77777777" w:rsidR="00777DB6" w:rsidRDefault="00777DB6">
            <w:pPr>
              <w:pStyle w:val="TableText"/>
              <w:rPr>
                <w:rFonts w:ascii="Calibri" w:hAnsi="Calibri"/>
                <w:sz w:val="24"/>
                <w:szCs w:val="24"/>
              </w:rPr>
            </w:pPr>
          </w:p>
          <w:p w14:paraId="074F5E05" w14:textId="77777777" w:rsidR="00107C24" w:rsidRDefault="00107C24">
            <w:pPr>
              <w:pStyle w:val="TableText"/>
              <w:rPr>
                <w:rFonts w:ascii="Calibri" w:hAnsi="Calibri"/>
                <w:sz w:val="24"/>
                <w:szCs w:val="24"/>
              </w:rPr>
            </w:pPr>
          </w:p>
          <w:p w14:paraId="67BAAD49" w14:textId="77777777" w:rsidR="00107C24" w:rsidRDefault="00107C24">
            <w:pPr>
              <w:pStyle w:val="TableText"/>
              <w:rPr>
                <w:rFonts w:ascii="Calibri" w:hAnsi="Calibri"/>
                <w:sz w:val="24"/>
                <w:szCs w:val="24"/>
              </w:rPr>
            </w:pPr>
          </w:p>
          <w:p w14:paraId="521CA58C" w14:textId="77777777" w:rsidR="00107C24" w:rsidRDefault="00107C24">
            <w:pPr>
              <w:pStyle w:val="TableText"/>
              <w:rPr>
                <w:rFonts w:ascii="Calibri" w:hAnsi="Calibri"/>
                <w:sz w:val="24"/>
                <w:szCs w:val="24"/>
              </w:rPr>
            </w:pPr>
          </w:p>
          <w:p w14:paraId="387F8FF0" w14:textId="77777777" w:rsidR="00107C24" w:rsidRDefault="00107C24">
            <w:pPr>
              <w:pStyle w:val="TableText"/>
              <w:rPr>
                <w:rFonts w:ascii="Calibri" w:hAnsi="Calibri"/>
                <w:sz w:val="24"/>
                <w:szCs w:val="24"/>
              </w:rPr>
            </w:pPr>
          </w:p>
          <w:p w14:paraId="725C6B4D" w14:textId="77777777" w:rsidR="00107C24" w:rsidRDefault="00107C24">
            <w:pPr>
              <w:pStyle w:val="TableText"/>
              <w:rPr>
                <w:rFonts w:ascii="Calibri" w:hAnsi="Calibri"/>
                <w:sz w:val="24"/>
                <w:szCs w:val="24"/>
              </w:rPr>
            </w:pPr>
          </w:p>
          <w:p w14:paraId="710BC079" w14:textId="77777777" w:rsidR="00107C24" w:rsidRDefault="00107C24">
            <w:pPr>
              <w:pStyle w:val="TableText"/>
              <w:rPr>
                <w:rFonts w:ascii="Calibri" w:hAnsi="Calibri"/>
                <w:sz w:val="24"/>
                <w:szCs w:val="24"/>
              </w:rPr>
            </w:pPr>
          </w:p>
          <w:p w14:paraId="3D6A60F6" w14:textId="48BDFEF6"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7F6C5A92" w14:textId="77777777" w:rsidTr="003243B5">
        <w:trPr>
          <w:cantSplit/>
          <w:trHeight w:val="527"/>
        </w:trPr>
        <w:tc>
          <w:tcPr>
            <w:tcW w:w="988" w:type="dxa"/>
          </w:tcPr>
          <w:p w14:paraId="233A0835"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79946C5E" w14:textId="77777777" w:rsidR="00777DB6" w:rsidRDefault="00777DB6">
            <w:pPr>
              <w:pStyle w:val="TableText"/>
              <w:rPr>
                <w:rFonts w:ascii="Calibri" w:hAnsi="Calibri"/>
                <w:sz w:val="24"/>
                <w:szCs w:val="24"/>
              </w:rPr>
            </w:pPr>
            <w:r>
              <w:rPr>
                <w:rFonts w:ascii="Calibri" w:hAnsi="Calibri"/>
                <w:sz w:val="24"/>
                <w:szCs w:val="24"/>
              </w:rPr>
              <w:t xml:space="preserve">No part of the development hereby permitted shall be occupied until such time as vehicular visibility splays of 2.4m x 108m to the left and 2.4m x 141m to the right of the access have been provided at the site access. These shall thereafter be permanently maintained with nothing within those splays higher than 1 metres above the level of the adjacent footway/verge/highway. </w:t>
            </w:r>
          </w:p>
          <w:p w14:paraId="17D308ED" w14:textId="77777777" w:rsidR="00777DB6" w:rsidRDefault="00777DB6">
            <w:pPr>
              <w:pStyle w:val="TableText"/>
              <w:rPr>
                <w:rFonts w:ascii="Calibri" w:hAnsi="Calibri"/>
                <w:sz w:val="24"/>
                <w:szCs w:val="24"/>
              </w:rPr>
            </w:pPr>
          </w:p>
          <w:p w14:paraId="241904A9" w14:textId="77777777" w:rsidR="00777DB6" w:rsidRDefault="00777DB6">
            <w:pPr>
              <w:pStyle w:val="TableText"/>
              <w:rPr>
                <w:rFonts w:ascii="Calibri" w:hAnsi="Calibri"/>
                <w:sz w:val="24"/>
                <w:szCs w:val="24"/>
              </w:rPr>
            </w:pPr>
            <w:r>
              <w:rPr>
                <w:rFonts w:ascii="Calibri" w:hAnsi="Calibri"/>
                <w:sz w:val="24"/>
                <w:szCs w:val="24"/>
              </w:rPr>
              <w:t xml:space="preserve">Reason: To afford adequate visibility at the access to cater for the expected volume of traffic joining the existing highway network, in the interests of general highway safety, and in accordance with the National Planning Policy Framework (2021). </w:t>
            </w:r>
          </w:p>
          <w:p w14:paraId="0459ADC7" w14:textId="1F052995" w:rsidR="00777DB6" w:rsidRDefault="00777DB6">
            <w:pPr>
              <w:pStyle w:val="TableText"/>
              <w:rPr>
                <w:rFonts w:ascii="Calibri" w:hAnsi="Calibri"/>
                <w:sz w:val="24"/>
                <w:szCs w:val="24"/>
              </w:rPr>
            </w:pPr>
          </w:p>
        </w:tc>
      </w:tr>
      <w:tr w:rsidR="00777DB6" w:rsidRPr="00DD62CA" w14:paraId="77AEC4EA" w14:textId="77777777" w:rsidTr="003243B5">
        <w:trPr>
          <w:cantSplit/>
          <w:trHeight w:val="527"/>
        </w:trPr>
        <w:tc>
          <w:tcPr>
            <w:tcW w:w="988" w:type="dxa"/>
          </w:tcPr>
          <w:p w14:paraId="1D0831E9"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6DF483DD" w14:textId="77777777" w:rsidR="00777DB6" w:rsidRDefault="00777DB6">
            <w:pPr>
              <w:pStyle w:val="TableText"/>
              <w:rPr>
                <w:rFonts w:ascii="Calibri" w:hAnsi="Calibri"/>
                <w:sz w:val="24"/>
                <w:szCs w:val="24"/>
              </w:rPr>
            </w:pPr>
            <w:r>
              <w:rPr>
                <w:rFonts w:ascii="Calibri" w:hAnsi="Calibri"/>
                <w:sz w:val="24"/>
                <w:szCs w:val="24"/>
              </w:rPr>
              <w:t xml:space="preserve">Notwithstanding the provisions of Part 2 of Schedule 2, Article 3 of the Town and Country Planning (General Permitted Development) (England) Order 2015 (or any Order revoking and re-enacting that Order) no vehicular access gates, barriers, bollards, chains or other such obstructions shall be erected within a distance of 10 metres of the highway boundary, nor shall any be erected within a distance of 10 metres of the highway boundary unless hung to open away from the highway. </w:t>
            </w:r>
          </w:p>
          <w:p w14:paraId="67518D66" w14:textId="77777777" w:rsidR="00777DB6" w:rsidRDefault="00777DB6">
            <w:pPr>
              <w:pStyle w:val="TableText"/>
              <w:rPr>
                <w:rFonts w:ascii="Calibri" w:hAnsi="Calibri"/>
                <w:sz w:val="24"/>
                <w:szCs w:val="24"/>
              </w:rPr>
            </w:pPr>
          </w:p>
          <w:p w14:paraId="541EA53A" w14:textId="77777777" w:rsidR="00777DB6" w:rsidRDefault="00777DB6">
            <w:pPr>
              <w:pStyle w:val="TableText"/>
              <w:rPr>
                <w:rFonts w:ascii="Calibri" w:hAnsi="Calibri"/>
                <w:sz w:val="24"/>
                <w:szCs w:val="24"/>
              </w:rPr>
            </w:pPr>
            <w:r>
              <w:rPr>
                <w:rFonts w:ascii="Calibri" w:hAnsi="Calibri"/>
                <w:sz w:val="24"/>
                <w:szCs w:val="24"/>
              </w:rPr>
              <w:t xml:space="preserve">Reason: To enable a vehicle to stand clear of the highway in order to protect the free and safe passage of traffic including pedestrians in the public highway in accordance with the National Planning Policy Framework (2021). </w:t>
            </w:r>
          </w:p>
          <w:p w14:paraId="5E6F8784" w14:textId="29F5C1F5" w:rsidR="00777DB6" w:rsidRDefault="00777DB6">
            <w:pPr>
              <w:pStyle w:val="TableText"/>
              <w:rPr>
                <w:rFonts w:ascii="Calibri" w:hAnsi="Calibri"/>
                <w:sz w:val="24"/>
                <w:szCs w:val="24"/>
              </w:rPr>
            </w:pPr>
          </w:p>
        </w:tc>
      </w:tr>
      <w:tr w:rsidR="00777DB6" w:rsidRPr="00DD62CA" w14:paraId="7E9128CF" w14:textId="77777777" w:rsidTr="003243B5">
        <w:trPr>
          <w:cantSplit/>
          <w:trHeight w:val="527"/>
        </w:trPr>
        <w:tc>
          <w:tcPr>
            <w:tcW w:w="988" w:type="dxa"/>
          </w:tcPr>
          <w:p w14:paraId="38E314DB"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60575980" w14:textId="77777777" w:rsidR="00777DB6" w:rsidRDefault="00777DB6">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implemented in accordance with drawing number COA /01/ 10B. Thereafter the onsite parking provision shall be so maintained in perpetuity. </w:t>
            </w:r>
          </w:p>
          <w:p w14:paraId="4050579B" w14:textId="77777777" w:rsidR="00777DB6" w:rsidRDefault="00777DB6">
            <w:pPr>
              <w:pStyle w:val="TableText"/>
              <w:rPr>
                <w:rFonts w:ascii="Calibri" w:hAnsi="Calibri"/>
                <w:sz w:val="24"/>
                <w:szCs w:val="24"/>
              </w:rPr>
            </w:pPr>
          </w:p>
          <w:p w14:paraId="6501F5E3" w14:textId="77777777" w:rsidR="00777DB6" w:rsidRDefault="00777DB6">
            <w:pPr>
              <w:pStyle w:val="TableText"/>
              <w:rPr>
                <w:rFonts w:ascii="Calibri" w:hAnsi="Calibri"/>
                <w:sz w:val="24"/>
                <w:szCs w:val="24"/>
              </w:rPr>
            </w:pPr>
            <w:r>
              <w:rPr>
                <w:rFonts w:ascii="Calibri" w:hAnsi="Calibri"/>
                <w:sz w:val="24"/>
                <w:szCs w:val="24"/>
              </w:rPr>
              <w:t xml:space="preserve">Reason: To ensure that adequate off-street parking provision is made to reduce the possibility of the proposed development leading to on-street parking problems locally (and to enable vehicles to enter and leave the site in a forward direction) in the interests of highway safety and in accordance with the National Planning Policy Framework (2021). </w:t>
            </w:r>
          </w:p>
          <w:p w14:paraId="7AA3F23E" w14:textId="075BBA2D" w:rsidR="00777DB6" w:rsidRDefault="00777DB6">
            <w:pPr>
              <w:pStyle w:val="TableText"/>
              <w:rPr>
                <w:rFonts w:ascii="Calibri" w:hAnsi="Calibri"/>
                <w:sz w:val="24"/>
                <w:szCs w:val="24"/>
              </w:rPr>
            </w:pPr>
          </w:p>
        </w:tc>
      </w:tr>
      <w:tr w:rsidR="00777DB6" w:rsidRPr="00DD62CA" w14:paraId="48B71F47" w14:textId="77777777" w:rsidTr="003243B5">
        <w:trPr>
          <w:cantSplit/>
          <w:trHeight w:val="527"/>
        </w:trPr>
        <w:tc>
          <w:tcPr>
            <w:tcW w:w="988" w:type="dxa"/>
          </w:tcPr>
          <w:p w14:paraId="611FA2DD"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07AAE103" w14:textId="77777777" w:rsidR="00777DB6" w:rsidRDefault="00777DB6">
            <w:pPr>
              <w:pStyle w:val="TableText"/>
              <w:rPr>
                <w:rFonts w:ascii="Calibri" w:hAnsi="Calibri"/>
                <w:sz w:val="24"/>
                <w:szCs w:val="24"/>
              </w:rPr>
            </w:pPr>
            <w:r>
              <w:rPr>
                <w:rFonts w:ascii="Calibri" w:hAnsi="Calibri"/>
                <w:sz w:val="24"/>
                <w:szCs w:val="24"/>
              </w:rPr>
              <w:t xml:space="preserve">The development hereby permitted shall not be occupied until such time as the access drive (and any turning space) has been surfaced with tarmacadam, or similar hard bound material (not loose aggregate) for a distance of at least 10 metres behind the highway boundary and, once provided, shall be so maintained in perpetuity. </w:t>
            </w:r>
          </w:p>
          <w:p w14:paraId="6D2B967C" w14:textId="77777777" w:rsidR="00777DB6" w:rsidRDefault="00777DB6">
            <w:pPr>
              <w:pStyle w:val="TableText"/>
              <w:rPr>
                <w:rFonts w:ascii="Calibri" w:hAnsi="Calibri"/>
                <w:sz w:val="24"/>
                <w:szCs w:val="24"/>
              </w:rPr>
            </w:pPr>
          </w:p>
          <w:p w14:paraId="62A9CC56" w14:textId="77777777" w:rsidR="00777DB6" w:rsidRDefault="00777DB6">
            <w:pPr>
              <w:pStyle w:val="TableText"/>
              <w:rPr>
                <w:rFonts w:ascii="Calibri" w:hAnsi="Calibri"/>
                <w:sz w:val="24"/>
                <w:szCs w:val="24"/>
              </w:rPr>
            </w:pPr>
            <w:r>
              <w:rPr>
                <w:rFonts w:ascii="Calibri" w:hAnsi="Calibri"/>
                <w:sz w:val="24"/>
                <w:szCs w:val="24"/>
              </w:rPr>
              <w:t xml:space="preserve">Reason: To reduce the possibility of deleterious material being deposited in the highway (loose stones etc.) in the interests of highway safety and in accordance with the National Planning Policy Framework (2021) </w:t>
            </w:r>
          </w:p>
          <w:p w14:paraId="18436B76" w14:textId="77777777" w:rsidR="00777DB6" w:rsidRDefault="00777DB6">
            <w:pPr>
              <w:pStyle w:val="TableText"/>
              <w:rPr>
                <w:rFonts w:ascii="Calibri" w:hAnsi="Calibri"/>
                <w:sz w:val="24"/>
                <w:szCs w:val="24"/>
              </w:rPr>
            </w:pPr>
          </w:p>
          <w:p w14:paraId="23CAEE89" w14:textId="77777777" w:rsidR="00107C24" w:rsidRDefault="00107C24">
            <w:pPr>
              <w:pStyle w:val="TableText"/>
              <w:rPr>
                <w:rFonts w:ascii="Calibri" w:hAnsi="Calibri"/>
                <w:sz w:val="24"/>
                <w:szCs w:val="24"/>
              </w:rPr>
            </w:pPr>
          </w:p>
          <w:p w14:paraId="63238D7D" w14:textId="77777777" w:rsidR="00107C24" w:rsidRDefault="00107C24">
            <w:pPr>
              <w:pStyle w:val="TableText"/>
              <w:rPr>
                <w:rFonts w:ascii="Calibri" w:hAnsi="Calibri"/>
                <w:sz w:val="24"/>
                <w:szCs w:val="24"/>
              </w:rPr>
            </w:pPr>
          </w:p>
          <w:p w14:paraId="703CED12" w14:textId="77777777" w:rsidR="00107C24" w:rsidRDefault="00107C24">
            <w:pPr>
              <w:pStyle w:val="TableText"/>
              <w:rPr>
                <w:rFonts w:ascii="Calibri" w:hAnsi="Calibri"/>
                <w:sz w:val="24"/>
                <w:szCs w:val="24"/>
              </w:rPr>
            </w:pPr>
          </w:p>
          <w:p w14:paraId="33097EE8" w14:textId="77777777" w:rsidR="00107C24" w:rsidRDefault="00107C24">
            <w:pPr>
              <w:pStyle w:val="TableText"/>
              <w:rPr>
                <w:rFonts w:ascii="Calibri" w:hAnsi="Calibri"/>
                <w:sz w:val="24"/>
                <w:szCs w:val="24"/>
              </w:rPr>
            </w:pPr>
          </w:p>
          <w:p w14:paraId="2426411B" w14:textId="77777777" w:rsidR="00107C24" w:rsidRDefault="00107C24">
            <w:pPr>
              <w:pStyle w:val="TableText"/>
              <w:rPr>
                <w:rFonts w:ascii="Calibri" w:hAnsi="Calibri"/>
                <w:sz w:val="24"/>
                <w:szCs w:val="24"/>
              </w:rPr>
            </w:pPr>
          </w:p>
          <w:p w14:paraId="15B7D6C6" w14:textId="7F134B2D"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1F2716F3" w14:textId="77777777" w:rsidTr="003243B5">
        <w:trPr>
          <w:cantSplit/>
          <w:trHeight w:val="527"/>
        </w:trPr>
        <w:tc>
          <w:tcPr>
            <w:tcW w:w="988" w:type="dxa"/>
          </w:tcPr>
          <w:p w14:paraId="3FE5E3B3"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7D4B760C" w14:textId="77777777" w:rsidR="00777DB6" w:rsidRDefault="00777DB6">
            <w:pPr>
              <w:pStyle w:val="TableText"/>
              <w:rPr>
                <w:rFonts w:ascii="Calibri" w:hAnsi="Calibri"/>
                <w:sz w:val="24"/>
                <w:szCs w:val="24"/>
              </w:rPr>
            </w:pPr>
            <w:r>
              <w:rPr>
                <w:rFonts w:ascii="Calibri" w:hAnsi="Calibri"/>
                <w:sz w:val="24"/>
                <w:szCs w:val="24"/>
              </w:rPr>
              <w:t xml:space="preserve">Prior to commencement of the development details shall be submitted to and approved in writing by the Local Planning Authority for a highway surface water drainage scheme. The development should be undertaken in accordance with the agreed details and the scheme shown on the approved drawing shall be constructed in accordance with the approved details. </w:t>
            </w:r>
          </w:p>
          <w:p w14:paraId="41171445" w14:textId="77777777" w:rsidR="00777DB6" w:rsidRDefault="00777DB6">
            <w:pPr>
              <w:pStyle w:val="TableText"/>
              <w:rPr>
                <w:rFonts w:ascii="Calibri" w:hAnsi="Calibri"/>
                <w:sz w:val="24"/>
                <w:szCs w:val="24"/>
              </w:rPr>
            </w:pPr>
          </w:p>
          <w:p w14:paraId="75BB4D26" w14:textId="2237FC6E" w:rsidR="00777DB6" w:rsidRDefault="00777DB6">
            <w:pPr>
              <w:pStyle w:val="TableText"/>
              <w:rPr>
                <w:rFonts w:ascii="Calibri" w:hAnsi="Calibri"/>
                <w:sz w:val="24"/>
                <w:szCs w:val="24"/>
              </w:rPr>
            </w:pPr>
            <w:r>
              <w:rPr>
                <w:rFonts w:ascii="Calibri" w:hAnsi="Calibri"/>
                <w:sz w:val="24"/>
                <w:szCs w:val="24"/>
              </w:rPr>
              <w:t xml:space="preserve">Reason: In the interest of highway safety to prevent water from discharging onto the public highway. </w:t>
            </w:r>
          </w:p>
          <w:p w14:paraId="58DBBDD5" w14:textId="010E853A" w:rsidR="00107C24" w:rsidRDefault="00107C24">
            <w:pPr>
              <w:pStyle w:val="TableText"/>
              <w:rPr>
                <w:rFonts w:ascii="Calibri" w:hAnsi="Calibri"/>
                <w:sz w:val="24"/>
                <w:szCs w:val="24"/>
              </w:rPr>
            </w:pPr>
          </w:p>
          <w:p w14:paraId="2519A451" w14:textId="63C16B47" w:rsidR="00107C24" w:rsidRDefault="00107C24">
            <w:pPr>
              <w:pStyle w:val="TableText"/>
              <w:rPr>
                <w:rFonts w:ascii="Calibri" w:hAnsi="Calibri"/>
                <w:sz w:val="24"/>
                <w:szCs w:val="24"/>
              </w:rPr>
            </w:pPr>
          </w:p>
          <w:p w14:paraId="0E3D5C73" w14:textId="631054E2" w:rsidR="00107C24" w:rsidRDefault="00107C24">
            <w:pPr>
              <w:pStyle w:val="TableText"/>
              <w:rPr>
                <w:rFonts w:ascii="Calibri" w:hAnsi="Calibri"/>
                <w:sz w:val="24"/>
                <w:szCs w:val="24"/>
              </w:rPr>
            </w:pPr>
          </w:p>
          <w:p w14:paraId="04954948" w14:textId="6E290733" w:rsidR="00107C24" w:rsidRDefault="00107C24">
            <w:pPr>
              <w:pStyle w:val="TableText"/>
              <w:rPr>
                <w:rFonts w:ascii="Calibri" w:hAnsi="Calibri"/>
                <w:sz w:val="24"/>
                <w:szCs w:val="24"/>
              </w:rPr>
            </w:pPr>
          </w:p>
          <w:p w14:paraId="37062AA3" w14:textId="029E737B" w:rsidR="00107C24" w:rsidRDefault="00107C24">
            <w:pPr>
              <w:pStyle w:val="TableText"/>
              <w:rPr>
                <w:rFonts w:ascii="Calibri" w:hAnsi="Calibri"/>
                <w:sz w:val="24"/>
                <w:szCs w:val="24"/>
              </w:rPr>
            </w:pPr>
          </w:p>
          <w:p w14:paraId="13C0D502" w14:textId="67B85E5B" w:rsidR="00107C24" w:rsidRDefault="00107C24">
            <w:pPr>
              <w:pStyle w:val="TableText"/>
              <w:rPr>
                <w:rFonts w:ascii="Calibri" w:hAnsi="Calibri"/>
                <w:sz w:val="24"/>
                <w:szCs w:val="24"/>
              </w:rPr>
            </w:pPr>
          </w:p>
          <w:p w14:paraId="2708B57B" w14:textId="14270328" w:rsidR="00107C24" w:rsidRDefault="00107C24">
            <w:pPr>
              <w:pStyle w:val="TableText"/>
              <w:rPr>
                <w:rFonts w:ascii="Calibri" w:hAnsi="Calibri"/>
                <w:sz w:val="24"/>
                <w:szCs w:val="24"/>
              </w:rPr>
            </w:pPr>
          </w:p>
          <w:p w14:paraId="37B0D658" w14:textId="161BCC62" w:rsidR="00107C24" w:rsidRDefault="00107C24">
            <w:pPr>
              <w:pStyle w:val="TableText"/>
              <w:rPr>
                <w:rFonts w:ascii="Calibri" w:hAnsi="Calibri"/>
                <w:sz w:val="24"/>
                <w:szCs w:val="24"/>
              </w:rPr>
            </w:pPr>
          </w:p>
          <w:p w14:paraId="437C79FB" w14:textId="19607CBC" w:rsidR="00107C24" w:rsidRDefault="00107C24">
            <w:pPr>
              <w:pStyle w:val="TableText"/>
              <w:rPr>
                <w:rFonts w:ascii="Calibri" w:hAnsi="Calibri"/>
                <w:sz w:val="24"/>
                <w:szCs w:val="24"/>
              </w:rPr>
            </w:pPr>
          </w:p>
          <w:p w14:paraId="259DF704" w14:textId="381A0934" w:rsidR="00107C24" w:rsidRDefault="00107C24">
            <w:pPr>
              <w:pStyle w:val="TableText"/>
              <w:rPr>
                <w:rFonts w:ascii="Calibri" w:hAnsi="Calibri"/>
                <w:sz w:val="24"/>
                <w:szCs w:val="24"/>
              </w:rPr>
            </w:pPr>
          </w:p>
          <w:p w14:paraId="59DFE4EF" w14:textId="7D5E84E1" w:rsidR="00107C24" w:rsidRDefault="00107C24">
            <w:pPr>
              <w:pStyle w:val="TableText"/>
              <w:rPr>
                <w:rFonts w:ascii="Calibri" w:hAnsi="Calibri"/>
                <w:sz w:val="24"/>
                <w:szCs w:val="24"/>
              </w:rPr>
            </w:pPr>
          </w:p>
          <w:p w14:paraId="2E1CA6B2" w14:textId="1C33D75A" w:rsidR="00107C24" w:rsidRDefault="00107C24">
            <w:pPr>
              <w:pStyle w:val="TableText"/>
              <w:rPr>
                <w:rFonts w:ascii="Calibri" w:hAnsi="Calibri"/>
                <w:sz w:val="24"/>
                <w:szCs w:val="24"/>
              </w:rPr>
            </w:pPr>
          </w:p>
          <w:p w14:paraId="0BD965A0" w14:textId="2E1C5B01" w:rsidR="00107C24" w:rsidRDefault="00107C24">
            <w:pPr>
              <w:pStyle w:val="TableText"/>
              <w:rPr>
                <w:rFonts w:ascii="Calibri" w:hAnsi="Calibri"/>
                <w:sz w:val="24"/>
                <w:szCs w:val="24"/>
              </w:rPr>
            </w:pPr>
          </w:p>
          <w:p w14:paraId="10DC11D4" w14:textId="65A4AB09" w:rsidR="00107C24" w:rsidRDefault="00107C24">
            <w:pPr>
              <w:pStyle w:val="TableText"/>
              <w:rPr>
                <w:rFonts w:ascii="Calibri" w:hAnsi="Calibri"/>
                <w:sz w:val="24"/>
                <w:szCs w:val="24"/>
              </w:rPr>
            </w:pPr>
          </w:p>
          <w:p w14:paraId="79425ADF" w14:textId="01A51EB7" w:rsidR="00107C24" w:rsidRDefault="00107C24">
            <w:pPr>
              <w:pStyle w:val="TableText"/>
              <w:rPr>
                <w:rFonts w:ascii="Calibri" w:hAnsi="Calibri"/>
                <w:sz w:val="24"/>
                <w:szCs w:val="24"/>
              </w:rPr>
            </w:pPr>
          </w:p>
          <w:p w14:paraId="36981624" w14:textId="03963DBF" w:rsidR="00107C24" w:rsidRDefault="00107C24">
            <w:pPr>
              <w:pStyle w:val="TableText"/>
              <w:rPr>
                <w:rFonts w:ascii="Calibri" w:hAnsi="Calibri"/>
                <w:sz w:val="24"/>
                <w:szCs w:val="24"/>
              </w:rPr>
            </w:pPr>
          </w:p>
          <w:p w14:paraId="35CB7F16" w14:textId="5AD73965" w:rsidR="00107C24" w:rsidRDefault="00107C24">
            <w:pPr>
              <w:pStyle w:val="TableText"/>
              <w:rPr>
                <w:rFonts w:ascii="Calibri" w:hAnsi="Calibri"/>
                <w:sz w:val="24"/>
                <w:szCs w:val="24"/>
              </w:rPr>
            </w:pPr>
          </w:p>
          <w:p w14:paraId="0DC1BFB2" w14:textId="5CE3C7A2" w:rsidR="00107C24" w:rsidRDefault="00107C24">
            <w:pPr>
              <w:pStyle w:val="TableText"/>
              <w:rPr>
                <w:rFonts w:ascii="Calibri" w:hAnsi="Calibri"/>
                <w:sz w:val="24"/>
                <w:szCs w:val="24"/>
              </w:rPr>
            </w:pPr>
          </w:p>
          <w:p w14:paraId="296E85FE" w14:textId="10172995" w:rsidR="00107C24" w:rsidRDefault="00107C24">
            <w:pPr>
              <w:pStyle w:val="TableText"/>
              <w:rPr>
                <w:rFonts w:ascii="Calibri" w:hAnsi="Calibri"/>
                <w:sz w:val="24"/>
                <w:szCs w:val="24"/>
              </w:rPr>
            </w:pPr>
          </w:p>
          <w:p w14:paraId="63A2F778" w14:textId="7DFC953A" w:rsidR="00107C24" w:rsidRDefault="00107C24">
            <w:pPr>
              <w:pStyle w:val="TableText"/>
              <w:rPr>
                <w:rFonts w:ascii="Calibri" w:hAnsi="Calibri"/>
                <w:sz w:val="24"/>
                <w:szCs w:val="24"/>
              </w:rPr>
            </w:pPr>
          </w:p>
          <w:p w14:paraId="5DF5BBB8" w14:textId="372F602E" w:rsidR="00107C24" w:rsidRDefault="00107C24">
            <w:pPr>
              <w:pStyle w:val="TableText"/>
              <w:rPr>
                <w:rFonts w:ascii="Calibri" w:hAnsi="Calibri"/>
                <w:sz w:val="24"/>
                <w:szCs w:val="24"/>
              </w:rPr>
            </w:pPr>
          </w:p>
          <w:p w14:paraId="2F89927D" w14:textId="4BC58DB7" w:rsidR="00107C24" w:rsidRDefault="00107C24">
            <w:pPr>
              <w:pStyle w:val="TableText"/>
              <w:rPr>
                <w:rFonts w:ascii="Calibri" w:hAnsi="Calibri"/>
                <w:sz w:val="24"/>
                <w:szCs w:val="24"/>
              </w:rPr>
            </w:pPr>
          </w:p>
          <w:p w14:paraId="74DA8A2E" w14:textId="7EF40BB5" w:rsidR="00107C24" w:rsidRDefault="00107C24">
            <w:pPr>
              <w:pStyle w:val="TableText"/>
              <w:rPr>
                <w:rFonts w:ascii="Calibri" w:hAnsi="Calibri"/>
                <w:sz w:val="24"/>
                <w:szCs w:val="24"/>
              </w:rPr>
            </w:pPr>
          </w:p>
          <w:p w14:paraId="7372087A" w14:textId="78BC158C" w:rsidR="00107C24" w:rsidRDefault="00107C24">
            <w:pPr>
              <w:pStyle w:val="TableText"/>
              <w:rPr>
                <w:rFonts w:ascii="Calibri" w:hAnsi="Calibri"/>
                <w:sz w:val="24"/>
                <w:szCs w:val="24"/>
              </w:rPr>
            </w:pPr>
          </w:p>
          <w:p w14:paraId="629384FB" w14:textId="50618B64" w:rsidR="00107C24" w:rsidRDefault="00107C24">
            <w:pPr>
              <w:pStyle w:val="TableText"/>
              <w:rPr>
                <w:rFonts w:ascii="Calibri" w:hAnsi="Calibri"/>
                <w:sz w:val="24"/>
                <w:szCs w:val="24"/>
              </w:rPr>
            </w:pPr>
          </w:p>
          <w:p w14:paraId="492D5EFC" w14:textId="25689DAE" w:rsidR="00107C24" w:rsidRDefault="00107C24" w:rsidP="00107C24">
            <w:pPr>
              <w:pStyle w:val="TableText"/>
              <w:jc w:val="right"/>
              <w:rPr>
                <w:rFonts w:ascii="Calibri" w:hAnsi="Calibri"/>
                <w:sz w:val="24"/>
                <w:szCs w:val="24"/>
              </w:rPr>
            </w:pPr>
            <w:r>
              <w:rPr>
                <w:rFonts w:ascii="Calibri" w:hAnsi="Calibri"/>
                <w:sz w:val="24"/>
                <w:szCs w:val="24"/>
              </w:rPr>
              <w:t>P.T.O.</w:t>
            </w:r>
          </w:p>
          <w:p w14:paraId="3EAAC6D3" w14:textId="77777777" w:rsidR="00107C24" w:rsidRDefault="00107C24">
            <w:pPr>
              <w:pStyle w:val="TableText"/>
              <w:rPr>
                <w:rFonts w:ascii="Calibri" w:hAnsi="Calibri"/>
                <w:sz w:val="24"/>
                <w:szCs w:val="24"/>
              </w:rPr>
            </w:pPr>
          </w:p>
          <w:p w14:paraId="715D30D4" w14:textId="2D717C53" w:rsidR="00777DB6" w:rsidRDefault="00777DB6">
            <w:pPr>
              <w:pStyle w:val="TableText"/>
              <w:rPr>
                <w:rFonts w:ascii="Calibri" w:hAnsi="Calibri"/>
                <w:sz w:val="24"/>
                <w:szCs w:val="24"/>
              </w:rPr>
            </w:pPr>
          </w:p>
        </w:tc>
      </w:tr>
      <w:tr w:rsidR="00777DB6" w:rsidRPr="00DD62CA" w14:paraId="290C9B04" w14:textId="77777777" w:rsidTr="003243B5">
        <w:trPr>
          <w:cantSplit/>
          <w:trHeight w:val="527"/>
        </w:trPr>
        <w:tc>
          <w:tcPr>
            <w:tcW w:w="988" w:type="dxa"/>
          </w:tcPr>
          <w:p w14:paraId="4A84DDAB"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413161A3" w14:textId="77777777" w:rsidR="00777DB6" w:rsidRDefault="00777DB6">
            <w:pPr>
              <w:pStyle w:val="TableText"/>
              <w:rPr>
                <w:rFonts w:ascii="Calibri" w:hAnsi="Calibri"/>
                <w:sz w:val="24"/>
                <w:szCs w:val="24"/>
              </w:rPr>
            </w:pPr>
            <w:r>
              <w:rPr>
                <w:rFonts w:ascii="Calibri" w:hAnsi="Calibri"/>
                <w:sz w:val="24"/>
                <w:szCs w:val="24"/>
              </w:rPr>
              <w:t xml:space="preserve">No development shall take place, including any works of demolition or site clearance, until a Construction Management Plan (CMP) or Construction Method Statement (CMS) has been submitted to, and approved in writing by the local planning authority. The approved plan / statement shall provide: </w:t>
            </w:r>
          </w:p>
          <w:p w14:paraId="00724233" w14:textId="77777777" w:rsidR="00777DB6" w:rsidRDefault="00777DB6">
            <w:pPr>
              <w:pStyle w:val="TableText"/>
              <w:rPr>
                <w:rFonts w:ascii="Calibri" w:hAnsi="Calibri"/>
                <w:sz w:val="24"/>
                <w:szCs w:val="24"/>
              </w:rPr>
            </w:pPr>
            <w:r>
              <w:rPr>
                <w:rFonts w:ascii="Calibri" w:hAnsi="Calibri"/>
                <w:sz w:val="24"/>
                <w:szCs w:val="24"/>
              </w:rPr>
              <w:t xml:space="preserve">24 Hour emergency contact number; </w:t>
            </w:r>
          </w:p>
          <w:p w14:paraId="659DE851" w14:textId="77777777" w:rsidR="00777DB6" w:rsidRDefault="00777DB6">
            <w:pPr>
              <w:pStyle w:val="TableText"/>
              <w:rPr>
                <w:rFonts w:ascii="Calibri" w:hAnsi="Calibri"/>
                <w:sz w:val="24"/>
                <w:szCs w:val="24"/>
              </w:rPr>
            </w:pPr>
            <w:r>
              <w:rPr>
                <w:rFonts w:ascii="Calibri" w:hAnsi="Calibri"/>
                <w:sz w:val="24"/>
                <w:szCs w:val="24"/>
              </w:rPr>
              <w:t xml:space="preserve">Details of the parking of vehicles of site operatives and visitors; </w:t>
            </w:r>
          </w:p>
          <w:p w14:paraId="1E77ADD1" w14:textId="77777777" w:rsidR="00777DB6" w:rsidRDefault="00777DB6">
            <w:pPr>
              <w:pStyle w:val="TableText"/>
              <w:rPr>
                <w:rFonts w:ascii="Calibri" w:hAnsi="Calibri"/>
                <w:sz w:val="24"/>
                <w:szCs w:val="24"/>
              </w:rPr>
            </w:pPr>
            <w:r>
              <w:rPr>
                <w:rFonts w:ascii="Calibri" w:hAnsi="Calibri"/>
                <w:sz w:val="24"/>
                <w:szCs w:val="24"/>
              </w:rPr>
              <w:t xml:space="preserve">Details of loading and unloading of plant and materials; </w:t>
            </w:r>
          </w:p>
          <w:p w14:paraId="3CFBCDF9" w14:textId="77777777" w:rsidR="00777DB6" w:rsidRDefault="00777DB6">
            <w:pPr>
              <w:pStyle w:val="TableText"/>
              <w:rPr>
                <w:rFonts w:ascii="Calibri" w:hAnsi="Calibri"/>
                <w:sz w:val="24"/>
                <w:szCs w:val="24"/>
              </w:rPr>
            </w:pPr>
            <w:r>
              <w:rPr>
                <w:rFonts w:ascii="Calibri" w:hAnsi="Calibri"/>
                <w:sz w:val="24"/>
                <w:szCs w:val="24"/>
              </w:rPr>
              <w:t xml:space="preserve">Arrangements for turning of vehicles within the site; </w:t>
            </w:r>
          </w:p>
          <w:p w14:paraId="270829E6" w14:textId="77777777" w:rsidR="00777DB6" w:rsidRDefault="00777DB6">
            <w:pPr>
              <w:pStyle w:val="TableText"/>
              <w:rPr>
                <w:rFonts w:ascii="Calibri" w:hAnsi="Calibri"/>
                <w:sz w:val="24"/>
                <w:szCs w:val="24"/>
              </w:rPr>
            </w:pPr>
            <w:r>
              <w:rPr>
                <w:rFonts w:ascii="Calibri" w:hAnsi="Calibri"/>
                <w:sz w:val="24"/>
                <w:szCs w:val="24"/>
              </w:rPr>
              <w:t xml:space="preserve">Swept path analysis showing access for the largest vehicles regularly accessing the site and measures to ensure adequate space is available and maintained, including any necessary temporary traffic management measures; </w:t>
            </w:r>
          </w:p>
          <w:p w14:paraId="5A958C51" w14:textId="77777777" w:rsidR="00777DB6" w:rsidRDefault="00777DB6">
            <w:pPr>
              <w:pStyle w:val="TableText"/>
              <w:rPr>
                <w:rFonts w:ascii="Calibri" w:hAnsi="Calibri"/>
                <w:sz w:val="24"/>
                <w:szCs w:val="24"/>
              </w:rPr>
            </w:pPr>
            <w:r>
              <w:rPr>
                <w:rFonts w:ascii="Calibri" w:hAnsi="Calibri"/>
                <w:sz w:val="24"/>
                <w:szCs w:val="24"/>
              </w:rPr>
              <w:t xml:space="preserve">Measures to protect vulnerable road users (pedestrians and cyclists); </w:t>
            </w:r>
          </w:p>
          <w:p w14:paraId="29344130" w14:textId="77777777" w:rsidR="00777DB6" w:rsidRDefault="00777DB6">
            <w:pPr>
              <w:pStyle w:val="TableText"/>
              <w:rPr>
                <w:rFonts w:ascii="Calibri" w:hAnsi="Calibri"/>
                <w:sz w:val="24"/>
                <w:szCs w:val="24"/>
              </w:rPr>
            </w:pPr>
            <w:r>
              <w:rPr>
                <w:rFonts w:ascii="Calibri" w:hAnsi="Calibri"/>
                <w:sz w:val="24"/>
                <w:szCs w:val="24"/>
              </w:rPr>
              <w:t xml:space="preserve">The erection and maintenance of security hoarding including decorative displays and facilities for public viewing, where appropriate; </w:t>
            </w:r>
          </w:p>
          <w:p w14:paraId="57E5DEE3" w14:textId="77777777" w:rsidR="00777DB6" w:rsidRDefault="00777DB6">
            <w:pPr>
              <w:pStyle w:val="TableText"/>
              <w:rPr>
                <w:rFonts w:ascii="Calibri" w:hAnsi="Calibri"/>
                <w:sz w:val="24"/>
                <w:szCs w:val="24"/>
              </w:rPr>
            </w:pPr>
            <w:r>
              <w:rPr>
                <w:rFonts w:ascii="Calibri" w:hAnsi="Calibri"/>
                <w:sz w:val="24"/>
                <w:szCs w:val="24"/>
              </w:rPr>
              <w:t xml:space="preserve">Wheel washing facilities; </w:t>
            </w:r>
          </w:p>
          <w:p w14:paraId="6ACE009A" w14:textId="77777777" w:rsidR="00777DB6" w:rsidRDefault="00777DB6">
            <w:pPr>
              <w:pStyle w:val="TableText"/>
              <w:rPr>
                <w:rFonts w:ascii="Calibri" w:hAnsi="Calibri"/>
                <w:sz w:val="24"/>
                <w:szCs w:val="24"/>
              </w:rPr>
            </w:pPr>
            <w:r>
              <w:rPr>
                <w:rFonts w:ascii="Calibri" w:hAnsi="Calibri"/>
                <w:sz w:val="24"/>
                <w:szCs w:val="24"/>
              </w:rPr>
              <w:t xml:space="preserve">Measures to deal with dirt, debris, mud or loose material deposited on the highway as a result of construction; </w:t>
            </w:r>
          </w:p>
          <w:p w14:paraId="4148E58E" w14:textId="77777777" w:rsidR="00777DB6" w:rsidRDefault="00777DB6">
            <w:pPr>
              <w:pStyle w:val="TableText"/>
              <w:rPr>
                <w:rFonts w:ascii="Calibri" w:hAnsi="Calibri"/>
                <w:sz w:val="24"/>
                <w:szCs w:val="24"/>
              </w:rPr>
            </w:pPr>
            <w:r>
              <w:rPr>
                <w:rFonts w:ascii="Calibri" w:hAnsi="Calibri"/>
                <w:sz w:val="24"/>
                <w:szCs w:val="24"/>
              </w:rPr>
              <w:t xml:space="preserve">Measures to control the emission of dust and dirt during construction; </w:t>
            </w:r>
          </w:p>
          <w:p w14:paraId="763FEB0F" w14:textId="77777777" w:rsidR="00777DB6" w:rsidRDefault="00777DB6">
            <w:pPr>
              <w:pStyle w:val="TableText"/>
              <w:rPr>
                <w:rFonts w:ascii="Calibri" w:hAnsi="Calibri"/>
                <w:sz w:val="24"/>
                <w:szCs w:val="24"/>
              </w:rPr>
            </w:pPr>
            <w:r>
              <w:rPr>
                <w:rFonts w:ascii="Calibri" w:hAnsi="Calibri"/>
                <w:sz w:val="24"/>
                <w:szCs w:val="24"/>
              </w:rPr>
              <w:t xml:space="preserve">Details of a scheme for recycling/disposing of waste resulting from demolition and construction works; </w:t>
            </w:r>
          </w:p>
          <w:p w14:paraId="7B97B644" w14:textId="77777777" w:rsidR="00777DB6" w:rsidRDefault="00777DB6">
            <w:pPr>
              <w:pStyle w:val="TableText"/>
              <w:rPr>
                <w:rFonts w:ascii="Calibri" w:hAnsi="Calibri"/>
                <w:sz w:val="24"/>
                <w:szCs w:val="24"/>
              </w:rPr>
            </w:pPr>
            <w:r>
              <w:rPr>
                <w:rFonts w:ascii="Calibri" w:hAnsi="Calibri"/>
                <w:sz w:val="24"/>
                <w:szCs w:val="24"/>
              </w:rPr>
              <w:t xml:space="preserve">Construction vehicle routing; </w:t>
            </w:r>
          </w:p>
          <w:p w14:paraId="37C7FC95" w14:textId="77777777" w:rsidR="00777DB6" w:rsidRDefault="00777DB6">
            <w:pPr>
              <w:pStyle w:val="TableText"/>
              <w:rPr>
                <w:rFonts w:ascii="Calibri" w:hAnsi="Calibri"/>
                <w:sz w:val="24"/>
                <w:szCs w:val="24"/>
              </w:rPr>
            </w:pPr>
            <w:r>
              <w:rPr>
                <w:rFonts w:ascii="Calibri" w:hAnsi="Calibri"/>
                <w:sz w:val="24"/>
                <w:szCs w:val="24"/>
              </w:rPr>
              <w:t xml:space="preserve">Delivery, demolition and construction working hours. </w:t>
            </w:r>
          </w:p>
          <w:p w14:paraId="24425612" w14:textId="77777777" w:rsidR="00777DB6" w:rsidRDefault="00777DB6">
            <w:pPr>
              <w:pStyle w:val="TableText"/>
              <w:rPr>
                <w:rFonts w:ascii="Calibri" w:hAnsi="Calibri"/>
                <w:sz w:val="24"/>
                <w:szCs w:val="24"/>
              </w:rPr>
            </w:pPr>
            <w:r>
              <w:rPr>
                <w:rFonts w:ascii="Calibri" w:hAnsi="Calibri"/>
                <w:sz w:val="24"/>
                <w:szCs w:val="24"/>
              </w:rPr>
              <w:t xml:space="preserve">The approved Construction Management Plan or Construction Method Statement shall be adhered to throughout the construction period for the development. </w:t>
            </w:r>
          </w:p>
          <w:p w14:paraId="569EC521" w14:textId="77777777" w:rsidR="00777DB6" w:rsidRDefault="00777DB6">
            <w:pPr>
              <w:pStyle w:val="TableText"/>
              <w:rPr>
                <w:rFonts w:ascii="Calibri" w:hAnsi="Calibri"/>
                <w:sz w:val="24"/>
                <w:szCs w:val="24"/>
              </w:rPr>
            </w:pPr>
          </w:p>
          <w:p w14:paraId="7D4CEB21" w14:textId="77777777" w:rsidR="00777DB6" w:rsidRDefault="00777DB6">
            <w:pPr>
              <w:pStyle w:val="TableText"/>
              <w:rPr>
                <w:rFonts w:ascii="Calibri" w:hAnsi="Calibri"/>
                <w:sz w:val="24"/>
                <w:szCs w:val="24"/>
              </w:rPr>
            </w:pPr>
            <w:r>
              <w:rPr>
                <w:rFonts w:ascii="Calibri" w:hAnsi="Calibri"/>
                <w:sz w:val="24"/>
                <w:szCs w:val="24"/>
              </w:rPr>
              <w:t xml:space="preserve">Reason: In the interests of the safe operation of the adopted highway during the demolition and construction phases. </w:t>
            </w:r>
          </w:p>
          <w:p w14:paraId="18912BC2" w14:textId="77777777" w:rsidR="00777DB6" w:rsidRDefault="00777DB6">
            <w:pPr>
              <w:pStyle w:val="TableText"/>
              <w:rPr>
                <w:rFonts w:ascii="Calibri" w:hAnsi="Calibri"/>
                <w:sz w:val="24"/>
                <w:szCs w:val="24"/>
              </w:rPr>
            </w:pPr>
          </w:p>
          <w:p w14:paraId="3CDC2232" w14:textId="77777777" w:rsidR="00777DB6" w:rsidRDefault="00777DB6">
            <w:pPr>
              <w:pStyle w:val="TableText"/>
              <w:rPr>
                <w:rFonts w:ascii="Calibri" w:hAnsi="Calibri"/>
                <w:sz w:val="24"/>
                <w:szCs w:val="24"/>
              </w:rPr>
            </w:pPr>
            <w:r>
              <w:rPr>
                <w:rFonts w:ascii="Calibri" w:hAnsi="Calibri"/>
                <w:sz w:val="24"/>
                <w:szCs w:val="24"/>
              </w:rPr>
              <w:t xml:space="preserve">Note: Construction Management Plan. </w:t>
            </w:r>
          </w:p>
          <w:p w14:paraId="12B4F96F" w14:textId="77777777" w:rsidR="00777DB6" w:rsidRDefault="00777DB6">
            <w:pPr>
              <w:pStyle w:val="TableText"/>
              <w:rPr>
                <w:rFonts w:ascii="Calibri" w:hAnsi="Calibri"/>
                <w:sz w:val="24"/>
                <w:szCs w:val="24"/>
              </w:rPr>
            </w:pPr>
            <w:r>
              <w:rPr>
                <w:rFonts w:ascii="Calibri" w:hAnsi="Calibri"/>
                <w:sz w:val="24"/>
                <w:szCs w:val="24"/>
              </w:rPr>
              <w:t>There must be no reversing into or from the live highway at any time all vehicles entering the site must do so in a forward gear, and turn around in the site before exiting in a forward gear onto the operational public highway. There must be no storage of materials in the public highway at any time. There must be no standing or waiting of machinery or vehicles in the public highway at any time. Vehicles must only access the site using a designated vehicular access point. 7 There must be no machinery operating over the highway at any time, this includes reference to loading/unloading operations all of which must be managed within the confines of the site. A licence to erect hoardings adjacent to the highway (should they be proposed) may be required. If necessary this can be obtained via the County Council (as the Highway Authority) by contacting the Council by telephoning 01772 533433 or e-mailing lhsstreetworks@lancashire.gov.uk All references to public highway include footway, carriageway and verge.</w:t>
            </w:r>
          </w:p>
          <w:p w14:paraId="7BE633FB" w14:textId="77777777" w:rsidR="00777DB6" w:rsidRDefault="00777DB6">
            <w:pPr>
              <w:pStyle w:val="TableText"/>
              <w:rPr>
                <w:rFonts w:ascii="Calibri" w:hAnsi="Calibri"/>
                <w:sz w:val="24"/>
                <w:szCs w:val="24"/>
              </w:rPr>
            </w:pPr>
          </w:p>
          <w:p w14:paraId="45E1965A" w14:textId="77777777" w:rsidR="00107C24" w:rsidRDefault="00107C24">
            <w:pPr>
              <w:pStyle w:val="TableText"/>
              <w:rPr>
                <w:rFonts w:ascii="Calibri" w:hAnsi="Calibri"/>
                <w:sz w:val="24"/>
                <w:szCs w:val="24"/>
              </w:rPr>
            </w:pPr>
          </w:p>
          <w:p w14:paraId="6638B88B" w14:textId="39C06078"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434F9CCD" w14:textId="77777777" w:rsidTr="003243B5">
        <w:trPr>
          <w:cantSplit/>
          <w:trHeight w:val="527"/>
        </w:trPr>
        <w:tc>
          <w:tcPr>
            <w:tcW w:w="988" w:type="dxa"/>
          </w:tcPr>
          <w:p w14:paraId="3B87833E"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61940979" w14:textId="77777777" w:rsidR="00777DB6" w:rsidRDefault="00777DB6">
            <w:pPr>
              <w:pStyle w:val="TableText"/>
              <w:rPr>
                <w:rFonts w:ascii="Calibri" w:hAnsi="Calibri"/>
                <w:sz w:val="24"/>
                <w:szCs w:val="24"/>
              </w:rPr>
            </w:pPr>
            <w:r>
              <w:rPr>
                <w:rFonts w:ascii="Calibri" w:hAnsi="Calibri"/>
                <w:sz w:val="24"/>
                <w:szCs w:val="24"/>
              </w:rPr>
              <w:t xml:space="preserve">The development permitted by this planning permission shall be carried out in accordance with the principles set out within the flood risk assessment July 2021 / reference number / Reford Consulting Engineers Limited and drainage strategy July 2021 / reference number / Reford Consulting Engineers Limited. The measures shall be fully implemented prior to first occupation of any dwelling and in accordance with the timing / phasing arrangements embodied within the scheme, or within any other period as may subsequently be agreed, in writing, by the local planning authority in consultation with the lead local flood authority. </w:t>
            </w:r>
          </w:p>
          <w:p w14:paraId="31B07431" w14:textId="77777777" w:rsidR="00777DB6" w:rsidRDefault="00777DB6">
            <w:pPr>
              <w:pStyle w:val="TableText"/>
              <w:rPr>
                <w:rFonts w:ascii="Calibri" w:hAnsi="Calibri"/>
                <w:sz w:val="24"/>
                <w:szCs w:val="24"/>
              </w:rPr>
            </w:pPr>
          </w:p>
          <w:p w14:paraId="42D12A34" w14:textId="77777777" w:rsidR="00777DB6" w:rsidRDefault="00777DB6">
            <w:pPr>
              <w:pStyle w:val="TableText"/>
              <w:rPr>
                <w:rFonts w:ascii="Calibri" w:hAnsi="Calibri"/>
                <w:sz w:val="24"/>
                <w:szCs w:val="24"/>
              </w:rPr>
            </w:pPr>
            <w:r>
              <w:rPr>
                <w:rFonts w:ascii="Calibri" w:hAnsi="Calibri"/>
                <w:sz w:val="24"/>
                <w:szCs w:val="24"/>
              </w:rPr>
              <w:t>Reason To ensure satisfactory sustainable drainage facilities are provided to serve the site.</w:t>
            </w:r>
          </w:p>
          <w:p w14:paraId="58C2C6C0" w14:textId="596640CF" w:rsidR="00777DB6" w:rsidRDefault="00777DB6">
            <w:pPr>
              <w:pStyle w:val="TableText"/>
              <w:rPr>
                <w:rFonts w:ascii="Calibri" w:hAnsi="Calibri"/>
                <w:sz w:val="24"/>
                <w:szCs w:val="24"/>
              </w:rPr>
            </w:pPr>
          </w:p>
        </w:tc>
      </w:tr>
      <w:tr w:rsidR="00777DB6" w:rsidRPr="00DD62CA" w14:paraId="16B8DBAE" w14:textId="77777777" w:rsidTr="003243B5">
        <w:trPr>
          <w:cantSplit/>
          <w:trHeight w:val="527"/>
        </w:trPr>
        <w:tc>
          <w:tcPr>
            <w:tcW w:w="988" w:type="dxa"/>
          </w:tcPr>
          <w:p w14:paraId="325190B6"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026EC596" w14:textId="77777777" w:rsidR="00777DB6" w:rsidRDefault="00777DB6">
            <w:pPr>
              <w:pStyle w:val="TableText"/>
              <w:rPr>
                <w:rFonts w:ascii="Calibri" w:hAnsi="Calibri"/>
                <w:sz w:val="24"/>
                <w:szCs w:val="24"/>
              </w:rPr>
            </w:pPr>
            <w:r>
              <w:rPr>
                <w:rFonts w:ascii="Calibri" w:hAnsi="Calibri"/>
                <w:sz w:val="24"/>
                <w:szCs w:val="24"/>
              </w:rPr>
              <w:t xml:space="preserve">No development shall commence in any phase until a detailed, final surface water sustainable drainage strategy for the site has been submitted to, and approved in writing by, the local planning authority. The detailed sustainable drainage strategy shall be based upon the site-specific flood risk assessment and drainage strategy submitted and sustainable drainage principles and requirements set out in the National Planning Policy Framework, Planning Practice Guidance and Defra Technical Standards for Sustainable Drainage Systems and no surface water shall be allowed to discharge to the public foul sewer(s), directly or indirectly. </w:t>
            </w:r>
          </w:p>
          <w:p w14:paraId="5D5B6762" w14:textId="77777777" w:rsidR="00777DB6" w:rsidRDefault="00777DB6">
            <w:pPr>
              <w:pStyle w:val="TableText"/>
              <w:rPr>
                <w:rFonts w:ascii="Calibri" w:hAnsi="Calibri"/>
                <w:sz w:val="24"/>
                <w:szCs w:val="24"/>
              </w:rPr>
            </w:pPr>
          </w:p>
          <w:p w14:paraId="2F25F7FA" w14:textId="77777777" w:rsidR="00777DB6" w:rsidRDefault="00777DB6">
            <w:pPr>
              <w:pStyle w:val="TableText"/>
              <w:rPr>
                <w:rFonts w:ascii="Calibri" w:hAnsi="Calibri"/>
                <w:sz w:val="24"/>
                <w:szCs w:val="24"/>
              </w:rPr>
            </w:pPr>
            <w:r>
              <w:rPr>
                <w:rFonts w:ascii="Calibri" w:hAnsi="Calibri"/>
                <w:sz w:val="24"/>
                <w:szCs w:val="24"/>
              </w:rPr>
              <w:t xml:space="preserve">Those details shall include, as a minimum: </w:t>
            </w:r>
          </w:p>
          <w:p w14:paraId="486EAFF7" w14:textId="77777777" w:rsidR="00777DB6" w:rsidRDefault="00777DB6">
            <w:pPr>
              <w:pStyle w:val="TableText"/>
              <w:rPr>
                <w:rFonts w:ascii="Calibri" w:hAnsi="Calibri"/>
                <w:sz w:val="24"/>
                <w:szCs w:val="24"/>
              </w:rPr>
            </w:pPr>
          </w:p>
          <w:p w14:paraId="5C386CB9" w14:textId="77777777" w:rsidR="00777DB6" w:rsidRDefault="00777DB6">
            <w:pPr>
              <w:pStyle w:val="TableText"/>
              <w:rPr>
                <w:rFonts w:ascii="Calibri" w:hAnsi="Calibri"/>
                <w:sz w:val="24"/>
                <w:szCs w:val="24"/>
              </w:rPr>
            </w:pPr>
            <w:r>
              <w:rPr>
                <w:rFonts w:ascii="Calibri" w:hAnsi="Calibri"/>
                <w:sz w:val="24"/>
                <w:szCs w:val="24"/>
              </w:rPr>
              <w:t xml:space="preserve">a) Sustainable drainage calculations for peak flow control and volume control (1 in 1, 1 in 30 and 1 in 100 + 40% climate change), with allowance for urban creep. </w:t>
            </w:r>
          </w:p>
          <w:p w14:paraId="22F46D8B" w14:textId="77777777" w:rsidR="00777DB6" w:rsidRDefault="00777DB6">
            <w:pPr>
              <w:pStyle w:val="TableText"/>
              <w:rPr>
                <w:rFonts w:ascii="Calibri" w:hAnsi="Calibri"/>
                <w:sz w:val="24"/>
                <w:szCs w:val="24"/>
              </w:rPr>
            </w:pPr>
            <w:r>
              <w:rPr>
                <w:rFonts w:ascii="Calibri" w:hAnsi="Calibri"/>
                <w:sz w:val="24"/>
                <w:szCs w:val="24"/>
              </w:rPr>
              <w:t xml:space="preserve">b) Final sustainable drainage plans appropriately labelled to include, as a minimum: </w:t>
            </w:r>
          </w:p>
          <w:p w14:paraId="7FE74C58" w14:textId="77777777" w:rsidR="00777DB6" w:rsidRDefault="00777DB6">
            <w:pPr>
              <w:pStyle w:val="TableText"/>
              <w:rPr>
                <w:rFonts w:ascii="Calibri" w:hAnsi="Calibri"/>
                <w:sz w:val="24"/>
                <w:szCs w:val="24"/>
              </w:rPr>
            </w:pPr>
            <w:r>
              <w:rPr>
                <w:rFonts w:ascii="Calibri" w:hAnsi="Calibri"/>
                <w:sz w:val="24"/>
                <w:szCs w:val="24"/>
              </w:rPr>
              <w:t xml:space="preserve">i. Plan identifying areas contributing to the drainage network, including surface water flows from outside the curtilage as necessary; </w:t>
            </w:r>
          </w:p>
          <w:p w14:paraId="3B451C1B" w14:textId="77777777" w:rsidR="00777DB6" w:rsidRDefault="00777DB6">
            <w:pPr>
              <w:pStyle w:val="TableText"/>
              <w:rPr>
                <w:rFonts w:ascii="Calibri" w:hAnsi="Calibri"/>
                <w:sz w:val="24"/>
                <w:szCs w:val="24"/>
              </w:rPr>
            </w:pPr>
            <w:r>
              <w:rPr>
                <w:rFonts w:ascii="Calibri" w:hAnsi="Calibri"/>
                <w:sz w:val="24"/>
                <w:szCs w:val="24"/>
              </w:rPr>
              <w:t xml:space="preserve">ii. Sustainable drainage system layout showing all pipe and structure references, dimensions, design levels; </w:t>
            </w:r>
          </w:p>
          <w:p w14:paraId="6A406BB3" w14:textId="77777777" w:rsidR="00777DB6" w:rsidRDefault="00777DB6">
            <w:pPr>
              <w:pStyle w:val="TableText"/>
              <w:rPr>
                <w:rFonts w:ascii="Calibri" w:hAnsi="Calibri"/>
                <w:sz w:val="24"/>
                <w:szCs w:val="24"/>
              </w:rPr>
            </w:pPr>
            <w:r>
              <w:rPr>
                <w:rFonts w:ascii="Calibri" w:hAnsi="Calibri"/>
                <w:sz w:val="24"/>
                <w:szCs w:val="24"/>
              </w:rPr>
              <w:t xml:space="preserve">iii. Details of all sustainable drainage components, including landscape drawings showing topography and slope gradient as appropriate; </w:t>
            </w:r>
          </w:p>
          <w:p w14:paraId="2DAF89F1" w14:textId="77777777" w:rsidR="00777DB6" w:rsidRDefault="00777DB6">
            <w:pPr>
              <w:pStyle w:val="TableText"/>
              <w:rPr>
                <w:rFonts w:ascii="Calibri" w:hAnsi="Calibri"/>
                <w:sz w:val="24"/>
                <w:szCs w:val="24"/>
              </w:rPr>
            </w:pPr>
            <w:r>
              <w:rPr>
                <w:rFonts w:ascii="Calibri" w:hAnsi="Calibri"/>
                <w:sz w:val="24"/>
                <w:szCs w:val="24"/>
              </w:rPr>
              <w:t xml:space="preserve">iv. Flood water exceedance routes in accordance with Defra Technical Standards for Sustainable Drainage Systems; </w:t>
            </w:r>
          </w:p>
          <w:p w14:paraId="4A86D969" w14:textId="77777777" w:rsidR="00777DB6" w:rsidRDefault="00777DB6">
            <w:pPr>
              <w:pStyle w:val="TableText"/>
              <w:rPr>
                <w:rFonts w:ascii="Calibri" w:hAnsi="Calibri"/>
                <w:sz w:val="24"/>
                <w:szCs w:val="24"/>
              </w:rPr>
            </w:pPr>
            <w:r>
              <w:rPr>
                <w:rFonts w:ascii="Calibri" w:hAnsi="Calibri"/>
                <w:sz w:val="24"/>
                <w:szCs w:val="24"/>
              </w:rPr>
              <w:t xml:space="preserve">v. Finished Floor Levels (FFL) in AOD with adjacent ground levels for all sides of each plot to confirm minimum 150mm+ difference for FFL; </w:t>
            </w:r>
          </w:p>
          <w:p w14:paraId="6AFF03BD" w14:textId="77777777" w:rsidR="00777DB6" w:rsidRDefault="00777DB6">
            <w:pPr>
              <w:pStyle w:val="TableText"/>
              <w:rPr>
                <w:rFonts w:ascii="Calibri" w:hAnsi="Calibri"/>
                <w:sz w:val="24"/>
                <w:szCs w:val="24"/>
              </w:rPr>
            </w:pPr>
            <w:r>
              <w:rPr>
                <w:rFonts w:ascii="Calibri" w:hAnsi="Calibri"/>
                <w:sz w:val="24"/>
                <w:szCs w:val="24"/>
              </w:rPr>
              <w:t xml:space="preserve">vi. Details of proposals to collect and mitigate surface water runoff from the development boundary; vii. Measures taken to manage the quality of the surface water runoff to prevent pollution, protects groundwater and surface waters, and delivers suitably clean water to sustainable drainage components; </w:t>
            </w:r>
          </w:p>
          <w:p w14:paraId="436D3E57" w14:textId="77777777" w:rsidR="00777DB6" w:rsidRDefault="00777DB6">
            <w:pPr>
              <w:pStyle w:val="TableText"/>
              <w:rPr>
                <w:rFonts w:ascii="Calibri" w:hAnsi="Calibri"/>
                <w:sz w:val="24"/>
                <w:szCs w:val="24"/>
              </w:rPr>
            </w:pPr>
            <w:r>
              <w:rPr>
                <w:rFonts w:ascii="Calibri" w:hAnsi="Calibri"/>
                <w:sz w:val="24"/>
                <w:szCs w:val="24"/>
              </w:rPr>
              <w:t xml:space="preserve">c) Evidence of an assessment of the site conditions to include site investigation and test results to confirm infiltrations rates and groundwater levels in accordance with industry guidance. </w:t>
            </w:r>
          </w:p>
          <w:p w14:paraId="22396951" w14:textId="77777777" w:rsidR="00777DB6" w:rsidRDefault="00777DB6">
            <w:pPr>
              <w:pStyle w:val="TableText"/>
              <w:rPr>
                <w:rFonts w:ascii="Calibri" w:hAnsi="Calibri"/>
                <w:sz w:val="24"/>
                <w:szCs w:val="24"/>
              </w:rPr>
            </w:pPr>
          </w:p>
          <w:p w14:paraId="3D188D01" w14:textId="77777777" w:rsidR="00777DB6" w:rsidRDefault="00777DB6">
            <w:pPr>
              <w:pStyle w:val="TableText"/>
              <w:rPr>
                <w:rFonts w:ascii="Calibri" w:hAnsi="Calibri"/>
                <w:sz w:val="24"/>
                <w:szCs w:val="24"/>
              </w:rPr>
            </w:pPr>
            <w:r>
              <w:rPr>
                <w:rFonts w:ascii="Calibri" w:hAnsi="Calibri"/>
                <w:sz w:val="24"/>
                <w:szCs w:val="24"/>
              </w:rPr>
              <w:t xml:space="preserve">The sustainable drainage strategy shall be implemented in accordance with the approved details. </w:t>
            </w:r>
          </w:p>
          <w:p w14:paraId="249B3AB1" w14:textId="77777777" w:rsidR="00777DB6" w:rsidRDefault="00777DB6">
            <w:pPr>
              <w:pStyle w:val="TableText"/>
              <w:rPr>
                <w:rFonts w:ascii="Calibri" w:hAnsi="Calibri"/>
                <w:sz w:val="24"/>
                <w:szCs w:val="24"/>
              </w:rPr>
            </w:pPr>
          </w:p>
          <w:p w14:paraId="696D5922" w14:textId="77777777" w:rsidR="00777DB6" w:rsidRDefault="00777DB6">
            <w:pPr>
              <w:pStyle w:val="TableText"/>
              <w:rPr>
                <w:rFonts w:ascii="Calibri" w:hAnsi="Calibri"/>
                <w:sz w:val="24"/>
                <w:szCs w:val="24"/>
              </w:rPr>
            </w:pPr>
            <w:r>
              <w:rPr>
                <w:rFonts w:ascii="Calibri" w:hAnsi="Calibri"/>
                <w:sz w:val="24"/>
                <w:szCs w:val="24"/>
              </w:rPr>
              <w:t>Reason To ensure satisfactory sustainable drainage facilities are provided to serve the site.</w:t>
            </w:r>
          </w:p>
          <w:p w14:paraId="041FDFF0" w14:textId="77777777" w:rsidR="00777DB6" w:rsidRDefault="00777DB6">
            <w:pPr>
              <w:pStyle w:val="TableText"/>
              <w:rPr>
                <w:rFonts w:ascii="Calibri" w:hAnsi="Calibri"/>
                <w:sz w:val="24"/>
                <w:szCs w:val="24"/>
              </w:rPr>
            </w:pPr>
          </w:p>
          <w:p w14:paraId="7E296FF4" w14:textId="407D0E0B"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1C6395C8" w14:textId="77777777" w:rsidTr="003243B5">
        <w:trPr>
          <w:cantSplit/>
          <w:trHeight w:val="527"/>
        </w:trPr>
        <w:tc>
          <w:tcPr>
            <w:tcW w:w="988" w:type="dxa"/>
          </w:tcPr>
          <w:p w14:paraId="19E11C80"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07D7BDA4" w14:textId="77777777" w:rsidR="00777DB6" w:rsidRDefault="00777DB6">
            <w:pPr>
              <w:pStyle w:val="TableText"/>
              <w:rPr>
                <w:rFonts w:ascii="Calibri" w:hAnsi="Calibri"/>
                <w:sz w:val="24"/>
                <w:szCs w:val="24"/>
              </w:rPr>
            </w:pPr>
            <w:r>
              <w:rPr>
                <w:rFonts w:ascii="Calibri" w:hAnsi="Calibri"/>
                <w:sz w:val="24"/>
                <w:szCs w:val="24"/>
              </w:rPr>
              <w:t xml:space="preserve">No development shall commence until details of how surface water and pollution prevention will be managed during each construction phase have been submitted to and approved in writing by the local planning authority. </w:t>
            </w:r>
          </w:p>
          <w:p w14:paraId="4908D928" w14:textId="77777777" w:rsidR="00777DB6" w:rsidRDefault="00777DB6">
            <w:pPr>
              <w:pStyle w:val="TableText"/>
              <w:rPr>
                <w:rFonts w:ascii="Calibri" w:hAnsi="Calibri"/>
                <w:sz w:val="24"/>
                <w:szCs w:val="24"/>
              </w:rPr>
            </w:pPr>
            <w:r>
              <w:rPr>
                <w:rFonts w:ascii="Calibri" w:hAnsi="Calibri"/>
                <w:sz w:val="24"/>
                <w:szCs w:val="24"/>
              </w:rPr>
              <w:t xml:space="preserve">Those details shall include for each phase, as a minimum: </w:t>
            </w:r>
          </w:p>
          <w:p w14:paraId="4FBFF4DC" w14:textId="77777777" w:rsidR="00777DB6" w:rsidRDefault="00777DB6">
            <w:pPr>
              <w:pStyle w:val="TableText"/>
              <w:rPr>
                <w:rFonts w:ascii="Calibri" w:hAnsi="Calibri"/>
                <w:sz w:val="24"/>
                <w:szCs w:val="24"/>
              </w:rPr>
            </w:pPr>
            <w:r>
              <w:rPr>
                <w:rFonts w:ascii="Calibri" w:hAnsi="Calibri"/>
                <w:sz w:val="24"/>
                <w:szCs w:val="24"/>
              </w:rPr>
              <w:t xml:space="preserve">a) Measures taken to ensure surface water flows are retained on-site during construction phase(s) and, if surface water flows are to be discharged they are done so at a restricted rate to be agreed with the Lancashire County Council LLFA. </w:t>
            </w:r>
          </w:p>
          <w:p w14:paraId="2C168454" w14:textId="77777777" w:rsidR="00777DB6" w:rsidRDefault="00777DB6">
            <w:pPr>
              <w:pStyle w:val="TableText"/>
              <w:rPr>
                <w:rFonts w:ascii="Calibri" w:hAnsi="Calibri"/>
                <w:sz w:val="24"/>
                <w:szCs w:val="24"/>
              </w:rPr>
            </w:pPr>
            <w:r>
              <w:rPr>
                <w:rFonts w:ascii="Calibri" w:hAnsi="Calibri"/>
                <w:sz w:val="24"/>
                <w:szCs w:val="24"/>
              </w:rPr>
              <w:t xml:space="preserve">b) Measures taken to prevent siltation and pollutants from the site into any receiving groundwater and/or surface waters, including watercourses, with reference to published guidance. </w:t>
            </w:r>
          </w:p>
          <w:p w14:paraId="1E45D0C8" w14:textId="77777777" w:rsidR="00777DB6" w:rsidRDefault="00777DB6">
            <w:pPr>
              <w:pStyle w:val="TableText"/>
              <w:rPr>
                <w:rFonts w:ascii="Calibri" w:hAnsi="Calibri"/>
                <w:sz w:val="24"/>
                <w:szCs w:val="24"/>
              </w:rPr>
            </w:pPr>
            <w:r>
              <w:rPr>
                <w:rFonts w:ascii="Calibri" w:hAnsi="Calibri"/>
                <w:sz w:val="24"/>
                <w:szCs w:val="24"/>
              </w:rPr>
              <w:t xml:space="preserve">The development shall be constructed in accordance with the approved details. </w:t>
            </w:r>
          </w:p>
          <w:p w14:paraId="73EFE422" w14:textId="77777777" w:rsidR="00107C24" w:rsidRDefault="00107C24">
            <w:pPr>
              <w:pStyle w:val="TableText"/>
              <w:rPr>
                <w:rFonts w:ascii="Calibri" w:hAnsi="Calibri"/>
                <w:sz w:val="24"/>
                <w:szCs w:val="24"/>
              </w:rPr>
            </w:pPr>
          </w:p>
          <w:p w14:paraId="4EEDB0DA" w14:textId="571FA453" w:rsidR="00777DB6" w:rsidRDefault="00777DB6">
            <w:pPr>
              <w:pStyle w:val="TableText"/>
              <w:rPr>
                <w:rFonts w:ascii="Calibri" w:hAnsi="Calibri"/>
                <w:sz w:val="24"/>
                <w:szCs w:val="24"/>
              </w:rPr>
            </w:pPr>
            <w:r>
              <w:rPr>
                <w:rFonts w:ascii="Calibri" w:hAnsi="Calibri"/>
                <w:sz w:val="24"/>
                <w:szCs w:val="24"/>
              </w:rPr>
              <w:t xml:space="preserve">Reasons </w:t>
            </w:r>
          </w:p>
          <w:p w14:paraId="7AE5A609" w14:textId="77777777" w:rsidR="00107C24" w:rsidRDefault="00107C24">
            <w:pPr>
              <w:pStyle w:val="TableText"/>
              <w:rPr>
                <w:rFonts w:ascii="Calibri" w:hAnsi="Calibri"/>
                <w:sz w:val="24"/>
                <w:szCs w:val="24"/>
              </w:rPr>
            </w:pPr>
          </w:p>
          <w:p w14:paraId="64A985A5" w14:textId="77E86450" w:rsidR="00107C24" w:rsidRDefault="00107C24" w:rsidP="00107C24">
            <w:pPr>
              <w:pStyle w:val="TableText"/>
              <w:numPr>
                <w:ilvl w:val="0"/>
                <w:numId w:val="5"/>
              </w:numPr>
              <w:rPr>
                <w:rFonts w:ascii="Calibri" w:hAnsi="Calibri"/>
                <w:sz w:val="24"/>
                <w:szCs w:val="24"/>
              </w:rPr>
            </w:pPr>
            <w:r>
              <w:rPr>
                <w:rFonts w:ascii="Calibri" w:hAnsi="Calibri"/>
                <w:sz w:val="24"/>
                <w:szCs w:val="24"/>
              </w:rPr>
              <w:t xml:space="preserve">   </w:t>
            </w:r>
            <w:r w:rsidR="00777DB6">
              <w:rPr>
                <w:rFonts w:ascii="Calibri" w:hAnsi="Calibri"/>
                <w:sz w:val="24"/>
                <w:szCs w:val="24"/>
              </w:rPr>
              <w:t xml:space="preserve">To ensure the development is served by satisfactory arrangements for the disposal of surface water during each construction phase(s) so it does not pose an undue flood risk on site or elsewhere; </w:t>
            </w:r>
          </w:p>
          <w:p w14:paraId="77E1F355" w14:textId="77777777" w:rsidR="00107C24" w:rsidRDefault="00107C24" w:rsidP="00107C24">
            <w:pPr>
              <w:pStyle w:val="TableText"/>
              <w:ind w:left="720"/>
              <w:rPr>
                <w:rFonts w:ascii="Calibri" w:hAnsi="Calibri"/>
                <w:sz w:val="24"/>
                <w:szCs w:val="24"/>
              </w:rPr>
            </w:pPr>
          </w:p>
          <w:p w14:paraId="53F01C5A" w14:textId="295D3B50" w:rsidR="00777DB6" w:rsidRPr="00107C24" w:rsidRDefault="00107C24" w:rsidP="00107C24">
            <w:pPr>
              <w:pStyle w:val="TableText"/>
              <w:numPr>
                <w:ilvl w:val="0"/>
                <w:numId w:val="5"/>
              </w:numPr>
              <w:rPr>
                <w:rFonts w:ascii="Calibri" w:hAnsi="Calibri"/>
                <w:sz w:val="24"/>
                <w:szCs w:val="24"/>
              </w:rPr>
            </w:pPr>
            <w:r>
              <w:rPr>
                <w:rFonts w:ascii="Calibri" w:hAnsi="Calibri"/>
                <w:sz w:val="24"/>
                <w:szCs w:val="24"/>
              </w:rPr>
              <w:t xml:space="preserve">   </w:t>
            </w:r>
            <w:r w:rsidR="00777DB6" w:rsidRPr="00107C24">
              <w:rPr>
                <w:rFonts w:ascii="Calibri" w:hAnsi="Calibri"/>
                <w:sz w:val="24"/>
                <w:szCs w:val="24"/>
              </w:rPr>
              <w:t xml:space="preserve">To ensure that any pollution arising from the development as a result of the construction works does not adversely impact on existing or proposed ecological or geomorphic condition of water bodies. </w:t>
            </w:r>
          </w:p>
          <w:p w14:paraId="74431D0A" w14:textId="77777777" w:rsidR="00777DB6" w:rsidRDefault="00777DB6">
            <w:pPr>
              <w:pStyle w:val="TableText"/>
              <w:rPr>
                <w:rFonts w:ascii="Calibri" w:hAnsi="Calibri"/>
                <w:sz w:val="24"/>
                <w:szCs w:val="24"/>
              </w:rPr>
            </w:pPr>
          </w:p>
          <w:p w14:paraId="0C3DE453" w14:textId="77777777" w:rsidR="00107C24" w:rsidRDefault="00107C24">
            <w:pPr>
              <w:pStyle w:val="TableText"/>
              <w:rPr>
                <w:rFonts w:ascii="Calibri" w:hAnsi="Calibri"/>
                <w:sz w:val="24"/>
                <w:szCs w:val="24"/>
              </w:rPr>
            </w:pPr>
          </w:p>
          <w:p w14:paraId="1736DABE" w14:textId="77777777" w:rsidR="00107C24" w:rsidRDefault="00107C24">
            <w:pPr>
              <w:pStyle w:val="TableText"/>
              <w:rPr>
                <w:rFonts w:ascii="Calibri" w:hAnsi="Calibri"/>
                <w:sz w:val="24"/>
                <w:szCs w:val="24"/>
              </w:rPr>
            </w:pPr>
          </w:p>
          <w:p w14:paraId="7629F474" w14:textId="77777777" w:rsidR="00107C24" w:rsidRDefault="00107C24">
            <w:pPr>
              <w:pStyle w:val="TableText"/>
              <w:rPr>
                <w:rFonts w:ascii="Calibri" w:hAnsi="Calibri"/>
                <w:sz w:val="24"/>
                <w:szCs w:val="24"/>
              </w:rPr>
            </w:pPr>
          </w:p>
          <w:p w14:paraId="3F940008" w14:textId="77777777" w:rsidR="00107C24" w:rsidRDefault="00107C24">
            <w:pPr>
              <w:pStyle w:val="TableText"/>
              <w:rPr>
                <w:rFonts w:ascii="Calibri" w:hAnsi="Calibri"/>
                <w:sz w:val="24"/>
                <w:szCs w:val="24"/>
              </w:rPr>
            </w:pPr>
          </w:p>
          <w:p w14:paraId="6C0F274D" w14:textId="5A5C66C4" w:rsidR="00107C24" w:rsidRDefault="00107C24" w:rsidP="00107C24">
            <w:pPr>
              <w:pStyle w:val="TableText"/>
              <w:jc w:val="right"/>
              <w:rPr>
                <w:rFonts w:ascii="Calibri" w:hAnsi="Calibri"/>
                <w:sz w:val="24"/>
                <w:szCs w:val="24"/>
              </w:rPr>
            </w:pPr>
            <w:r>
              <w:rPr>
                <w:rFonts w:ascii="Calibri" w:hAnsi="Calibri"/>
                <w:sz w:val="24"/>
                <w:szCs w:val="24"/>
              </w:rPr>
              <w:t>P.T.O.</w:t>
            </w:r>
          </w:p>
        </w:tc>
      </w:tr>
      <w:tr w:rsidR="00777DB6" w:rsidRPr="00DD62CA" w14:paraId="70EE39DD" w14:textId="77777777" w:rsidTr="003243B5">
        <w:trPr>
          <w:cantSplit/>
          <w:trHeight w:val="527"/>
        </w:trPr>
        <w:tc>
          <w:tcPr>
            <w:tcW w:w="988" w:type="dxa"/>
          </w:tcPr>
          <w:p w14:paraId="53DAA885" w14:textId="77777777" w:rsidR="00777DB6" w:rsidRPr="00DD62CA" w:rsidRDefault="00777DB6">
            <w:pPr>
              <w:pStyle w:val="TableText"/>
              <w:numPr>
                <w:ilvl w:val="0"/>
                <w:numId w:val="3"/>
              </w:numPr>
              <w:rPr>
                <w:rFonts w:ascii="Calibri" w:hAnsi="Calibri"/>
                <w:sz w:val="24"/>
                <w:szCs w:val="24"/>
              </w:rPr>
            </w:pPr>
          </w:p>
        </w:tc>
        <w:tc>
          <w:tcPr>
            <w:tcW w:w="9365" w:type="dxa"/>
            <w:gridSpan w:val="2"/>
          </w:tcPr>
          <w:p w14:paraId="3F490582" w14:textId="77777777" w:rsidR="00777DB6" w:rsidRDefault="00777DB6">
            <w:pPr>
              <w:pStyle w:val="TableText"/>
              <w:rPr>
                <w:rFonts w:ascii="Calibri" w:hAnsi="Calibri"/>
                <w:sz w:val="24"/>
                <w:szCs w:val="24"/>
              </w:rPr>
            </w:pPr>
            <w:r>
              <w:rPr>
                <w:rFonts w:ascii="Calibri" w:hAnsi="Calibri"/>
                <w:sz w:val="24"/>
                <w:szCs w:val="24"/>
              </w:rPr>
              <w:t xml:space="preserve">No building on any phase (or within an agreed implementation schedule) of the development hereby permitted shall be occupied until a Verification Report and Operation and Maintenance Plan for the lifetime of the development, pertaining to the surface water drainage system and prepared by a suitably competent person, has been submitted to and approved by the Local Planning Authority. </w:t>
            </w:r>
          </w:p>
          <w:p w14:paraId="182CD7EF" w14:textId="77777777" w:rsidR="00777DB6" w:rsidRDefault="00777DB6">
            <w:pPr>
              <w:pStyle w:val="TableText"/>
              <w:rPr>
                <w:rFonts w:ascii="Calibri" w:hAnsi="Calibri"/>
                <w:sz w:val="24"/>
                <w:szCs w:val="24"/>
              </w:rPr>
            </w:pPr>
          </w:p>
          <w:p w14:paraId="0406EE57" w14:textId="77777777" w:rsidR="00777DB6" w:rsidRDefault="00777DB6">
            <w:pPr>
              <w:pStyle w:val="TableText"/>
              <w:rPr>
                <w:rFonts w:ascii="Calibri" w:hAnsi="Calibri"/>
                <w:sz w:val="24"/>
                <w:szCs w:val="24"/>
              </w:rPr>
            </w:pPr>
            <w:r>
              <w:rPr>
                <w:rFonts w:ascii="Calibri" w:hAnsi="Calibri"/>
                <w:sz w:val="24"/>
                <w:szCs w:val="24"/>
              </w:rPr>
              <w:t xml:space="preserve">The Verification Report must demonstrate that the sustainable drainage system has been constructed as per the agreed scheme (or detail any minor variations), and contain information and evidence (including photographs) of details and locations (including national grid reference) of inlets, outlets and control structures; landscape plans; full as built drawings; information pertinent to the installation of those items identified on the critical drainage assets drawing; and, the submission of an final 'operation and maintenance manual' for the sustainable drainage scheme as constructed. </w:t>
            </w:r>
          </w:p>
          <w:p w14:paraId="1CE991F6" w14:textId="77777777" w:rsidR="00777DB6" w:rsidRDefault="00777DB6">
            <w:pPr>
              <w:pStyle w:val="TableText"/>
              <w:rPr>
                <w:rFonts w:ascii="Calibri" w:hAnsi="Calibri"/>
                <w:sz w:val="24"/>
                <w:szCs w:val="24"/>
              </w:rPr>
            </w:pPr>
          </w:p>
          <w:p w14:paraId="663D95C1" w14:textId="77777777" w:rsidR="00777DB6" w:rsidRDefault="00777DB6">
            <w:pPr>
              <w:pStyle w:val="TableText"/>
              <w:rPr>
                <w:rFonts w:ascii="Calibri" w:hAnsi="Calibri"/>
                <w:sz w:val="24"/>
                <w:szCs w:val="24"/>
              </w:rPr>
            </w:pPr>
            <w:r>
              <w:rPr>
                <w:rFonts w:ascii="Calibri" w:hAnsi="Calibri"/>
                <w:sz w:val="24"/>
                <w:szCs w:val="24"/>
              </w:rPr>
              <w:t xml:space="preserve">Details of appropriate operational, maintenance and access requirements for each sustainable drainage component are to be provided, with reference to published guidance, through an appropriate Operation and Maintenance Plan for the lifetime of the development as constructed. </w:t>
            </w:r>
          </w:p>
          <w:p w14:paraId="4F9B2B5C" w14:textId="77777777" w:rsidR="00777DB6" w:rsidRDefault="00777DB6">
            <w:pPr>
              <w:pStyle w:val="TableText"/>
              <w:rPr>
                <w:rFonts w:ascii="Calibri" w:hAnsi="Calibri"/>
                <w:sz w:val="24"/>
                <w:szCs w:val="24"/>
              </w:rPr>
            </w:pPr>
            <w:r>
              <w:rPr>
                <w:rFonts w:ascii="Calibri" w:hAnsi="Calibri"/>
                <w:sz w:val="24"/>
                <w:szCs w:val="24"/>
              </w:rPr>
              <w:t>This shall include arrangements for adoption by an appropriate public body or statutory undertaker, and/or management and maintenance by a Management Company and any means of access for maintenance and easements, where applicable. Thereafter the drainage system shall be retained, managed and maintained in accordance with the approved details.</w:t>
            </w:r>
          </w:p>
          <w:p w14:paraId="0F753464" w14:textId="77777777" w:rsidR="00777DB6" w:rsidRDefault="00777DB6">
            <w:pPr>
              <w:pStyle w:val="TableText"/>
              <w:rPr>
                <w:rFonts w:ascii="Calibri" w:hAnsi="Calibri"/>
                <w:sz w:val="24"/>
                <w:szCs w:val="24"/>
              </w:rPr>
            </w:pPr>
            <w:r>
              <w:rPr>
                <w:rFonts w:ascii="Calibri" w:hAnsi="Calibri"/>
                <w:sz w:val="24"/>
                <w:szCs w:val="24"/>
              </w:rPr>
              <w:t xml:space="preserve"> </w:t>
            </w:r>
          </w:p>
          <w:p w14:paraId="66391855" w14:textId="77777777" w:rsidR="00777DB6" w:rsidRDefault="00777DB6">
            <w:pPr>
              <w:pStyle w:val="TableText"/>
              <w:rPr>
                <w:rFonts w:ascii="Calibri" w:hAnsi="Calibri"/>
                <w:sz w:val="24"/>
                <w:szCs w:val="24"/>
              </w:rPr>
            </w:pPr>
            <w:r>
              <w:rPr>
                <w:rFonts w:ascii="Calibri" w:hAnsi="Calibri"/>
                <w:sz w:val="24"/>
                <w:szCs w:val="24"/>
              </w:rPr>
              <w:t>Reason To ensure that flood risks from development to the future users of the land and neighbouring land are minimised, together with those risks to controlled waters, property and ecological systems, and to ensure that the development as constructed is compliant with and subsequently maintained pursuant to the requirements of Paragraph 168 of the National Planning Policy Framework.</w:t>
            </w:r>
          </w:p>
          <w:p w14:paraId="067FD3D5" w14:textId="06F453A2" w:rsidR="00777DB6" w:rsidRDefault="00777DB6">
            <w:pPr>
              <w:pStyle w:val="TableText"/>
              <w:rPr>
                <w:rFonts w:ascii="Calibri" w:hAnsi="Calibri"/>
                <w:sz w:val="24"/>
                <w:szCs w:val="24"/>
              </w:rPr>
            </w:pPr>
          </w:p>
        </w:tc>
      </w:tr>
    </w:tbl>
    <w:p w14:paraId="057CF59F" w14:textId="77777777" w:rsidR="002F3ADA" w:rsidRPr="00DD62CA" w:rsidRDefault="002F3ADA">
      <w:pPr>
        <w:pStyle w:val="TableText"/>
        <w:rPr>
          <w:rFonts w:ascii="Calibri" w:hAnsi="Calibri"/>
          <w:sz w:val="24"/>
          <w:szCs w:val="24"/>
        </w:rPr>
      </w:pPr>
    </w:p>
    <w:p w14:paraId="25E7965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07EC58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76693CDE" w14:textId="77777777" w:rsidTr="003243B5">
        <w:tc>
          <w:tcPr>
            <w:tcW w:w="993" w:type="dxa"/>
          </w:tcPr>
          <w:p w14:paraId="5A6C5136" w14:textId="77777777" w:rsidR="002F3ADA" w:rsidRPr="00DD62CA" w:rsidRDefault="002F3ADA">
            <w:pPr>
              <w:pStyle w:val="TableText"/>
              <w:numPr>
                <w:ilvl w:val="0"/>
                <w:numId w:val="1"/>
              </w:numPr>
              <w:rPr>
                <w:rFonts w:ascii="Calibri" w:hAnsi="Calibri"/>
                <w:sz w:val="24"/>
                <w:szCs w:val="24"/>
              </w:rPr>
            </w:pPr>
          </w:p>
        </w:tc>
        <w:tc>
          <w:tcPr>
            <w:tcW w:w="9583" w:type="dxa"/>
          </w:tcPr>
          <w:p w14:paraId="087472EA"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C01EAB1" w14:textId="77777777" w:rsidTr="003243B5">
        <w:tc>
          <w:tcPr>
            <w:tcW w:w="993" w:type="dxa"/>
          </w:tcPr>
          <w:p w14:paraId="3E5103E3" w14:textId="77777777" w:rsidR="002F3ADA" w:rsidRPr="00DD62CA" w:rsidRDefault="002F3ADA">
            <w:pPr>
              <w:pStyle w:val="TableText"/>
              <w:numPr>
                <w:ilvl w:val="0"/>
                <w:numId w:val="1"/>
              </w:numPr>
              <w:rPr>
                <w:rFonts w:ascii="Calibri" w:hAnsi="Calibri"/>
                <w:sz w:val="24"/>
                <w:szCs w:val="24"/>
              </w:rPr>
            </w:pPr>
          </w:p>
        </w:tc>
        <w:tc>
          <w:tcPr>
            <w:tcW w:w="9583" w:type="dxa"/>
          </w:tcPr>
          <w:p w14:paraId="450F0364"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51DFEA0" w14:textId="77777777" w:rsidTr="003243B5">
        <w:tc>
          <w:tcPr>
            <w:tcW w:w="993" w:type="dxa"/>
          </w:tcPr>
          <w:p w14:paraId="20958090" w14:textId="77777777" w:rsidR="0070149C" w:rsidRPr="00DD62CA" w:rsidRDefault="0070149C">
            <w:pPr>
              <w:pStyle w:val="TableText"/>
              <w:numPr>
                <w:ilvl w:val="0"/>
                <w:numId w:val="1"/>
              </w:numPr>
              <w:rPr>
                <w:rFonts w:ascii="Calibri" w:hAnsi="Calibri"/>
                <w:sz w:val="24"/>
                <w:szCs w:val="24"/>
              </w:rPr>
            </w:pPr>
          </w:p>
        </w:tc>
        <w:tc>
          <w:tcPr>
            <w:tcW w:w="9583" w:type="dxa"/>
          </w:tcPr>
          <w:p w14:paraId="2271DC52"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6D0133B7" w14:textId="77777777" w:rsidTr="003243B5">
        <w:tc>
          <w:tcPr>
            <w:tcW w:w="993" w:type="dxa"/>
          </w:tcPr>
          <w:p w14:paraId="6ABDE284" w14:textId="77777777" w:rsidR="00B91966" w:rsidRPr="00DD62CA" w:rsidRDefault="00B91966" w:rsidP="00107C24">
            <w:pPr>
              <w:pStyle w:val="TableText"/>
              <w:ind w:left="720"/>
              <w:rPr>
                <w:rFonts w:ascii="Calibri" w:hAnsi="Calibri"/>
                <w:sz w:val="24"/>
                <w:szCs w:val="24"/>
              </w:rPr>
            </w:pPr>
          </w:p>
        </w:tc>
        <w:tc>
          <w:tcPr>
            <w:tcW w:w="9583" w:type="dxa"/>
          </w:tcPr>
          <w:p w14:paraId="11A7CA1B" w14:textId="25DF48C4" w:rsidR="00B91966" w:rsidRPr="00DD62CA" w:rsidRDefault="00B91966">
            <w:pPr>
              <w:pStyle w:val="TableText"/>
              <w:rPr>
                <w:rFonts w:ascii="Calibri" w:hAnsi="Calibri"/>
                <w:sz w:val="24"/>
                <w:szCs w:val="24"/>
              </w:rPr>
            </w:pPr>
          </w:p>
        </w:tc>
      </w:tr>
    </w:tbl>
    <w:p w14:paraId="6229DF6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5651227" w14:textId="77777777" w:rsidTr="002C337D">
        <w:trPr>
          <w:cantSplit/>
        </w:trPr>
        <w:tc>
          <w:tcPr>
            <w:tcW w:w="10403" w:type="dxa"/>
          </w:tcPr>
          <w:p w14:paraId="7B6B554A"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FB3FBE8" w14:textId="77777777" w:rsidR="00B6420A" w:rsidRDefault="00B6420A" w:rsidP="00B6420A">
            <w:pPr>
              <w:rPr>
                <w:rFonts w:ascii="Calibri" w:hAnsi="Calibri"/>
                <w:b/>
                <w:sz w:val="24"/>
                <w:szCs w:val="24"/>
              </w:rPr>
            </w:pPr>
            <w:r>
              <w:rPr>
                <w:rFonts w:ascii="Calibri" w:hAnsi="Calibri"/>
                <w:b/>
                <w:sz w:val="24"/>
                <w:szCs w:val="24"/>
              </w:rPr>
              <w:t>pp NICOLA HOPKINS</w:t>
            </w:r>
          </w:p>
          <w:p w14:paraId="16D3CF39"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56C16C50" w14:textId="77777777" w:rsidR="00E83FE1" w:rsidRPr="00641E0F" w:rsidRDefault="00E83FE1" w:rsidP="002C337D">
            <w:pPr>
              <w:rPr>
                <w:rFonts w:ascii="Calibri" w:hAnsi="Calibri"/>
                <w:b/>
                <w:bCs/>
                <w:sz w:val="24"/>
                <w:szCs w:val="24"/>
              </w:rPr>
            </w:pPr>
          </w:p>
        </w:tc>
      </w:tr>
    </w:tbl>
    <w:p w14:paraId="21763AE3" w14:textId="77777777" w:rsidR="0081123F" w:rsidRDefault="0081123F" w:rsidP="0081123F">
      <w:pPr>
        <w:pStyle w:val="TableText"/>
      </w:pPr>
    </w:p>
    <w:p w14:paraId="4FBDCC56" w14:textId="77777777" w:rsidR="00310FDD" w:rsidRDefault="00310FDD" w:rsidP="00310FDD">
      <w:pPr>
        <w:pStyle w:val="TableText"/>
        <w:rPr>
          <w:rFonts w:ascii="Calibri" w:hAnsi="Calibri" w:cs="Calibri"/>
        </w:rPr>
      </w:pPr>
    </w:p>
    <w:p w14:paraId="3F54F016" w14:textId="77777777" w:rsidR="006F03C4" w:rsidRDefault="006F03C4" w:rsidP="00310FDD">
      <w:pPr>
        <w:pStyle w:val="TableText"/>
        <w:rPr>
          <w:rFonts w:ascii="Calibri" w:hAnsi="Calibri" w:cs="Calibri"/>
          <w:b/>
        </w:rPr>
      </w:pPr>
    </w:p>
    <w:p w14:paraId="388B449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1D37BCC" w14:textId="77777777" w:rsidR="00310FDD" w:rsidRPr="00310FDD" w:rsidRDefault="00310FDD" w:rsidP="00310FDD">
      <w:pPr>
        <w:pStyle w:val="TableText"/>
        <w:rPr>
          <w:rFonts w:ascii="Calibri" w:hAnsi="Calibri" w:cs="Calibri"/>
        </w:rPr>
      </w:pPr>
    </w:p>
    <w:p w14:paraId="39410F43"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FF34221"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23C95BA"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948BAB6"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62FD687"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445AD92" w14:textId="77777777" w:rsidR="00310FDD" w:rsidRPr="00310FDD" w:rsidRDefault="00310FDD" w:rsidP="00310FDD">
      <w:pPr>
        <w:rPr>
          <w:rFonts w:ascii="Calibri" w:hAnsi="Calibri" w:cs="Calibri"/>
        </w:rPr>
      </w:pPr>
    </w:p>
    <w:p w14:paraId="50207A2D"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8FBFCC6" w14:textId="77777777" w:rsidR="00310FDD" w:rsidRPr="00310FDD" w:rsidRDefault="00310FDD" w:rsidP="00310FDD">
      <w:pPr>
        <w:rPr>
          <w:rFonts w:ascii="Calibri" w:hAnsi="Calibri" w:cs="Calibri"/>
        </w:rPr>
      </w:pPr>
    </w:p>
    <w:p w14:paraId="461CE509"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D8B717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98C00D3" w14:textId="77777777" w:rsidR="00310FDD" w:rsidRPr="00310FDD" w:rsidRDefault="00310FDD" w:rsidP="00310FDD">
      <w:pPr>
        <w:pStyle w:val="TableText"/>
        <w:rPr>
          <w:rFonts w:ascii="Calibri" w:hAnsi="Calibri" w:cs="Calibri"/>
        </w:rPr>
      </w:pPr>
    </w:p>
    <w:p w14:paraId="1B087366" w14:textId="77777777" w:rsidR="00310FDD" w:rsidRPr="00310FDD" w:rsidRDefault="00310FDD" w:rsidP="00310FDD">
      <w:pPr>
        <w:pStyle w:val="TableText"/>
        <w:rPr>
          <w:rFonts w:ascii="Calibri" w:hAnsi="Calibri" w:cs="Calibri"/>
        </w:rPr>
      </w:pPr>
    </w:p>
    <w:p w14:paraId="2E3FD43E"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2233" w14:textId="77777777" w:rsidR="00777DB6" w:rsidRDefault="00777DB6">
      <w:r>
        <w:separator/>
      </w:r>
    </w:p>
  </w:endnote>
  <w:endnote w:type="continuationSeparator" w:id="0">
    <w:p w14:paraId="1DB6A533" w14:textId="77777777" w:rsidR="00777DB6" w:rsidRDefault="007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BC00"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5389"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FFC2"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0D3D" w14:textId="77777777" w:rsidR="00777DB6" w:rsidRDefault="00777DB6">
      <w:r>
        <w:separator/>
      </w:r>
    </w:p>
  </w:footnote>
  <w:footnote w:type="continuationSeparator" w:id="0">
    <w:p w14:paraId="76C02A78" w14:textId="77777777" w:rsidR="00777DB6" w:rsidRDefault="0077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96FC"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F229" w14:textId="77777777" w:rsidR="002F3ADA" w:rsidRPr="0089171B" w:rsidRDefault="002F3ADA">
    <w:pPr>
      <w:rPr>
        <w:rFonts w:ascii="Calibri" w:hAnsi="Calibri" w:cs="Calibri"/>
      </w:rPr>
    </w:pPr>
    <w:r w:rsidRPr="0089171B">
      <w:rPr>
        <w:rFonts w:ascii="Calibri" w:hAnsi="Calibri" w:cs="Calibri"/>
      </w:rPr>
      <w:t>RIBBLE VALLEY BOROUGH COUNCIL</w:t>
    </w:r>
  </w:p>
  <w:p w14:paraId="3ACBC84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6CFB4F8" w14:textId="77777777" w:rsidR="002F3ADA" w:rsidRPr="0089171B" w:rsidRDefault="002F3ADA">
    <w:pPr>
      <w:pStyle w:val="addresses"/>
      <w:rPr>
        <w:rFonts w:ascii="Calibri" w:hAnsi="Calibri" w:cs="Calibri"/>
      </w:rPr>
    </w:pPr>
  </w:p>
  <w:p w14:paraId="595E721F" w14:textId="4C222F55" w:rsidR="002F3ADA" w:rsidRPr="0089171B" w:rsidRDefault="002F3ADA">
    <w:pPr>
      <w:rPr>
        <w:rFonts w:ascii="Calibri" w:hAnsi="Calibri" w:cs="Calibri"/>
        <w:b/>
        <w:bCs/>
      </w:rPr>
    </w:pPr>
    <w:r w:rsidRPr="0089171B">
      <w:rPr>
        <w:rFonts w:ascii="Calibri" w:hAnsi="Calibri" w:cs="Calibri"/>
        <w:b/>
        <w:bCs/>
      </w:rPr>
      <w:t xml:space="preserve">APPLICATION NO.  </w:t>
    </w:r>
    <w:r w:rsidR="00777DB6">
      <w:rPr>
        <w:rFonts w:ascii="Calibri" w:hAnsi="Calibri" w:cs="Calibri"/>
        <w:b/>
        <w:bCs/>
      </w:rPr>
      <w:t>3/2021/0793</w:t>
    </w:r>
    <w:r w:rsidRPr="0089171B">
      <w:rPr>
        <w:rFonts w:ascii="Calibri" w:hAnsi="Calibri" w:cs="Calibri"/>
        <w:b/>
        <w:bCs/>
      </w:rPr>
      <w:t xml:space="preserve">                                DECISION DATE: </w:t>
    </w:r>
    <w:r w:rsidR="00690161">
      <w:rPr>
        <w:rFonts w:ascii="Calibri" w:hAnsi="Calibri" w:cs="Calibri"/>
        <w:b/>
        <w:bCs/>
      </w:rPr>
      <w:t xml:space="preserve"> </w:t>
    </w:r>
    <w:r w:rsidR="00777DB6">
      <w:rPr>
        <w:rFonts w:ascii="Calibri" w:hAnsi="Calibri" w:cs="Calibri"/>
        <w:b/>
        <w:bCs/>
      </w:rPr>
      <w:t>19 November 2021</w:t>
    </w:r>
  </w:p>
  <w:p w14:paraId="174CFBE9" w14:textId="77777777" w:rsidR="002F3ADA" w:rsidRDefault="002F3ADA">
    <w:pPr>
      <w:pBdr>
        <w:bottom w:val="single" w:sz="4" w:space="1" w:color="auto"/>
      </w:pBdr>
    </w:pPr>
  </w:p>
  <w:p w14:paraId="7F68DBA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987B" w14:textId="24A2262C"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7BD6AD7"/>
    <w:multiLevelType w:val="hybridMultilevel"/>
    <w:tmpl w:val="D3B08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B6"/>
    <w:rsid w:val="000A2F81"/>
    <w:rsid w:val="00107C24"/>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D6F8B"/>
    <w:rsid w:val="006F03C4"/>
    <w:rsid w:val="0070149C"/>
    <w:rsid w:val="00777DB6"/>
    <w:rsid w:val="007C793E"/>
    <w:rsid w:val="0081123F"/>
    <w:rsid w:val="00822630"/>
    <w:rsid w:val="0089171B"/>
    <w:rsid w:val="0090365E"/>
    <w:rsid w:val="00905666"/>
    <w:rsid w:val="00984BEA"/>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9DAD4A"/>
  <w15:chartTrackingRefBased/>
  <w15:docId w15:val="{D9D4B93E-8753-46DD-B1BE-1C7AF245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10</Pages>
  <Words>3435</Words>
  <Characters>19039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22430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2021-08-06T09:17:00Z</cp:lastPrinted>
  <dcterms:created xsi:type="dcterms:W3CDTF">2021-11-19T12:50:00Z</dcterms:created>
  <dcterms:modified xsi:type="dcterms:W3CDTF">2021-11-19T12:50:00Z</dcterms:modified>
</cp:coreProperties>
</file>