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86"/>
        <w:gridCol w:w="1548"/>
        <w:gridCol w:w="425"/>
        <w:gridCol w:w="374"/>
        <w:gridCol w:w="2603"/>
        <w:gridCol w:w="3605"/>
      </w:tblGrid>
      <w:tr w:rsidR="004A5EA9" w:rsidRPr="006A3BCC" w14:paraId="0D3F7374" w14:textId="77777777" w:rsidTr="0075565A">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6029C9F" w14:textId="77777777" w:rsidR="004A5EA9" w:rsidRPr="00286A13" w:rsidRDefault="00D2449B" w:rsidP="00D2449B">
            <w:pPr>
              <w:jc w:val="center"/>
              <w:rPr>
                <w:rFonts w:asciiTheme="minorHAnsi" w:hAnsiTheme="minorHAnsi" w:cstheme="minorHAnsi"/>
                <w:b/>
                <w:szCs w:val="22"/>
              </w:rPr>
            </w:pPr>
            <w:r w:rsidRPr="00286A13">
              <w:rPr>
                <w:rFonts w:asciiTheme="minorHAnsi" w:hAnsiTheme="minorHAnsi" w:cstheme="minorHAnsi"/>
                <w:b/>
                <w:szCs w:val="22"/>
              </w:rPr>
              <w:t>R</w:t>
            </w:r>
            <w:r w:rsidR="004A5EA9" w:rsidRPr="00286A13">
              <w:rPr>
                <w:rFonts w:asciiTheme="minorHAnsi" w:hAnsiTheme="minorHAnsi" w:cstheme="minorHAnsi"/>
                <w:b/>
                <w:szCs w:val="22"/>
              </w:rPr>
              <w:t>eport to be read in conjunction with the Decision Notice.</w:t>
            </w:r>
          </w:p>
        </w:tc>
      </w:tr>
      <w:tr w:rsidR="004A5EA9" w:rsidRPr="006A3BCC" w14:paraId="7A834D10" w14:textId="77777777" w:rsidTr="0075565A">
        <w:trPr>
          <w:jc w:val="center"/>
        </w:trPr>
        <w:tc>
          <w:tcPr>
            <w:tcW w:w="9141"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63CEE00" w14:textId="77777777" w:rsidR="004A5EA9" w:rsidRPr="00286A13" w:rsidRDefault="004A5EA9" w:rsidP="004A5EA9">
            <w:pPr>
              <w:jc w:val="center"/>
              <w:rPr>
                <w:rFonts w:asciiTheme="minorHAnsi" w:hAnsiTheme="minorHAnsi" w:cstheme="minorHAnsi"/>
                <w:b/>
                <w:szCs w:val="22"/>
              </w:rPr>
            </w:pPr>
          </w:p>
        </w:tc>
      </w:tr>
      <w:tr w:rsidR="004A5EA9" w:rsidRPr="006A3BCC" w14:paraId="020F4778" w14:textId="77777777" w:rsidTr="0075565A">
        <w:trPr>
          <w:jc w:val="center"/>
        </w:trPr>
        <w:tc>
          <w:tcPr>
            <w:tcW w:w="2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A306191" w14:textId="77777777" w:rsidR="004A5EA9" w:rsidRPr="00286A13" w:rsidRDefault="004A5EA9">
            <w:pPr>
              <w:rPr>
                <w:rFonts w:asciiTheme="minorHAnsi" w:hAnsiTheme="minorHAnsi" w:cstheme="minorHAnsi"/>
                <w:b/>
                <w:szCs w:val="22"/>
              </w:rPr>
            </w:pPr>
            <w:r w:rsidRPr="00286A13">
              <w:rPr>
                <w:rFonts w:asciiTheme="minorHAnsi" w:hAnsiTheme="minorHAnsi" w:cstheme="minorHAnsi"/>
                <w:b/>
                <w:szCs w:val="22"/>
              </w:rPr>
              <w:t>Application Ref:</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1BA9CD" w14:textId="2B21E4A5" w:rsidR="004A5EA9" w:rsidRPr="00286A13" w:rsidRDefault="00FB3B4F" w:rsidP="003D4512">
            <w:pPr>
              <w:rPr>
                <w:rFonts w:asciiTheme="minorHAnsi" w:hAnsiTheme="minorHAnsi" w:cstheme="minorHAnsi"/>
                <w:szCs w:val="22"/>
              </w:rPr>
            </w:pPr>
            <w:r w:rsidRPr="00286A13">
              <w:rPr>
                <w:rFonts w:asciiTheme="minorHAnsi" w:hAnsiTheme="minorHAnsi" w:cstheme="minorHAnsi"/>
                <w:szCs w:val="22"/>
              </w:rPr>
              <w:t>3/20</w:t>
            </w:r>
            <w:r w:rsidR="008C4B52" w:rsidRPr="00286A13">
              <w:rPr>
                <w:rFonts w:asciiTheme="minorHAnsi" w:hAnsiTheme="minorHAnsi" w:cstheme="minorHAnsi"/>
                <w:szCs w:val="22"/>
              </w:rPr>
              <w:t>20/0</w:t>
            </w:r>
            <w:r w:rsidR="00286A13">
              <w:rPr>
                <w:rFonts w:asciiTheme="minorHAnsi" w:hAnsiTheme="minorHAnsi" w:cstheme="minorHAnsi"/>
                <w:szCs w:val="22"/>
              </w:rPr>
              <w:t>812</w:t>
            </w:r>
          </w:p>
        </w:tc>
        <w:tc>
          <w:tcPr>
            <w:tcW w:w="360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4E0B2B" w14:textId="77777777" w:rsidR="004A5EA9" w:rsidRPr="00286A13" w:rsidRDefault="004A5EA9">
            <w:pPr>
              <w:rPr>
                <w:rFonts w:asciiTheme="minorHAnsi" w:hAnsiTheme="minorHAnsi" w:cstheme="minorHAnsi"/>
                <w:szCs w:val="22"/>
              </w:rPr>
            </w:pPr>
            <w:r w:rsidRPr="00286A13">
              <w:rPr>
                <w:rFonts w:asciiTheme="minorHAnsi" w:hAnsiTheme="minorHAnsi" w:cstheme="minorHAnsi"/>
                <w:noProof/>
                <w:szCs w:val="22"/>
                <w:lang w:eastAsia="en-GB"/>
              </w:rPr>
              <w:drawing>
                <wp:anchor distT="0" distB="0" distL="114300" distR="114300" simplePos="0" relativeHeight="251658240" behindDoc="0" locked="0" layoutInCell="1" allowOverlap="1" wp14:anchorId="7965ED8F" wp14:editId="56579277">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6A3BCC" w14:paraId="09D66493" w14:textId="77777777" w:rsidTr="0075565A">
        <w:trPr>
          <w:jc w:val="center"/>
        </w:trPr>
        <w:tc>
          <w:tcPr>
            <w:tcW w:w="2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F3567B7" w14:textId="77777777" w:rsidR="004A5EA9" w:rsidRPr="00286A13" w:rsidRDefault="004A5EA9">
            <w:pPr>
              <w:rPr>
                <w:rFonts w:asciiTheme="minorHAnsi" w:hAnsiTheme="minorHAnsi" w:cstheme="minorHAnsi"/>
                <w:b/>
                <w:szCs w:val="22"/>
              </w:rPr>
            </w:pPr>
            <w:r w:rsidRPr="00286A13">
              <w:rPr>
                <w:rFonts w:asciiTheme="minorHAnsi" w:hAnsiTheme="minorHAnsi" w:cstheme="minorHAnsi"/>
                <w:b/>
                <w:szCs w:val="22"/>
              </w:rPr>
              <w:t>Date Inspected:</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D895E6" w14:textId="29D836C7" w:rsidR="004A5EA9" w:rsidRPr="00286A13" w:rsidRDefault="00286A13" w:rsidP="003D4512">
            <w:pPr>
              <w:rPr>
                <w:rFonts w:asciiTheme="minorHAnsi" w:hAnsiTheme="minorHAnsi" w:cstheme="minorHAnsi"/>
                <w:szCs w:val="22"/>
              </w:rPr>
            </w:pPr>
            <w:r>
              <w:rPr>
                <w:rFonts w:asciiTheme="minorHAnsi" w:hAnsiTheme="minorHAnsi" w:cstheme="minorHAnsi"/>
                <w:szCs w:val="22"/>
              </w:rPr>
              <w:t>~</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FB6ECC" w14:textId="77777777" w:rsidR="004A5EA9" w:rsidRPr="00286A13" w:rsidRDefault="004A5EA9">
            <w:pPr>
              <w:rPr>
                <w:rFonts w:asciiTheme="minorHAnsi" w:hAnsiTheme="minorHAnsi" w:cstheme="minorHAnsi"/>
                <w:szCs w:val="22"/>
              </w:rPr>
            </w:pPr>
          </w:p>
        </w:tc>
      </w:tr>
      <w:tr w:rsidR="004A5EA9" w:rsidRPr="006A3BCC" w14:paraId="51A08876" w14:textId="77777777" w:rsidTr="0075565A">
        <w:trPr>
          <w:jc w:val="center"/>
        </w:trPr>
        <w:tc>
          <w:tcPr>
            <w:tcW w:w="2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0DD146D" w14:textId="77777777" w:rsidR="004A5EA9" w:rsidRPr="00286A13" w:rsidRDefault="00D2449B">
            <w:pPr>
              <w:rPr>
                <w:rFonts w:asciiTheme="minorHAnsi" w:hAnsiTheme="minorHAnsi" w:cstheme="minorHAnsi"/>
                <w:b/>
                <w:szCs w:val="22"/>
              </w:rPr>
            </w:pPr>
            <w:r w:rsidRPr="00286A13">
              <w:rPr>
                <w:rFonts w:asciiTheme="minorHAnsi" w:hAnsiTheme="minorHAnsi" w:cstheme="minorHAnsi"/>
                <w:b/>
                <w:szCs w:val="22"/>
              </w:rPr>
              <w:t>Officer</w:t>
            </w:r>
            <w:r w:rsidR="004A5EA9" w:rsidRPr="00286A13">
              <w:rPr>
                <w:rFonts w:asciiTheme="minorHAnsi" w:hAnsiTheme="minorHAnsi" w:cstheme="minorHAnsi"/>
                <w:b/>
                <w:szCs w:val="22"/>
              </w:rPr>
              <w:t>:</w:t>
            </w:r>
          </w:p>
        </w:tc>
        <w:tc>
          <w:tcPr>
            <w:tcW w:w="340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6555D7" w14:textId="77777777" w:rsidR="004A5EA9" w:rsidRPr="00286A13" w:rsidRDefault="00F22639">
            <w:pPr>
              <w:rPr>
                <w:rFonts w:asciiTheme="minorHAnsi" w:hAnsiTheme="minorHAnsi" w:cstheme="minorHAnsi"/>
                <w:szCs w:val="22"/>
              </w:rPr>
            </w:pPr>
            <w:r w:rsidRPr="00286A13">
              <w:rPr>
                <w:rFonts w:asciiTheme="minorHAnsi" w:hAnsiTheme="minorHAnsi" w:cstheme="minorHAnsi"/>
                <w:szCs w:val="22"/>
              </w:rPr>
              <w:t>AB</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69AF472" w14:textId="77777777" w:rsidR="004A5EA9" w:rsidRPr="00286A13" w:rsidRDefault="004A5EA9">
            <w:pPr>
              <w:rPr>
                <w:rFonts w:asciiTheme="minorHAnsi" w:hAnsiTheme="minorHAnsi" w:cstheme="minorHAnsi"/>
                <w:szCs w:val="22"/>
              </w:rPr>
            </w:pPr>
          </w:p>
        </w:tc>
      </w:tr>
      <w:tr w:rsidR="004A5EA9" w:rsidRPr="006A3BCC" w14:paraId="7100C6AB" w14:textId="77777777" w:rsidTr="0075565A">
        <w:trPr>
          <w:jc w:val="center"/>
        </w:trPr>
        <w:tc>
          <w:tcPr>
            <w:tcW w:w="553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6A008E9" w14:textId="77777777" w:rsidR="004A5EA9" w:rsidRPr="00286A13" w:rsidRDefault="004A5EA9" w:rsidP="004A5EA9">
            <w:pPr>
              <w:rPr>
                <w:rFonts w:asciiTheme="minorHAnsi" w:hAnsiTheme="minorHAnsi" w:cstheme="minorHAnsi"/>
                <w:b/>
                <w:szCs w:val="22"/>
              </w:rPr>
            </w:pPr>
            <w:r w:rsidRPr="00286A13">
              <w:rPr>
                <w:rFonts w:asciiTheme="minorHAnsi" w:hAnsiTheme="minorHAnsi" w:cstheme="minorHAnsi"/>
                <w:b/>
                <w:szCs w:val="22"/>
              </w:rPr>
              <w:t xml:space="preserve">DELEGATED ITEM FILE REPORT: </w:t>
            </w:r>
          </w:p>
        </w:tc>
        <w:tc>
          <w:tcPr>
            <w:tcW w:w="3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8297A8" w14:textId="77777777" w:rsidR="004A5EA9" w:rsidRPr="00286A13" w:rsidRDefault="00E9210F" w:rsidP="002A01CF">
            <w:pPr>
              <w:jc w:val="center"/>
              <w:rPr>
                <w:rFonts w:asciiTheme="minorHAnsi" w:hAnsiTheme="minorHAnsi" w:cstheme="minorHAnsi"/>
                <w:b/>
                <w:szCs w:val="22"/>
              </w:rPr>
            </w:pPr>
            <w:r w:rsidRPr="00286A13">
              <w:rPr>
                <w:rFonts w:asciiTheme="minorHAnsi" w:hAnsiTheme="minorHAnsi" w:cstheme="minorHAnsi"/>
                <w:b/>
                <w:szCs w:val="22"/>
              </w:rPr>
              <w:t>REFUSED</w:t>
            </w:r>
          </w:p>
        </w:tc>
      </w:tr>
      <w:tr w:rsidR="004A5EA9" w:rsidRPr="006A3BCC" w14:paraId="38D061BB" w14:textId="77777777" w:rsidTr="0075565A">
        <w:trPr>
          <w:trHeight w:hRule="exact" w:val="170"/>
          <w:jc w:val="center"/>
        </w:trPr>
        <w:tc>
          <w:tcPr>
            <w:tcW w:w="9141"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45D288A1" w14:textId="77777777" w:rsidR="004A5EA9" w:rsidRPr="00286A13" w:rsidRDefault="007E0D23" w:rsidP="007E0D23">
            <w:pPr>
              <w:tabs>
                <w:tab w:val="left" w:pos="4007"/>
              </w:tabs>
              <w:rPr>
                <w:rFonts w:asciiTheme="minorHAnsi" w:hAnsiTheme="minorHAnsi" w:cstheme="minorHAnsi"/>
                <w:b/>
                <w:szCs w:val="22"/>
              </w:rPr>
            </w:pPr>
            <w:r w:rsidRPr="00286A13">
              <w:rPr>
                <w:rFonts w:asciiTheme="minorHAnsi" w:hAnsiTheme="minorHAnsi" w:cstheme="minorHAnsi"/>
                <w:b/>
                <w:szCs w:val="22"/>
              </w:rPr>
              <w:tab/>
            </w:r>
          </w:p>
        </w:tc>
      </w:tr>
      <w:tr w:rsidR="004A5EA9" w:rsidRPr="006A3BCC" w14:paraId="1FEA459F" w14:textId="77777777" w:rsidTr="0075565A">
        <w:trPr>
          <w:jc w:val="center"/>
        </w:trPr>
        <w:tc>
          <w:tcPr>
            <w:tcW w:w="293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D420339" w14:textId="77777777" w:rsidR="004A5EA9" w:rsidRPr="00286A13" w:rsidRDefault="004A5EA9" w:rsidP="00A95D89">
            <w:pPr>
              <w:rPr>
                <w:rFonts w:asciiTheme="minorHAnsi" w:hAnsiTheme="minorHAnsi" w:cstheme="minorHAnsi"/>
                <w:b/>
                <w:szCs w:val="22"/>
              </w:rPr>
            </w:pPr>
            <w:r w:rsidRPr="00286A13">
              <w:rPr>
                <w:rFonts w:asciiTheme="minorHAnsi" w:hAnsiTheme="minorHAnsi" w:cstheme="minorHAnsi"/>
                <w:b/>
                <w:szCs w:val="22"/>
              </w:rPr>
              <w:t xml:space="preserve">Development </w:t>
            </w:r>
            <w:r w:rsidR="00A95D89" w:rsidRPr="00286A13">
              <w:rPr>
                <w:rFonts w:asciiTheme="minorHAnsi" w:hAnsiTheme="minorHAnsi" w:cstheme="minorHAnsi"/>
                <w:b/>
                <w:szCs w:val="22"/>
              </w:rPr>
              <w:t>Description</w:t>
            </w:r>
            <w:r w:rsidRPr="00286A13">
              <w:rPr>
                <w:rFonts w:asciiTheme="minorHAnsi" w:hAnsiTheme="minorHAnsi" w:cstheme="minorHAnsi"/>
                <w:b/>
                <w:szCs w:val="22"/>
              </w:rPr>
              <w:t>:</w:t>
            </w:r>
          </w:p>
        </w:tc>
        <w:tc>
          <w:tcPr>
            <w:tcW w:w="62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8275B3" w14:textId="28B36652" w:rsidR="004A5EA9" w:rsidRPr="00286A13" w:rsidRDefault="00286A13">
            <w:pPr>
              <w:rPr>
                <w:rFonts w:asciiTheme="minorHAnsi" w:hAnsiTheme="minorHAnsi" w:cstheme="minorHAnsi"/>
                <w:b/>
                <w:szCs w:val="22"/>
              </w:rPr>
            </w:pPr>
            <w:r w:rsidRPr="00286A13">
              <w:rPr>
                <w:rFonts w:asciiTheme="minorHAnsi" w:hAnsiTheme="minorHAnsi" w:cstheme="minorHAnsi"/>
                <w:b/>
                <w:szCs w:val="22"/>
              </w:rPr>
              <w:t>Removal of Condition 8 of planning application 3/2006/0821. To allow the use of the property as a permanent dwelling house.</w:t>
            </w:r>
          </w:p>
        </w:tc>
      </w:tr>
      <w:tr w:rsidR="002A01CF" w:rsidRPr="006A3BCC" w14:paraId="350EE15D" w14:textId="77777777" w:rsidTr="0075565A">
        <w:trPr>
          <w:jc w:val="center"/>
        </w:trPr>
        <w:tc>
          <w:tcPr>
            <w:tcW w:w="293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97DA652" w14:textId="77777777" w:rsidR="002A01CF" w:rsidRPr="00286A13" w:rsidRDefault="002A01CF">
            <w:pPr>
              <w:rPr>
                <w:rFonts w:asciiTheme="minorHAnsi" w:hAnsiTheme="minorHAnsi" w:cstheme="minorHAnsi"/>
                <w:b/>
                <w:szCs w:val="22"/>
              </w:rPr>
            </w:pPr>
            <w:r w:rsidRPr="00286A13">
              <w:rPr>
                <w:rFonts w:asciiTheme="minorHAnsi" w:hAnsiTheme="minorHAnsi" w:cstheme="minorHAnsi"/>
                <w:b/>
                <w:szCs w:val="22"/>
              </w:rPr>
              <w:t>Site Address</w:t>
            </w:r>
            <w:r w:rsidR="00A95D89" w:rsidRPr="00286A13">
              <w:rPr>
                <w:rFonts w:asciiTheme="minorHAnsi" w:hAnsiTheme="minorHAnsi" w:cstheme="minorHAnsi"/>
                <w:b/>
                <w:szCs w:val="22"/>
              </w:rPr>
              <w:t>/Location</w:t>
            </w:r>
            <w:r w:rsidRPr="00286A13">
              <w:rPr>
                <w:rFonts w:asciiTheme="minorHAnsi" w:hAnsiTheme="minorHAnsi" w:cstheme="minorHAnsi"/>
                <w:b/>
                <w:szCs w:val="22"/>
              </w:rPr>
              <w:t>:</w:t>
            </w:r>
          </w:p>
        </w:tc>
        <w:tc>
          <w:tcPr>
            <w:tcW w:w="62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629584" w14:textId="1ED2C345" w:rsidR="002A01CF" w:rsidRPr="00286A13" w:rsidRDefault="00286A13" w:rsidP="003D4512">
            <w:pPr>
              <w:rPr>
                <w:rFonts w:asciiTheme="minorHAnsi" w:hAnsiTheme="minorHAnsi" w:cstheme="minorHAnsi"/>
                <w:b/>
                <w:szCs w:val="22"/>
              </w:rPr>
            </w:pPr>
            <w:r w:rsidRPr="00286A13">
              <w:rPr>
                <w:rFonts w:asciiTheme="minorHAnsi" w:hAnsiTheme="minorHAnsi" w:cstheme="minorHAnsi"/>
                <w:b/>
                <w:szCs w:val="22"/>
              </w:rPr>
              <w:t>Loud Mytham Barn Mytham Road Chipping PR3 2TS</w:t>
            </w:r>
          </w:p>
        </w:tc>
      </w:tr>
      <w:tr w:rsidR="00A95D89" w:rsidRPr="006A3BCC" w14:paraId="70E920A6" w14:textId="77777777" w:rsidTr="0075565A">
        <w:trPr>
          <w:trHeight w:hRule="exact" w:val="170"/>
          <w:jc w:val="center"/>
        </w:trPr>
        <w:tc>
          <w:tcPr>
            <w:tcW w:w="9141"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16E882A8" w14:textId="77777777" w:rsidR="00A95D89" w:rsidRPr="00286A13" w:rsidRDefault="007E0D23" w:rsidP="007E0D23">
            <w:pPr>
              <w:tabs>
                <w:tab w:val="left" w:pos="2667"/>
              </w:tabs>
              <w:rPr>
                <w:rFonts w:asciiTheme="minorHAnsi" w:hAnsiTheme="minorHAnsi" w:cstheme="minorHAnsi"/>
                <w:b/>
                <w:szCs w:val="22"/>
              </w:rPr>
            </w:pPr>
            <w:r w:rsidRPr="00286A13">
              <w:rPr>
                <w:rFonts w:asciiTheme="minorHAnsi" w:hAnsiTheme="minorHAnsi" w:cstheme="minorHAnsi"/>
                <w:b/>
                <w:szCs w:val="22"/>
              </w:rPr>
              <w:tab/>
            </w:r>
          </w:p>
        </w:tc>
      </w:tr>
      <w:tr w:rsidR="00C618DB" w:rsidRPr="006A3BCC" w14:paraId="270800C5" w14:textId="77777777" w:rsidTr="0075565A">
        <w:trPr>
          <w:jc w:val="center"/>
        </w:trPr>
        <w:tc>
          <w:tcPr>
            <w:tcW w:w="293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A96744B" w14:textId="77777777" w:rsidR="00C618DB" w:rsidRPr="00286A13" w:rsidRDefault="00C618DB">
            <w:pPr>
              <w:rPr>
                <w:rFonts w:asciiTheme="minorHAnsi" w:hAnsiTheme="minorHAnsi" w:cstheme="minorHAnsi"/>
                <w:b/>
                <w:szCs w:val="22"/>
              </w:rPr>
            </w:pPr>
            <w:r w:rsidRPr="00286A13">
              <w:rPr>
                <w:rFonts w:asciiTheme="minorHAnsi" w:hAnsiTheme="minorHAnsi" w:cstheme="minorHAnsi"/>
                <w:b/>
                <w:szCs w:val="22"/>
              </w:rPr>
              <w:t xml:space="preserve">CONSULTATIONS: </w:t>
            </w:r>
          </w:p>
        </w:tc>
        <w:tc>
          <w:tcPr>
            <w:tcW w:w="62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F841FB" w14:textId="77777777" w:rsidR="00C618DB" w:rsidRPr="00286A13" w:rsidRDefault="00C618DB">
            <w:pPr>
              <w:rPr>
                <w:rFonts w:asciiTheme="minorHAnsi" w:hAnsiTheme="minorHAnsi" w:cstheme="minorHAnsi"/>
                <w:b/>
                <w:szCs w:val="22"/>
              </w:rPr>
            </w:pPr>
            <w:r w:rsidRPr="00286A13">
              <w:rPr>
                <w:rFonts w:asciiTheme="minorHAnsi" w:hAnsiTheme="minorHAnsi" w:cstheme="minorHAnsi"/>
                <w:b/>
                <w:szCs w:val="22"/>
              </w:rPr>
              <w:t>Parish/Town Council</w:t>
            </w:r>
          </w:p>
        </w:tc>
      </w:tr>
      <w:tr w:rsidR="002A01CF" w:rsidRPr="006A3BCC" w14:paraId="4BBE65AF" w14:textId="77777777" w:rsidTr="0075565A">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9123D16" w14:textId="77777777" w:rsidR="00BA6341" w:rsidRPr="00286A13" w:rsidRDefault="003D4512" w:rsidP="000006C5">
            <w:pPr>
              <w:rPr>
                <w:rFonts w:asciiTheme="minorHAnsi" w:hAnsiTheme="minorHAnsi" w:cstheme="minorHAnsi"/>
                <w:szCs w:val="22"/>
              </w:rPr>
            </w:pPr>
            <w:r w:rsidRPr="00286A13">
              <w:rPr>
                <w:rFonts w:asciiTheme="minorHAnsi" w:hAnsiTheme="minorHAnsi" w:cstheme="minorHAnsi"/>
                <w:szCs w:val="22"/>
              </w:rPr>
              <w:t>No</w:t>
            </w:r>
            <w:r w:rsidR="00877C4F" w:rsidRPr="00286A13">
              <w:rPr>
                <w:rFonts w:asciiTheme="minorHAnsi" w:hAnsiTheme="minorHAnsi" w:cstheme="minorHAnsi"/>
                <w:szCs w:val="22"/>
              </w:rPr>
              <w:t>ne received.</w:t>
            </w:r>
          </w:p>
        </w:tc>
      </w:tr>
      <w:tr w:rsidR="00C618DB" w:rsidRPr="006A3BCC" w14:paraId="2A42DBC4" w14:textId="77777777" w:rsidTr="0075565A">
        <w:trPr>
          <w:trHeight w:hRule="exact" w:val="170"/>
          <w:jc w:val="center"/>
        </w:trPr>
        <w:tc>
          <w:tcPr>
            <w:tcW w:w="9141"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24FCB9B" w14:textId="77777777" w:rsidR="00C618DB" w:rsidRPr="00286A13" w:rsidRDefault="00C618DB">
            <w:pPr>
              <w:rPr>
                <w:rFonts w:asciiTheme="minorHAnsi" w:hAnsiTheme="minorHAnsi" w:cstheme="minorHAnsi"/>
                <w:bCs/>
                <w:szCs w:val="22"/>
              </w:rPr>
            </w:pPr>
          </w:p>
        </w:tc>
      </w:tr>
      <w:tr w:rsidR="00527BB0" w:rsidRPr="006A3BCC" w14:paraId="1C64885B" w14:textId="77777777" w:rsidTr="0075565A">
        <w:trPr>
          <w:jc w:val="center"/>
        </w:trPr>
        <w:tc>
          <w:tcPr>
            <w:tcW w:w="293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7E19A1A" w14:textId="2A89DD8A" w:rsidR="00527BB0" w:rsidRPr="00286A13" w:rsidRDefault="00BD463B" w:rsidP="00C618DB">
            <w:pPr>
              <w:rPr>
                <w:rFonts w:asciiTheme="minorHAnsi" w:hAnsiTheme="minorHAnsi" w:cstheme="minorHAnsi"/>
                <w:b/>
                <w:szCs w:val="22"/>
              </w:rPr>
            </w:pPr>
            <w:r w:rsidRPr="00286A13">
              <w:rPr>
                <w:rFonts w:asciiTheme="minorHAnsi" w:hAnsiTheme="minorHAnsi" w:cstheme="minorHAnsi"/>
                <w:b/>
                <w:szCs w:val="22"/>
              </w:rPr>
              <w:t xml:space="preserve">LCC </w:t>
            </w:r>
            <w:r w:rsidR="00527BB0" w:rsidRPr="00286A13">
              <w:rPr>
                <w:rFonts w:asciiTheme="minorHAnsi" w:hAnsiTheme="minorHAnsi" w:cstheme="minorHAnsi"/>
                <w:b/>
                <w:szCs w:val="22"/>
              </w:rPr>
              <w:t>Highways</w:t>
            </w:r>
            <w:r w:rsidRPr="00286A13">
              <w:rPr>
                <w:rFonts w:asciiTheme="minorHAnsi" w:hAnsiTheme="minorHAnsi" w:cstheme="minorHAnsi"/>
                <w:b/>
                <w:szCs w:val="22"/>
              </w:rPr>
              <w:t>:</w:t>
            </w:r>
          </w:p>
        </w:tc>
        <w:tc>
          <w:tcPr>
            <w:tcW w:w="62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E1902B" w14:textId="77777777" w:rsidR="00527BB0" w:rsidRPr="00286A13" w:rsidRDefault="00527BB0" w:rsidP="00C618DB">
            <w:pPr>
              <w:rPr>
                <w:rFonts w:asciiTheme="minorHAnsi" w:hAnsiTheme="minorHAnsi" w:cstheme="minorHAnsi"/>
                <w:b/>
                <w:szCs w:val="22"/>
              </w:rPr>
            </w:pPr>
          </w:p>
        </w:tc>
      </w:tr>
      <w:tr w:rsidR="00527BB0" w:rsidRPr="006A3BCC" w14:paraId="5ED69133" w14:textId="77777777" w:rsidTr="0097168C">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A7F4067" w14:textId="08D10A1F" w:rsidR="00527BB0" w:rsidRPr="00286A13" w:rsidRDefault="00BD463B" w:rsidP="00C618DB">
            <w:pPr>
              <w:rPr>
                <w:rFonts w:asciiTheme="minorHAnsi" w:hAnsiTheme="minorHAnsi" w:cstheme="minorHAnsi"/>
                <w:szCs w:val="22"/>
              </w:rPr>
            </w:pPr>
            <w:r w:rsidRPr="00286A13">
              <w:rPr>
                <w:rFonts w:asciiTheme="minorHAnsi" w:hAnsiTheme="minorHAnsi" w:cstheme="minorHAnsi"/>
                <w:szCs w:val="22"/>
              </w:rPr>
              <w:t>No objections.</w:t>
            </w:r>
          </w:p>
        </w:tc>
      </w:tr>
      <w:tr w:rsidR="00C618DB" w:rsidRPr="006A3BCC" w14:paraId="2A0B12AA" w14:textId="77777777" w:rsidTr="0075565A">
        <w:trPr>
          <w:jc w:val="center"/>
        </w:trPr>
        <w:tc>
          <w:tcPr>
            <w:tcW w:w="293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F5BB9A" w14:textId="77777777" w:rsidR="00C618DB" w:rsidRPr="00286A13" w:rsidRDefault="00C618DB" w:rsidP="00C618DB">
            <w:pPr>
              <w:rPr>
                <w:rFonts w:asciiTheme="minorHAnsi" w:hAnsiTheme="minorHAnsi" w:cstheme="minorHAnsi"/>
                <w:b/>
                <w:szCs w:val="22"/>
              </w:rPr>
            </w:pPr>
            <w:r w:rsidRPr="00286A13">
              <w:rPr>
                <w:rFonts w:asciiTheme="minorHAnsi" w:hAnsiTheme="minorHAnsi" w:cstheme="minorHAnsi"/>
                <w:b/>
                <w:szCs w:val="22"/>
              </w:rPr>
              <w:t xml:space="preserve">CONSULTATIONS: </w:t>
            </w:r>
          </w:p>
        </w:tc>
        <w:tc>
          <w:tcPr>
            <w:tcW w:w="62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2AF523" w14:textId="77777777" w:rsidR="00C618DB" w:rsidRPr="00286A13" w:rsidRDefault="00C618DB" w:rsidP="00C618DB">
            <w:pPr>
              <w:rPr>
                <w:rFonts w:asciiTheme="minorHAnsi" w:hAnsiTheme="minorHAnsi" w:cstheme="minorHAnsi"/>
                <w:b/>
                <w:szCs w:val="22"/>
              </w:rPr>
            </w:pPr>
            <w:r w:rsidRPr="00286A13">
              <w:rPr>
                <w:rFonts w:asciiTheme="minorHAnsi" w:hAnsiTheme="minorHAnsi" w:cstheme="minorHAnsi"/>
                <w:b/>
                <w:szCs w:val="22"/>
              </w:rPr>
              <w:t>Additional Representations.</w:t>
            </w:r>
          </w:p>
        </w:tc>
      </w:tr>
      <w:tr w:rsidR="00EC23C7" w:rsidRPr="006A3BCC" w14:paraId="400D656D" w14:textId="77777777" w:rsidTr="0075565A">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5D7BA29" w14:textId="2329F0BC" w:rsidR="000006C5" w:rsidRPr="00286A13" w:rsidRDefault="00703C3E" w:rsidP="00692B60">
            <w:pPr>
              <w:rPr>
                <w:rFonts w:asciiTheme="minorHAnsi" w:hAnsiTheme="minorHAnsi" w:cstheme="minorHAnsi"/>
                <w:szCs w:val="22"/>
              </w:rPr>
            </w:pPr>
            <w:r>
              <w:rPr>
                <w:rFonts w:asciiTheme="minorHAnsi" w:hAnsiTheme="minorHAnsi" w:cstheme="minorHAnsi"/>
                <w:szCs w:val="22"/>
              </w:rPr>
              <w:t>One letter of support has been submitted.</w:t>
            </w:r>
          </w:p>
        </w:tc>
      </w:tr>
      <w:tr w:rsidR="00C618DB" w:rsidRPr="006A3BCC" w14:paraId="519EE7AE" w14:textId="77777777" w:rsidTr="0075565A">
        <w:trPr>
          <w:trHeight w:hRule="exact" w:val="170"/>
          <w:jc w:val="center"/>
        </w:trPr>
        <w:tc>
          <w:tcPr>
            <w:tcW w:w="9141"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CF8D8B8" w14:textId="77777777" w:rsidR="00C618DB" w:rsidRPr="00286A13" w:rsidRDefault="00C618DB">
            <w:pPr>
              <w:rPr>
                <w:rFonts w:asciiTheme="minorHAnsi" w:hAnsiTheme="minorHAnsi" w:cstheme="minorHAnsi"/>
                <w:szCs w:val="22"/>
              </w:rPr>
            </w:pPr>
          </w:p>
        </w:tc>
      </w:tr>
      <w:tr w:rsidR="00EC23C7" w:rsidRPr="006A3BCC" w14:paraId="7EFCD8E6" w14:textId="77777777" w:rsidTr="0075565A">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2ADA12" w14:textId="77777777" w:rsidR="00EC23C7" w:rsidRPr="00286A13" w:rsidRDefault="00EC23C7">
            <w:pPr>
              <w:rPr>
                <w:rFonts w:asciiTheme="minorHAnsi" w:hAnsiTheme="minorHAnsi" w:cstheme="minorHAnsi"/>
                <w:b/>
                <w:szCs w:val="22"/>
              </w:rPr>
            </w:pPr>
            <w:r w:rsidRPr="00286A13">
              <w:rPr>
                <w:rFonts w:asciiTheme="minorHAnsi" w:hAnsiTheme="minorHAnsi" w:cstheme="minorHAnsi"/>
                <w:b/>
                <w:szCs w:val="22"/>
              </w:rPr>
              <w:t>RELEVANT POLICIES:</w:t>
            </w:r>
          </w:p>
        </w:tc>
      </w:tr>
      <w:tr w:rsidR="00C618DB" w:rsidRPr="006A3BCC" w14:paraId="40126CAF" w14:textId="77777777" w:rsidTr="0075565A">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519F321" w14:textId="77777777" w:rsidR="00C618DB" w:rsidRPr="00286A13" w:rsidRDefault="00C618DB" w:rsidP="00A63D55">
            <w:pPr>
              <w:pStyle w:val="PLANNING"/>
              <w:rPr>
                <w:rFonts w:asciiTheme="minorHAnsi" w:hAnsiTheme="minorHAnsi" w:cstheme="minorHAnsi"/>
                <w:b/>
                <w:bCs/>
                <w:szCs w:val="22"/>
              </w:rPr>
            </w:pPr>
            <w:r w:rsidRPr="00286A13">
              <w:rPr>
                <w:rFonts w:asciiTheme="minorHAnsi" w:hAnsiTheme="minorHAnsi" w:cstheme="minorHAnsi"/>
                <w:b/>
                <w:bCs/>
                <w:szCs w:val="22"/>
              </w:rPr>
              <w:t>Ribble Valley Core Strategy:</w:t>
            </w:r>
          </w:p>
          <w:p w14:paraId="0F911155" w14:textId="77777777" w:rsidR="00AD649A" w:rsidRPr="00286A13" w:rsidRDefault="00AD649A" w:rsidP="00A63D55">
            <w:pPr>
              <w:pStyle w:val="PLANNING"/>
              <w:rPr>
                <w:rFonts w:asciiTheme="minorHAnsi" w:hAnsiTheme="minorHAnsi" w:cstheme="minorHAnsi"/>
                <w:bCs/>
                <w:szCs w:val="22"/>
              </w:rPr>
            </w:pPr>
            <w:r w:rsidRPr="00286A13">
              <w:rPr>
                <w:rFonts w:asciiTheme="minorHAnsi" w:hAnsiTheme="minorHAnsi" w:cstheme="minorHAnsi"/>
                <w:bCs/>
                <w:szCs w:val="22"/>
              </w:rPr>
              <w:t>Key Statement DS1 – Development Strategy</w:t>
            </w:r>
          </w:p>
          <w:p w14:paraId="4B52A346" w14:textId="77777777" w:rsidR="00AD649A" w:rsidRPr="00286A13" w:rsidRDefault="00AD649A" w:rsidP="00A63D55">
            <w:pPr>
              <w:pStyle w:val="PLANNING"/>
              <w:rPr>
                <w:rFonts w:asciiTheme="minorHAnsi" w:hAnsiTheme="minorHAnsi" w:cstheme="minorHAnsi"/>
                <w:bCs/>
                <w:szCs w:val="22"/>
              </w:rPr>
            </w:pPr>
            <w:r w:rsidRPr="00286A13">
              <w:rPr>
                <w:rFonts w:asciiTheme="minorHAnsi" w:hAnsiTheme="minorHAnsi" w:cstheme="minorHAnsi"/>
                <w:bCs/>
                <w:szCs w:val="22"/>
              </w:rPr>
              <w:t>Key Statement DS2 – Sustainable Development</w:t>
            </w:r>
          </w:p>
          <w:p w14:paraId="3C4E9384" w14:textId="77777777" w:rsidR="00AD649A" w:rsidRPr="00286A13" w:rsidRDefault="003D4512" w:rsidP="00A63D55">
            <w:pPr>
              <w:pStyle w:val="PLANNING"/>
              <w:rPr>
                <w:rFonts w:asciiTheme="minorHAnsi" w:hAnsiTheme="minorHAnsi" w:cstheme="minorHAnsi"/>
                <w:bCs/>
                <w:szCs w:val="22"/>
              </w:rPr>
            </w:pPr>
            <w:r w:rsidRPr="00286A13">
              <w:rPr>
                <w:rFonts w:asciiTheme="minorHAnsi" w:hAnsiTheme="minorHAnsi" w:cstheme="minorHAnsi"/>
                <w:bCs/>
                <w:szCs w:val="22"/>
              </w:rPr>
              <w:t>Key Statement EN</w:t>
            </w:r>
            <w:r w:rsidR="00A258A0" w:rsidRPr="00286A13">
              <w:rPr>
                <w:rFonts w:asciiTheme="minorHAnsi" w:hAnsiTheme="minorHAnsi" w:cstheme="minorHAnsi"/>
                <w:bCs/>
                <w:szCs w:val="22"/>
              </w:rPr>
              <w:t>2</w:t>
            </w:r>
            <w:r w:rsidRPr="00286A13">
              <w:rPr>
                <w:rFonts w:asciiTheme="minorHAnsi" w:hAnsiTheme="minorHAnsi" w:cstheme="minorHAnsi"/>
                <w:bCs/>
                <w:szCs w:val="22"/>
              </w:rPr>
              <w:t xml:space="preserve"> – Landscape</w:t>
            </w:r>
          </w:p>
          <w:p w14:paraId="2D7DF5B0" w14:textId="77777777" w:rsidR="00F22639" w:rsidRPr="00286A13" w:rsidRDefault="00F22639" w:rsidP="00F22639">
            <w:pPr>
              <w:rPr>
                <w:rFonts w:asciiTheme="minorHAnsi" w:hAnsiTheme="minorHAnsi" w:cstheme="minorHAnsi"/>
                <w:szCs w:val="22"/>
              </w:rPr>
            </w:pPr>
            <w:r w:rsidRPr="00286A13">
              <w:rPr>
                <w:rFonts w:asciiTheme="minorHAnsi" w:hAnsiTheme="minorHAnsi" w:cstheme="minorHAnsi"/>
                <w:szCs w:val="22"/>
              </w:rPr>
              <w:t>Policy DMG1 – General Considerations</w:t>
            </w:r>
          </w:p>
          <w:p w14:paraId="54472665" w14:textId="77777777" w:rsidR="00766BAB" w:rsidRPr="00286A13" w:rsidRDefault="00766BAB" w:rsidP="00F22639">
            <w:pPr>
              <w:rPr>
                <w:rFonts w:asciiTheme="minorHAnsi" w:hAnsiTheme="minorHAnsi" w:cstheme="minorHAnsi"/>
                <w:szCs w:val="22"/>
              </w:rPr>
            </w:pPr>
            <w:r w:rsidRPr="00286A13">
              <w:rPr>
                <w:rFonts w:asciiTheme="minorHAnsi" w:hAnsiTheme="minorHAnsi" w:cstheme="minorHAnsi"/>
                <w:szCs w:val="22"/>
              </w:rPr>
              <w:t>Policy DMG2 – Strategic Considerations</w:t>
            </w:r>
          </w:p>
          <w:p w14:paraId="4898D924" w14:textId="77777777" w:rsidR="003D4512" w:rsidRPr="00286A13" w:rsidRDefault="003D4512" w:rsidP="00F22639">
            <w:pPr>
              <w:rPr>
                <w:rFonts w:asciiTheme="minorHAnsi" w:hAnsiTheme="minorHAnsi" w:cstheme="minorHAnsi"/>
                <w:szCs w:val="22"/>
              </w:rPr>
            </w:pPr>
            <w:r w:rsidRPr="00286A13">
              <w:rPr>
                <w:rFonts w:asciiTheme="minorHAnsi" w:hAnsiTheme="minorHAnsi" w:cstheme="minorHAnsi"/>
                <w:szCs w:val="22"/>
              </w:rPr>
              <w:t>Policy DMH3 – Dwellings in the Open Countryside and AONB</w:t>
            </w:r>
          </w:p>
          <w:p w14:paraId="2ACF1BDC" w14:textId="77777777" w:rsidR="00A258A0" w:rsidRPr="00286A13" w:rsidRDefault="00A258A0" w:rsidP="00F22639">
            <w:pPr>
              <w:rPr>
                <w:rFonts w:asciiTheme="minorHAnsi" w:hAnsiTheme="minorHAnsi" w:cstheme="minorHAnsi"/>
                <w:szCs w:val="22"/>
              </w:rPr>
            </w:pPr>
            <w:r w:rsidRPr="00286A13">
              <w:rPr>
                <w:rFonts w:asciiTheme="minorHAnsi" w:hAnsiTheme="minorHAnsi" w:cstheme="minorHAnsi"/>
                <w:szCs w:val="22"/>
              </w:rPr>
              <w:t>Policy DMH4 – The Conversion of Barns and Other Buildings to Dwellings</w:t>
            </w:r>
          </w:p>
          <w:p w14:paraId="666CA255" w14:textId="77777777" w:rsidR="00AD649A" w:rsidRPr="00286A13" w:rsidRDefault="00AD649A" w:rsidP="00F22639">
            <w:pPr>
              <w:rPr>
                <w:rFonts w:asciiTheme="minorHAnsi" w:hAnsiTheme="minorHAnsi" w:cstheme="minorHAnsi"/>
                <w:szCs w:val="22"/>
              </w:rPr>
            </w:pPr>
          </w:p>
          <w:p w14:paraId="709C87CB" w14:textId="77777777" w:rsidR="00D11007" w:rsidRPr="00286A13" w:rsidRDefault="00F22639" w:rsidP="00F22639">
            <w:pPr>
              <w:rPr>
                <w:rFonts w:asciiTheme="minorHAnsi" w:hAnsiTheme="minorHAnsi" w:cstheme="minorHAnsi"/>
                <w:b/>
                <w:szCs w:val="22"/>
              </w:rPr>
            </w:pPr>
            <w:r w:rsidRPr="00286A13">
              <w:rPr>
                <w:rFonts w:asciiTheme="minorHAnsi" w:hAnsiTheme="minorHAnsi" w:cstheme="minorHAnsi"/>
                <w:b/>
                <w:szCs w:val="22"/>
              </w:rPr>
              <w:t>National Planning Policy Framework</w:t>
            </w:r>
          </w:p>
        </w:tc>
      </w:tr>
      <w:tr w:rsidR="00BA0E80" w:rsidRPr="006A3BCC" w14:paraId="7D71C20D" w14:textId="77777777" w:rsidTr="0075565A">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DE04BD2" w14:textId="77777777" w:rsidR="00BA0E80" w:rsidRPr="00286A13" w:rsidRDefault="00BA0E80" w:rsidP="006C2BFA">
            <w:pPr>
              <w:rPr>
                <w:rFonts w:asciiTheme="minorHAnsi" w:hAnsiTheme="minorHAnsi" w:cstheme="minorHAnsi"/>
                <w:b/>
                <w:bCs/>
                <w:szCs w:val="22"/>
              </w:rPr>
            </w:pPr>
            <w:r w:rsidRPr="00286A13">
              <w:rPr>
                <w:rFonts w:asciiTheme="minorHAnsi" w:hAnsiTheme="minorHAnsi" w:cstheme="minorHAnsi"/>
                <w:b/>
                <w:bCs/>
                <w:szCs w:val="22"/>
              </w:rPr>
              <w:t>RELEVANT PLANNING HISTORY:</w:t>
            </w:r>
          </w:p>
          <w:p w14:paraId="40C96D63" w14:textId="6C708547" w:rsidR="00286A13" w:rsidRPr="00286A13" w:rsidRDefault="00286A13" w:rsidP="00286A13">
            <w:pPr>
              <w:rPr>
                <w:rFonts w:asciiTheme="minorHAnsi" w:hAnsiTheme="minorHAnsi" w:cstheme="minorHAnsi"/>
                <w:bCs/>
                <w:szCs w:val="22"/>
              </w:rPr>
            </w:pPr>
            <w:r>
              <w:rPr>
                <w:rFonts w:asciiTheme="minorHAnsi" w:hAnsiTheme="minorHAnsi" w:cstheme="minorHAnsi"/>
                <w:bCs/>
                <w:szCs w:val="22"/>
              </w:rPr>
              <w:t xml:space="preserve">3/2006/0821 - </w:t>
            </w:r>
            <w:r w:rsidRPr="00286A13">
              <w:rPr>
                <w:rFonts w:asciiTheme="minorHAnsi" w:hAnsiTheme="minorHAnsi" w:cstheme="minorHAnsi"/>
                <w:bCs/>
                <w:szCs w:val="22"/>
              </w:rPr>
              <w:t>Change of use of rural building to holiday cottage and construction of garage/woodstore and stable block.</w:t>
            </w:r>
            <w:r>
              <w:rPr>
                <w:rFonts w:asciiTheme="minorHAnsi" w:hAnsiTheme="minorHAnsi" w:cstheme="minorHAnsi"/>
                <w:bCs/>
                <w:szCs w:val="22"/>
              </w:rPr>
              <w:t xml:space="preserve"> Approved.</w:t>
            </w:r>
          </w:p>
          <w:p w14:paraId="1136C6B5" w14:textId="05692E8F" w:rsidR="008C4B52" w:rsidRPr="00286A13" w:rsidRDefault="008C4B52" w:rsidP="006C2BFA">
            <w:pPr>
              <w:rPr>
                <w:rFonts w:asciiTheme="minorHAnsi" w:hAnsiTheme="minorHAnsi" w:cstheme="minorHAnsi"/>
                <w:bCs/>
                <w:szCs w:val="22"/>
              </w:rPr>
            </w:pPr>
          </w:p>
        </w:tc>
      </w:tr>
      <w:tr w:rsidR="00EC23C7" w:rsidRPr="006A3BCC" w14:paraId="5ED96012" w14:textId="77777777" w:rsidTr="0075565A">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02E64B0" w14:textId="77777777" w:rsidR="00EC23C7" w:rsidRPr="00286A13" w:rsidRDefault="006C2BFA" w:rsidP="006C2BFA">
            <w:pPr>
              <w:rPr>
                <w:rFonts w:asciiTheme="minorHAnsi" w:hAnsiTheme="minorHAnsi" w:cstheme="minorHAnsi"/>
                <w:b/>
                <w:szCs w:val="22"/>
              </w:rPr>
            </w:pPr>
            <w:r w:rsidRPr="00286A13">
              <w:rPr>
                <w:rFonts w:asciiTheme="minorHAnsi" w:hAnsiTheme="minorHAnsi" w:cstheme="minorHAnsi"/>
                <w:b/>
                <w:bCs/>
                <w:szCs w:val="22"/>
              </w:rPr>
              <w:t>ASSESSMENT OF PROPOSED DEVELOPMENT:</w:t>
            </w:r>
          </w:p>
        </w:tc>
      </w:tr>
      <w:tr w:rsidR="006C2BFA" w:rsidRPr="0045362A" w14:paraId="19F59688" w14:textId="77777777" w:rsidTr="0075565A">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7114AC0" w14:textId="77777777" w:rsidR="006468A0" w:rsidRPr="00F677B9" w:rsidRDefault="006468A0" w:rsidP="006468A0">
            <w:pPr>
              <w:pStyle w:val="Header"/>
              <w:tabs>
                <w:tab w:val="clear" w:pos="4153"/>
                <w:tab w:val="clear" w:pos="8306"/>
              </w:tabs>
              <w:contextualSpacing/>
              <w:jc w:val="both"/>
              <w:rPr>
                <w:rFonts w:asciiTheme="minorHAnsi" w:hAnsiTheme="minorHAnsi" w:cstheme="minorHAnsi"/>
                <w:b/>
                <w:szCs w:val="22"/>
              </w:rPr>
            </w:pPr>
            <w:r w:rsidRPr="00F677B9">
              <w:rPr>
                <w:rFonts w:asciiTheme="minorHAnsi" w:hAnsiTheme="minorHAnsi" w:cstheme="minorHAnsi"/>
                <w:b/>
                <w:szCs w:val="22"/>
              </w:rPr>
              <w:t>Site Description and Surrounding Area:</w:t>
            </w:r>
          </w:p>
          <w:p w14:paraId="530177D1" w14:textId="3E815305" w:rsidR="00445FF1" w:rsidRPr="00286A13" w:rsidRDefault="00AD649A" w:rsidP="00445FF1">
            <w:pPr>
              <w:jc w:val="both"/>
              <w:rPr>
                <w:rFonts w:asciiTheme="minorHAnsi" w:hAnsiTheme="minorHAnsi" w:cstheme="minorHAnsi"/>
                <w:szCs w:val="22"/>
              </w:rPr>
            </w:pPr>
            <w:r w:rsidRPr="00286A13">
              <w:rPr>
                <w:rFonts w:asciiTheme="minorHAnsi" w:hAnsiTheme="minorHAnsi" w:cstheme="minorHAnsi"/>
                <w:szCs w:val="22"/>
              </w:rPr>
              <w:t xml:space="preserve">Consent is sought for the removal of </w:t>
            </w:r>
            <w:r w:rsidR="003D4512" w:rsidRPr="00286A13">
              <w:rPr>
                <w:rFonts w:asciiTheme="minorHAnsi" w:hAnsiTheme="minorHAnsi" w:cstheme="minorHAnsi"/>
                <w:szCs w:val="22"/>
              </w:rPr>
              <w:t xml:space="preserve">condition </w:t>
            </w:r>
            <w:r w:rsidR="00361BA8" w:rsidRPr="00286A13">
              <w:rPr>
                <w:rFonts w:asciiTheme="minorHAnsi" w:hAnsiTheme="minorHAnsi" w:cstheme="minorHAnsi"/>
                <w:szCs w:val="22"/>
              </w:rPr>
              <w:t>0</w:t>
            </w:r>
            <w:r w:rsidR="006468A0">
              <w:rPr>
                <w:rFonts w:asciiTheme="minorHAnsi" w:hAnsiTheme="minorHAnsi" w:cstheme="minorHAnsi"/>
                <w:szCs w:val="22"/>
              </w:rPr>
              <w:t>8</w:t>
            </w:r>
            <w:r w:rsidR="002B4EFD" w:rsidRPr="00286A13">
              <w:rPr>
                <w:rFonts w:asciiTheme="minorHAnsi" w:hAnsiTheme="minorHAnsi" w:cstheme="minorHAnsi"/>
                <w:szCs w:val="22"/>
              </w:rPr>
              <w:t xml:space="preserve"> of planning permission </w:t>
            </w:r>
            <w:r w:rsidR="00286A13">
              <w:rPr>
                <w:rFonts w:asciiTheme="minorHAnsi" w:hAnsiTheme="minorHAnsi" w:cstheme="minorHAnsi"/>
                <w:bCs/>
                <w:szCs w:val="22"/>
              </w:rPr>
              <w:t xml:space="preserve">3/2006/0821 </w:t>
            </w:r>
            <w:r w:rsidR="002B4EFD" w:rsidRPr="00286A13">
              <w:rPr>
                <w:rFonts w:asciiTheme="minorHAnsi" w:hAnsiTheme="minorHAnsi" w:cstheme="minorHAnsi"/>
                <w:szCs w:val="22"/>
              </w:rPr>
              <w:t xml:space="preserve">under section 73 of the Town and County Planning Act 1990. The application relates to </w:t>
            </w:r>
            <w:r w:rsidR="00445FF1" w:rsidRPr="00286A13">
              <w:rPr>
                <w:rFonts w:asciiTheme="minorHAnsi" w:hAnsiTheme="minorHAnsi" w:cstheme="minorHAnsi"/>
                <w:szCs w:val="22"/>
              </w:rPr>
              <w:t>the</w:t>
            </w:r>
            <w:r w:rsidR="00286A13">
              <w:rPr>
                <w:rFonts w:asciiTheme="minorHAnsi" w:hAnsiTheme="minorHAnsi" w:cstheme="minorHAnsi"/>
                <w:szCs w:val="22"/>
              </w:rPr>
              <w:t xml:space="preserve"> conversion of a rural building to a holiday cottage. </w:t>
            </w:r>
            <w:r w:rsidR="00445FF1" w:rsidRPr="00286A13">
              <w:rPr>
                <w:rFonts w:asciiTheme="minorHAnsi" w:hAnsiTheme="minorHAnsi" w:cstheme="minorHAnsi"/>
                <w:szCs w:val="22"/>
              </w:rPr>
              <w:t>The village centre of Chipping is approximately 2.</w:t>
            </w:r>
            <w:r w:rsidR="00C0790A">
              <w:rPr>
                <w:rFonts w:asciiTheme="minorHAnsi" w:hAnsiTheme="minorHAnsi" w:cstheme="minorHAnsi"/>
                <w:szCs w:val="22"/>
              </w:rPr>
              <w:t>7</w:t>
            </w:r>
            <w:r w:rsidR="00445FF1" w:rsidRPr="00286A13">
              <w:rPr>
                <w:rFonts w:asciiTheme="minorHAnsi" w:hAnsiTheme="minorHAnsi" w:cstheme="minorHAnsi"/>
                <w:szCs w:val="22"/>
              </w:rPr>
              <w:t xml:space="preserve">km away </w:t>
            </w:r>
            <w:r w:rsidR="00C0790A">
              <w:rPr>
                <w:rFonts w:asciiTheme="minorHAnsi" w:hAnsiTheme="minorHAnsi" w:cstheme="minorHAnsi"/>
                <w:szCs w:val="22"/>
              </w:rPr>
              <w:t xml:space="preserve">and the </w:t>
            </w:r>
            <w:r w:rsidR="00445FF1" w:rsidRPr="00286A13">
              <w:rPr>
                <w:rFonts w:asciiTheme="minorHAnsi" w:hAnsiTheme="minorHAnsi" w:cstheme="minorHAnsi"/>
                <w:szCs w:val="22"/>
              </w:rPr>
              <w:t xml:space="preserve">site lies within the Forest of Bowland Area of Outstanding Natural Beauty (AONB). </w:t>
            </w:r>
          </w:p>
          <w:p w14:paraId="7A5E5CCC" w14:textId="77777777" w:rsidR="00445FF1" w:rsidRPr="00286A13" w:rsidRDefault="00445FF1" w:rsidP="00445FF1">
            <w:pPr>
              <w:pStyle w:val="Header"/>
              <w:tabs>
                <w:tab w:val="left" w:pos="720"/>
              </w:tabs>
              <w:jc w:val="both"/>
              <w:rPr>
                <w:rFonts w:asciiTheme="minorHAnsi" w:hAnsiTheme="minorHAnsi" w:cstheme="minorHAnsi"/>
                <w:szCs w:val="22"/>
              </w:rPr>
            </w:pPr>
          </w:p>
          <w:p w14:paraId="245BB5FF" w14:textId="77777777" w:rsidR="00051C08" w:rsidRDefault="00445FF1" w:rsidP="006468A0">
            <w:pPr>
              <w:pStyle w:val="Header"/>
              <w:tabs>
                <w:tab w:val="left" w:pos="720"/>
              </w:tabs>
              <w:jc w:val="both"/>
              <w:rPr>
                <w:rFonts w:asciiTheme="minorHAnsi" w:hAnsiTheme="minorHAnsi" w:cstheme="minorHAnsi"/>
                <w:szCs w:val="22"/>
              </w:rPr>
            </w:pPr>
            <w:r w:rsidRPr="00286A13">
              <w:rPr>
                <w:rFonts w:asciiTheme="minorHAnsi" w:hAnsiTheme="minorHAnsi" w:cstheme="minorHAnsi"/>
                <w:szCs w:val="22"/>
              </w:rPr>
              <w:t xml:space="preserve">Planning consent was granted under reference </w:t>
            </w:r>
            <w:r w:rsidR="00C0790A">
              <w:rPr>
                <w:rFonts w:asciiTheme="minorHAnsi" w:hAnsiTheme="minorHAnsi" w:cstheme="minorHAnsi"/>
                <w:bCs/>
                <w:szCs w:val="22"/>
              </w:rPr>
              <w:t xml:space="preserve">3/2006/0821 </w:t>
            </w:r>
            <w:r w:rsidRPr="00286A13">
              <w:rPr>
                <w:rFonts w:asciiTheme="minorHAnsi" w:hAnsiTheme="minorHAnsi" w:cstheme="minorHAnsi"/>
                <w:szCs w:val="22"/>
              </w:rPr>
              <w:t xml:space="preserve">in </w:t>
            </w:r>
            <w:r w:rsidR="00C0790A">
              <w:rPr>
                <w:rFonts w:asciiTheme="minorHAnsi" w:hAnsiTheme="minorHAnsi" w:cstheme="minorHAnsi"/>
                <w:szCs w:val="22"/>
              </w:rPr>
              <w:t>November 2006. T</w:t>
            </w:r>
            <w:r w:rsidRPr="00286A13">
              <w:rPr>
                <w:rFonts w:asciiTheme="minorHAnsi" w:hAnsiTheme="minorHAnsi" w:cstheme="minorHAnsi"/>
                <w:szCs w:val="22"/>
              </w:rPr>
              <w:t xml:space="preserve">his granted consent for the conversion of a stone building to form a single holiday cottage, with associated conditions restricting its use to that of solely holiday accommodation. This conversion to holiday accommodation </w:t>
            </w:r>
            <w:r w:rsidR="00C0790A">
              <w:rPr>
                <w:rFonts w:asciiTheme="minorHAnsi" w:hAnsiTheme="minorHAnsi" w:cstheme="minorHAnsi"/>
                <w:szCs w:val="22"/>
              </w:rPr>
              <w:t>was</w:t>
            </w:r>
            <w:r w:rsidRPr="00286A13">
              <w:rPr>
                <w:rFonts w:asciiTheme="minorHAnsi" w:hAnsiTheme="minorHAnsi" w:cstheme="minorHAnsi"/>
                <w:szCs w:val="22"/>
              </w:rPr>
              <w:t xml:space="preserve"> completed in </w:t>
            </w:r>
            <w:r w:rsidR="00C0790A">
              <w:rPr>
                <w:rFonts w:asciiTheme="minorHAnsi" w:hAnsiTheme="minorHAnsi" w:cstheme="minorHAnsi"/>
                <w:szCs w:val="22"/>
              </w:rPr>
              <w:t>2008 and has functioned as a holiday let since then</w:t>
            </w:r>
            <w:r w:rsidRPr="00286A13">
              <w:rPr>
                <w:rFonts w:asciiTheme="minorHAnsi" w:hAnsiTheme="minorHAnsi" w:cstheme="minorHAnsi"/>
                <w:szCs w:val="22"/>
              </w:rPr>
              <w:t>.</w:t>
            </w:r>
          </w:p>
          <w:p w14:paraId="27379255" w14:textId="5BD20D79" w:rsidR="006468A0" w:rsidRPr="00286A13" w:rsidRDefault="006468A0" w:rsidP="006468A0">
            <w:pPr>
              <w:pStyle w:val="Header"/>
              <w:tabs>
                <w:tab w:val="left" w:pos="720"/>
              </w:tabs>
              <w:jc w:val="both"/>
              <w:rPr>
                <w:rFonts w:asciiTheme="minorHAnsi" w:hAnsiTheme="minorHAnsi" w:cstheme="minorHAnsi"/>
                <w:szCs w:val="22"/>
              </w:rPr>
            </w:pPr>
          </w:p>
        </w:tc>
      </w:tr>
      <w:tr w:rsidR="006468A0" w:rsidRPr="0045362A" w14:paraId="38F602A2" w14:textId="77777777" w:rsidTr="0075565A">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32DDBB2" w14:textId="1B3441F7" w:rsidR="006468A0" w:rsidRPr="006468A0" w:rsidRDefault="006468A0" w:rsidP="006468A0">
            <w:pPr>
              <w:pStyle w:val="Header"/>
              <w:tabs>
                <w:tab w:val="clear" w:pos="4153"/>
                <w:tab w:val="clear" w:pos="8306"/>
              </w:tabs>
              <w:jc w:val="both"/>
              <w:rPr>
                <w:rFonts w:ascii="Calibri" w:hAnsi="Calibri"/>
                <w:b/>
                <w:szCs w:val="22"/>
              </w:rPr>
            </w:pPr>
            <w:r w:rsidRPr="00431FA1">
              <w:rPr>
                <w:rFonts w:ascii="Calibri" w:hAnsi="Calibri"/>
                <w:b/>
                <w:szCs w:val="22"/>
              </w:rPr>
              <w:lastRenderedPageBreak/>
              <w:t>Description of Proposed Development:</w:t>
            </w:r>
          </w:p>
          <w:p w14:paraId="6E41C2D7" w14:textId="77777777" w:rsidR="006468A0" w:rsidRDefault="006468A0" w:rsidP="006468A0">
            <w:pPr>
              <w:pStyle w:val="Header"/>
              <w:tabs>
                <w:tab w:val="clear" w:pos="4153"/>
                <w:tab w:val="clear" w:pos="8306"/>
              </w:tabs>
              <w:contextualSpacing/>
              <w:jc w:val="both"/>
              <w:rPr>
                <w:rFonts w:asciiTheme="minorHAnsi" w:hAnsiTheme="minorHAnsi" w:cstheme="minorHAnsi"/>
                <w:szCs w:val="22"/>
              </w:rPr>
            </w:pPr>
            <w:r w:rsidRPr="00286A13">
              <w:rPr>
                <w:rFonts w:asciiTheme="minorHAnsi" w:hAnsiTheme="minorHAnsi" w:cstheme="minorHAnsi"/>
                <w:szCs w:val="22"/>
              </w:rPr>
              <w:t>Condition 0</w:t>
            </w:r>
            <w:r>
              <w:rPr>
                <w:rFonts w:asciiTheme="minorHAnsi" w:hAnsiTheme="minorHAnsi" w:cstheme="minorHAnsi"/>
                <w:szCs w:val="22"/>
              </w:rPr>
              <w:t>8</w:t>
            </w:r>
            <w:r w:rsidRPr="00286A13">
              <w:rPr>
                <w:rFonts w:asciiTheme="minorHAnsi" w:hAnsiTheme="minorHAnsi" w:cstheme="minorHAnsi"/>
                <w:szCs w:val="22"/>
              </w:rPr>
              <w:t xml:space="preserve"> sought to restrict occupancy of the holiday cottage by any one person or group of persons for a continuous period of longer than 3 months in any one year and not to be used as a permanent accommodation. </w:t>
            </w:r>
          </w:p>
          <w:p w14:paraId="09644F66" w14:textId="77777777" w:rsidR="006468A0" w:rsidRDefault="006468A0" w:rsidP="006468A0">
            <w:pPr>
              <w:pStyle w:val="Header"/>
              <w:tabs>
                <w:tab w:val="clear" w:pos="4153"/>
                <w:tab w:val="clear" w:pos="8306"/>
              </w:tabs>
              <w:contextualSpacing/>
              <w:jc w:val="both"/>
              <w:rPr>
                <w:rFonts w:asciiTheme="minorHAnsi" w:hAnsiTheme="minorHAnsi" w:cstheme="minorHAnsi"/>
                <w:szCs w:val="22"/>
              </w:rPr>
            </w:pPr>
          </w:p>
          <w:p w14:paraId="2F23B384" w14:textId="77777777" w:rsidR="006468A0" w:rsidRDefault="006468A0" w:rsidP="006468A0">
            <w:pPr>
              <w:pStyle w:val="Header"/>
              <w:tabs>
                <w:tab w:val="clear" w:pos="4153"/>
                <w:tab w:val="clear" w:pos="8306"/>
              </w:tabs>
              <w:contextualSpacing/>
              <w:jc w:val="both"/>
              <w:rPr>
                <w:rFonts w:asciiTheme="minorHAnsi" w:hAnsiTheme="minorHAnsi" w:cstheme="minorHAnsi"/>
                <w:szCs w:val="22"/>
              </w:rPr>
            </w:pPr>
            <w:r>
              <w:rPr>
                <w:rFonts w:asciiTheme="minorHAnsi" w:hAnsiTheme="minorHAnsi" w:cstheme="minorHAnsi"/>
                <w:szCs w:val="22"/>
              </w:rPr>
              <w:t xml:space="preserve">The applicant seeks removal of condition 08. </w:t>
            </w:r>
            <w:r w:rsidRPr="00286A13">
              <w:rPr>
                <w:rFonts w:asciiTheme="minorHAnsi" w:hAnsiTheme="minorHAnsi" w:cstheme="minorHAnsi"/>
                <w:szCs w:val="22"/>
              </w:rPr>
              <w:t xml:space="preserve">The effect of removing </w:t>
            </w:r>
            <w:r>
              <w:rPr>
                <w:rFonts w:asciiTheme="minorHAnsi" w:hAnsiTheme="minorHAnsi" w:cstheme="minorHAnsi"/>
                <w:szCs w:val="22"/>
              </w:rPr>
              <w:t xml:space="preserve">the </w:t>
            </w:r>
            <w:r w:rsidRPr="00286A13">
              <w:rPr>
                <w:rFonts w:asciiTheme="minorHAnsi" w:hAnsiTheme="minorHAnsi" w:cstheme="minorHAnsi"/>
                <w:szCs w:val="22"/>
              </w:rPr>
              <w:t>condition would be the creation of an unrestricted market dwelling.</w:t>
            </w:r>
          </w:p>
          <w:p w14:paraId="08798528" w14:textId="684EB932" w:rsidR="006468A0" w:rsidRPr="00F677B9" w:rsidRDefault="006468A0" w:rsidP="006468A0">
            <w:pPr>
              <w:pStyle w:val="Header"/>
              <w:tabs>
                <w:tab w:val="clear" w:pos="4153"/>
                <w:tab w:val="clear" w:pos="8306"/>
              </w:tabs>
              <w:contextualSpacing/>
              <w:jc w:val="both"/>
              <w:rPr>
                <w:rFonts w:asciiTheme="minorHAnsi" w:hAnsiTheme="minorHAnsi" w:cstheme="minorHAnsi"/>
                <w:b/>
                <w:szCs w:val="22"/>
              </w:rPr>
            </w:pPr>
          </w:p>
        </w:tc>
      </w:tr>
      <w:tr w:rsidR="00EA09F9" w:rsidRPr="006A3BCC" w14:paraId="57A262BE" w14:textId="77777777" w:rsidTr="0075565A">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9C961A" w14:textId="64B72588" w:rsidR="00EA09F9" w:rsidRPr="00286A13" w:rsidRDefault="00452509" w:rsidP="00447F82">
            <w:pPr>
              <w:contextualSpacing/>
              <w:jc w:val="both"/>
              <w:rPr>
                <w:rFonts w:asciiTheme="minorHAnsi" w:hAnsiTheme="minorHAnsi" w:cstheme="minorHAnsi"/>
                <w:b/>
                <w:bCs/>
                <w:szCs w:val="22"/>
              </w:rPr>
            </w:pPr>
            <w:r>
              <w:rPr>
                <w:rFonts w:asciiTheme="minorHAnsi" w:hAnsiTheme="minorHAnsi" w:cstheme="minorHAnsi"/>
                <w:b/>
                <w:bCs/>
                <w:szCs w:val="22"/>
              </w:rPr>
              <w:t>Principle of Development:</w:t>
            </w:r>
          </w:p>
          <w:p w14:paraId="7B375436" w14:textId="4673779D" w:rsidR="00A61596" w:rsidRPr="00286A13" w:rsidRDefault="007631D5" w:rsidP="00F31A69">
            <w:pPr>
              <w:contextualSpacing/>
              <w:jc w:val="both"/>
              <w:rPr>
                <w:rFonts w:asciiTheme="minorHAnsi" w:hAnsiTheme="minorHAnsi" w:cstheme="minorHAnsi"/>
                <w:bCs/>
                <w:szCs w:val="22"/>
              </w:rPr>
            </w:pPr>
            <w:r w:rsidRPr="00286A13">
              <w:rPr>
                <w:rFonts w:asciiTheme="minorHAnsi" w:hAnsiTheme="minorHAnsi" w:cstheme="minorHAnsi"/>
                <w:bCs/>
                <w:szCs w:val="22"/>
              </w:rPr>
              <w:t xml:space="preserve">The development plan in force at that time </w:t>
            </w:r>
            <w:r w:rsidR="006468A0">
              <w:rPr>
                <w:rFonts w:asciiTheme="minorHAnsi" w:hAnsiTheme="minorHAnsi" w:cstheme="minorHAnsi"/>
                <w:bCs/>
                <w:szCs w:val="22"/>
              </w:rPr>
              <w:t xml:space="preserve">of the original permission </w:t>
            </w:r>
            <w:r w:rsidRPr="00286A13">
              <w:rPr>
                <w:rFonts w:asciiTheme="minorHAnsi" w:hAnsiTheme="minorHAnsi" w:cstheme="minorHAnsi"/>
                <w:bCs/>
                <w:szCs w:val="22"/>
              </w:rPr>
              <w:t xml:space="preserve">was the Districtwide Local Plan with the relevant policies supportive of the conversion of rural buildings for tourism related uses which allowed for the maintenance of employment opportunities to offset the reduced importance </w:t>
            </w:r>
            <w:r w:rsidR="009033EF" w:rsidRPr="00286A13">
              <w:rPr>
                <w:rFonts w:asciiTheme="minorHAnsi" w:hAnsiTheme="minorHAnsi" w:cstheme="minorHAnsi"/>
                <w:bCs/>
                <w:szCs w:val="22"/>
              </w:rPr>
              <w:t>of farming as a local source of employment.</w:t>
            </w:r>
            <w:r w:rsidR="00F31A69" w:rsidRPr="00286A13">
              <w:rPr>
                <w:rFonts w:asciiTheme="minorHAnsi" w:hAnsiTheme="minorHAnsi" w:cstheme="minorHAnsi"/>
                <w:bCs/>
                <w:szCs w:val="22"/>
              </w:rPr>
              <w:t xml:space="preserve"> </w:t>
            </w:r>
          </w:p>
          <w:p w14:paraId="14A683B2" w14:textId="77777777" w:rsidR="00A61596" w:rsidRPr="00286A13" w:rsidRDefault="00A61596" w:rsidP="00F31A69">
            <w:pPr>
              <w:contextualSpacing/>
              <w:jc w:val="both"/>
              <w:rPr>
                <w:rFonts w:asciiTheme="minorHAnsi" w:hAnsiTheme="minorHAnsi" w:cstheme="minorHAnsi"/>
                <w:bCs/>
                <w:szCs w:val="22"/>
              </w:rPr>
            </w:pPr>
          </w:p>
          <w:p w14:paraId="531702AE" w14:textId="289F02EA" w:rsidR="00F31A69" w:rsidRPr="00577F44" w:rsidRDefault="00F31A69" w:rsidP="003D1275">
            <w:pPr>
              <w:contextualSpacing/>
              <w:jc w:val="both"/>
              <w:rPr>
                <w:rFonts w:asciiTheme="minorHAnsi" w:hAnsiTheme="minorHAnsi" w:cstheme="minorHAnsi"/>
                <w:bCs/>
                <w:szCs w:val="22"/>
              </w:rPr>
            </w:pPr>
            <w:r w:rsidRPr="00286A13">
              <w:rPr>
                <w:rFonts w:asciiTheme="minorHAnsi" w:hAnsiTheme="minorHAnsi" w:cstheme="minorHAnsi"/>
                <w:bCs/>
                <w:szCs w:val="22"/>
              </w:rPr>
              <w:t xml:space="preserve">Condition </w:t>
            </w:r>
            <w:r w:rsidR="002F632C" w:rsidRPr="00286A13">
              <w:rPr>
                <w:rFonts w:asciiTheme="minorHAnsi" w:hAnsiTheme="minorHAnsi" w:cstheme="minorHAnsi"/>
                <w:bCs/>
                <w:szCs w:val="22"/>
              </w:rPr>
              <w:t>0</w:t>
            </w:r>
            <w:r w:rsidR="006468A0">
              <w:rPr>
                <w:rFonts w:asciiTheme="minorHAnsi" w:hAnsiTheme="minorHAnsi" w:cstheme="minorHAnsi"/>
                <w:bCs/>
                <w:szCs w:val="22"/>
              </w:rPr>
              <w:t>8</w:t>
            </w:r>
            <w:r w:rsidRPr="00286A13">
              <w:rPr>
                <w:rFonts w:asciiTheme="minorHAnsi" w:hAnsiTheme="minorHAnsi" w:cstheme="minorHAnsi"/>
                <w:bCs/>
                <w:szCs w:val="22"/>
              </w:rPr>
              <w:t xml:space="preserve"> was imposed to ensure that the building was used for genuine tourism purposes and not as a permanent dwellinghouse </w:t>
            </w:r>
            <w:r w:rsidRPr="00DE5FD7">
              <w:rPr>
                <w:rFonts w:asciiTheme="minorHAnsi" w:hAnsiTheme="minorHAnsi" w:cstheme="minorHAnsi"/>
                <w:bCs/>
                <w:szCs w:val="22"/>
              </w:rPr>
              <w:t xml:space="preserve">given the building was considered to be located in an area where the Local Planning Authority would not normally be minded to grant the use of building for a </w:t>
            </w:r>
            <w:r w:rsidRPr="00577F44">
              <w:rPr>
                <w:rFonts w:asciiTheme="minorHAnsi" w:hAnsiTheme="minorHAnsi" w:cstheme="minorHAnsi"/>
                <w:bCs/>
                <w:szCs w:val="22"/>
              </w:rPr>
              <w:t>permanent residential accommodation.</w:t>
            </w:r>
          </w:p>
          <w:p w14:paraId="45486E88" w14:textId="77777777" w:rsidR="007631D5" w:rsidRPr="00577F44" w:rsidRDefault="007631D5" w:rsidP="003D1275">
            <w:pPr>
              <w:contextualSpacing/>
              <w:jc w:val="both"/>
              <w:rPr>
                <w:rFonts w:asciiTheme="minorHAnsi" w:hAnsiTheme="minorHAnsi" w:cstheme="minorHAnsi"/>
                <w:b/>
                <w:bCs/>
                <w:szCs w:val="22"/>
              </w:rPr>
            </w:pPr>
          </w:p>
          <w:p w14:paraId="06C51E11" w14:textId="50C57888" w:rsidR="00B20BE5" w:rsidRPr="00577F44" w:rsidRDefault="00F31A69" w:rsidP="003D1275">
            <w:pPr>
              <w:contextualSpacing/>
              <w:jc w:val="both"/>
              <w:rPr>
                <w:rFonts w:asciiTheme="minorHAnsi" w:hAnsiTheme="minorHAnsi" w:cstheme="minorHAnsi"/>
                <w:bCs/>
                <w:szCs w:val="22"/>
              </w:rPr>
            </w:pPr>
            <w:r w:rsidRPr="00577F44">
              <w:rPr>
                <w:rFonts w:asciiTheme="minorHAnsi" w:hAnsiTheme="minorHAnsi" w:cstheme="minorHAnsi"/>
                <w:bCs/>
                <w:szCs w:val="22"/>
              </w:rPr>
              <w:t>The development plan for the borough now comprises the Core Strategy (adopted Dec 2014) and the Housing and Economic Development DPD and the revised NPPF is a material consideration.</w:t>
            </w:r>
            <w:r w:rsidR="00577F44" w:rsidRPr="00577F44">
              <w:rPr>
                <w:rFonts w:asciiTheme="minorHAnsi" w:hAnsiTheme="minorHAnsi" w:cstheme="minorHAnsi"/>
                <w:bCs/>
                <w:szCs w:val="22"/>
              </w:rPr>
              <w:t xml:space="preserve"> </w:t>
            </w:r>
            <w:r w:rsidR="00577F44" w:rsidRPr="00577F44">
              <w:rPr>
                <w:rFonts w:asciiTheme="minorHAnsi" w:hAnsiTheme="minorHAnsi" w:cstheme="minorHAnsi"/>
                <w:szCs w:val="22"/>
              </w:rPr>
              <w:t>Key Statement DS1 sets out the Borough’s housing strategy. The majority of new housing development will be concentrated within the strategic site at Standen and the Borough’s principal settlements of Clitheroe, Whalley and Longridge. In addition, development will be focused towards the Tier 1 Villages, which are the more sustainable of the 32 defined settlements.</w:t>
            </w:r>
          </w:p>
          <w:p w14:paraId="531F30AA" w14:textId="77777777" w:rsidR="00F31A69" w:rsidRPr="00577F44" w:rsidRDefault="00F31A69" w:rsidP="003D1275">
            <w:pPr>
              <w:contextualSpacing/>
              <w:jc w:val="both"/>
              <w:rPr>
                <w:rFonts w:asciiTheme="minorHAnsi" w:hAnsiTheme="minorHAnsi" w:cstheme="minorHAnsi"/>
                <w:bCs/>
                <w:szCs w:val="22"/>
              </w:rPr>
            </w:pPr>
          </w:p>
          <w:p w14:paraId="03E1DD0F" w14:textId="3FF6AD22" w:rsidR="003D1275" w:rsidRPr="00577F44" w:rsidRDefault="00FB1F45" w:rsidP="00DE5FD7">
            <w:pPr>
              <w:overflowPunct/>
              <w:jc w:val="both"/>
              <w:textAlignment w:val="auto"/>
              <w:rPr>
                <w:rFonts w:asciiTheme="minorHAnsi" w:eastAsiaTheme="minorHAnsi" w:hAnsiTheme="minorHAnsi" w:cstheme="minorHAnsi"/>
                <w:szCs w:val="22"/>
              </w:rPr>
            </w:pPr>
            <w:r w:rsidRPr="00577F44">
              <w:rPr>
                <w:rFonts w:asciiTheme="minorHAnsi" w:hAnsiTheme="minorHAnsi" w:cstheme="minorHAnsi"/>
                <w:bCs/>
                <w:szCs w:val="22"/>
              </w:rPr>
              <w:t>The development site is located in the Forest of Bowland AONB and outside the defined settlement areas.</w:t>
            </w:r>
            <w:r w:rsidR="004B3158" w:rsidRPr="00577F44">
              <w:rPr>
                <w:rFonts w:asciiTheme="minorHAnsi" w:hAnsiTheme="minorHAnsi" w:cstheme="minorHAnsi"/>
                <w:bCs/>
                <w:szCs w:val="22"/>
              </w:rPr>
              <w:t xml:space="preserve"> </w:t>
            </w:r>
            <w:r w:rsidR="003D1275" w:rsidRPr="00577F44">
              <w:rPr>
                <w:rFonts w:asciiTheme="minorHAnsi" w:hAnsiTheme="minorHAnsi" w:cstheme="minorHAnsi"/>
                <w:bCs/>
                <w:szCs w:val="22"/>
              </w:rPr>
              <w:t>I</w:t>
            </w:r>
            <w:r w:rsidR="003D1275" w:rsidRPr="00577F44">
              <w:rPr>
                <w:rFonts w:asciiTheme="minorHAnsi" w:eastAsiaTheme="minorHAnsi" w:hAnsiTheme="minorHAnsi" w:cstheme="minorHAnsi"/>
                <w:szCs w:val="22"/>
              </w:rPr>
              <w:t xml:space="preserve">n this respect, when assessing the locational aspects of development, </w:t>
            </w:r>
            <w:r w:rsidR="00DE5FD7" w:rsidRPr="00577F44">
              <w:rPr>
                <w:rFonts w:asciiTheme="minorHAnsi" w:eastAsiaTheme="minorHAnsi" w:hAnsiTheme="minorHAnsi" w:cstheme="minorHAnsi"/>
                <w:szCs w:val="22"/>
              </w:rPr>
              <w:t xml:space="preserve">the second part of </w:t>
            </w:r>
            <w:r w:rsidR="003D1275" w:rsidRPr="00577F44">
              <w:rPr>
                <w:rFonts w:asciiTheme="minorHAnsi" w:eastAsiaTheme="minorHAnsi" w:hAnsiTheme="minorHAnsi" w:cstheme="minorHAnsi"/>
                <w:szCs w:val="22"/>
              </w:rPr>
              <w:t>Policy DMG2 is engaged</w:t>
            </w:r>
            <w:r w:rsidR="00DE5FD7" w:rsidRPr="00577F44">
              <w:rPr>
                <w:rFonts w:asciiTheme="minorHAnsi" w:eastAsiaTheme="minorHAnsi" w:hAnsiTheme="minorHAnsi" w:cstheme="minorHAnsi"/>
                <w:szCs w:val="22"/>
              </w:rPr>
              <w:t xml:space="preserve"> and requires development w</w:t>
            </w:r>
            <w:r w:rsidR="00DE5FD7" w:rsidRPr="00577F44">
              <w:rPr>
                <w:rFonts w:asciiTheme="minorHAnsi" w:eastAsia="CIDFont+F5" w:hAnsiTheme="minorHAnsi" w:cstheme="minorHAnsi"/>
                <w:szCs w:val="22"/>
              </w:rPr>
              <w:t>ithin the tier 2 villages and outside the defined settlement areas to meet at least one of six considerations including development for ‘local needs housing’.</w:t>
            </w:r>
          </w:p>
          <w:p w14:paraId="55719722" w14:textId="77777777" w:rsidR="003D1275" w:rsidRDefault="003D1275" w:rsidP="00BF3D12">
            <w:pPr>
              <w:tabs>
                <w:tab w:val="left" w:pos="7890"/>
              </w:tabs>
              <w:jc w:val="both"/>
              <w:rPr>
                <w:rFonts w:asciiTheme="minorHAnsi" w:hAnsiTheme="minorHAnsi" w:cstheme="minorHAnsi"/>
                <w:bCs/>
                <w:szCs w:val="22"/>
              </w:rPr>
            </w:pPr>
          </w:p>
          <w:p w14:paraId="6E9AD654" w14:textId="78F58FAB" w:rsidR="00FB1F45" w:rsidRPr="00286A13" w:rsidRDefault="00FB1F45" w:rsidP="00BF3D12">
            <w:pPr>
              <w:tabs>
                <w:tab w:val="left" w:pos="7890"/>
              </w:tabs>
              <w:jc w:val="both"/>
              <w:rPr>
                <w:rFonts w:asciiTheme="minorHAnsi" w:hAnsiTheme="minorHAnsi" w:cstheme="minorHAnsi"/>
                <w:szCs w:val="22"/>
              </w:rPr>
            </w:pPr>
            <w:r w:rsidRPr="00286A13">
              <w:rPr>
                <w:rFonts w:asciiTheme="minorHAnsi" w:hAnsiTheme="minorHAnsi" w:cstheme="minorHAnsi"/>
                <w:szCs w:val="22"/>
              </w:rPr>
              <w:t>Core Strategy Policy DMH3</w:t>
            </w:r>
            <w:r w:rsidR="00DE5FD7">
              <w:rPr>
                <w:rFonts w:asciiTheme="minorHAnsi" w:hAnsiTheme="minorHAnsi" w:cstheme="minorHAnsi"/>
                <w:szCs w:val="22"/>
              </w:rPr>
              <w:t xml:space="preserve"> also</w:t>
            </w:r>
            <w:r w:rsidRPr="00286A13">
              <w:rPr>
                <w:rFonts w:asciiTheme="minorHAnsi" w:hAnsiTheme="minorHAnsi" w:cstheme="minorHAnsi"/>
                <w:szCs w:val="22"/>
              </w:rPr>
              <w:t xml:space="preserve"> relates specifically to </w:t>
            </w:r>
            <w:r w:rsidR="004320CF" w:rsidRPr="00286A13">
              <w:rPr>
                <w:rFonts w:asciiTheme="minorHAnsi" w:hAnsiTheme="minorHAnsi" w:cstheme="minorHAnsi"/>
                <w:szCs w:val="22"/>
              </w:rPr>
              <w:t xml:space="preserve">the provision of dwellings in the open countryside and AONB </w:t>
            </w:r>
            <w:r w:rsidRPr="00286A13">
              <w:rPr>
                <w:rFonts w:asciiTheme="minorHAnsi" w:hAnsiTheme="minorHAnsi" w:cstheme="minorHAnsi"/>
                <w:szCs w:val="22"/>
              </w:rPr>
              <w:t xml:space="preserve">and seeks to restrict residential development in </w:t>
            </w:r>
            <w:r w:rsidR="00361BA8" w:rsidRPr="00286A13">
              <w:rPr>
                <w:rFonts w:asciiTheme="minorHAnsi" w:hAnsiTheme="minorHAnsi" w:cstheme="minorHAnsi"/>
                <w:szCs w:val="22"/>
              </w:rPr>
              <w:t>such areas</w:t>
            </w:r>
            <w:r w:rsidRPr="00286A13">
              <w:rPr>
                <w:rFonts w:asciiTheme="minorHAnsi" w:hAnsiTheme="minorHAnsi" w:cstheme="minorHAnsi"/>
                <w:szCs w:val="22"/>
              </w:rPr>
              <w:t xml:space="preserve"> unless the development meets one of three criteria. This includes, </w:t>
            </w:r>
            <w:r w:rsidR="00AE35AC" w:rsidRPr="00AE35AC">
              <w:rPr>
                <w:rFonts w:asciiTheme="minorHAnsi" w:hAnsiTheme="minorHAnsi" w:cstheme="minorHAnsi"/>
                <w:i/>
                <w:iCs/>
                <w:szCs w:val="22"/>
              </w:rPr>
              <w:t>‘residential development which meets an identified local need’</w:t>
            </w:r>
            <w:r w:rsidR="00AE35AC">
              <w:rPr>
                <w:rFonts w:asciiTheme="minorHAnsi" w:hAnsiTheme="minorHAnsi" w:cstheme="minorHAnsi"/>
                <w:szCs w:val="22"/>
              </w:rPr>
              <w:t xml:space="preserve"> and </w:t>
            </w:r>
            <w:r w:rsidRPr="00286A13">
              <w:rPr>
                <w:rFonts w:asciiTheme="minorHAnsi" w:hAnsiTheme="minorHAnsi" w:cstheme="minorHAnsi"/>
                <w:szCs w:val="22"/>
              </w:rPr>
              <w:t>‘</w:t>
            </w:r>
            <w:r w:rsidRPr="00286A13">
              <w:rPr>
                <w:rFonts w:asciiTheme="minorHAnsi" w:hAnsiTheme="minorHAnsi" w:cstheme="minorHAnsi"/>
                <w:i/>
                <w:szCs w:val="22"/>
              </w:rPr>
              <w:t>the appropriate conversion of buildings to dwellings provid</w:t>
            </w:r>
            <w:r w:rsidR="00DE5FD7">
              <w:rPr>
                <w:rFonts w:asciiTheme="minorHAnsi" w:hAnsiTheme="minorHAnsi" w:cstheme="minorHAnsi"/>
                <w:i/>
                <w:szCs w:val="22"/>
              </w:rPr>
              <w:t xml:space="preserve">ing they are suitably located and </w:t>
            </w:r>
            <w:r w:rsidRPr="00286A13">
              <w:rPr>
                <w:rFonts w:asciiTheme="minorHAnsi" w:hAnsiTheme="minorHAnsi" w:cstheme="minorHAnsi"/>
                <w:i/>
                <w:szCs w:val="22"/>
              </w:rPr>
              <w:t>their form and general design are in keeping with their surroundings. Buildings must be structurally sound and capable of conversion without the need for complete or substantial reconstruction.’</w:t>
            </w:r>
          </w:p>
          <w:p w14:paraId="451D35EC" w14:textId="77777777" w:rsidR="00FB1F45" w:rsidRPr="00286A13" w:rsidRDefault="00FB1F45" w:rsidP="00BF3D12">
            <w:pPr>
              <w:overflowPunct/>
              <w:jc w:val="both"/>
              <w:textAlignment w:val="auto"/>
              <w:rPr>
                <w:rFonts w:asciiTheme="minorHAnsi" w:eastAsiaTheme="minorHAnsi" w:hAnsiTheme="minorHAnsi" w:cstheme="minorHAnsi"/>
                <w:iCs/>
                <w:szCs w:val="22"/>
              </w:rPr>
            </w:pPr>
          </w:p>
          <w:p w14:paraId="69A14267" w14:textId="77777777" w:rsidR="00DE5FD7" w:rsidRDefault="00FB1F45" w:rsidP="00BF3D12">
            <w:pPr>
              <w:overflowPunct/>
              <w:jc w:val="both"/>
              <w:textAlignment w:val="auto"/>
              <w:rPr>
                <w:rFonts w:asciiTheme="minorHAnsi" w:hAnsiTheme="minorHAnsi" w:cstheme="minorHAnsi"/>
                <w:i/>
                <w:szCs w:val="22"/>
              </w:rPr>
            </w:pPr>
            <w:r w:rsidRPr="00286A13">
              <w:rPr>
                <w:rFonts w:asciiTheme="minorHAnsi" w:eastAsiaTheme="minorHAnsi" w:hAnsiTheme="minorHAnsi" w:cstheme="minorHAnsi"/>
                <w:iCs/>
                <w:szCs w:val="22"/>
              </w:rPr>
              <w:t xml:space="preserve">Policy DMH3 also states that </w:t>
            </w:r>
            <w:r w:rsidRPr="00286A13">
              <w:rPr>
                <w:rFonts w:asciiTheme="minorHAnsi" w:hAnsiTheme="minorHAnsi" w:cstheme="minorHAnsi"/>
                <w:i/>
                <w:szCs w:val="22"/>
              </w:rPr>
              <w:t>‘the creation of a permanent dwelling by the removal of any condition that restricts the occupation of dwellings to tourism/visitor use or for holiday use will be refused on the basis of unsustainability.’</w:t>
            </w:r>
            <w:r w:rsidR="00941604" w:rsidRPr="00286A13">
              <w:rPr>
                <w:rFonts w:asciiTheme="minorHAnsi" w:hAnsiTheme="minorHAnsi" w:cstheme="minorHAnsi"/>
                <w:i/>
                <w:szCs w:val="22"/>
              </w:rPr>
              <w:t xml:space="preserve"> </w:t>
            </w:r>
          </w:p>
          <w:p w14:paraId="2D554D02" w14:textId="77777777" w:rsidR="00DE5FD7" w:rsidRDefault="00DE5FD7" w:rsidP="00BF3D12">
            <w:pPr>
              <w:overflowPunct/>
              <w:jc w:val="both"/>
              <w:textAlignment w:val="auto"/>
              <w:rPr>
                <w:rFonts w:asciiTheme="minorHAnsi" w:hAnsiTheme="minorHAnsi" w:cstheme="minorHAnsi"/>
                <w:szCs w:val="22"/>
              </w:rPr>
            </w:pPr>
          </w:p>
          <w:p w14:paraId="0CAA7DAC" w14:textId="6B3AEA32" w:rsidR="00F31A69" w:rsidRDefault="00941604" w:rsidP="00BF3D12">
            <w:pPr>
              <w:overflowPunct/>
              <w:jc w:val="both"/>
              <w:textAlignment w:val="auto"/>
              <w:rPr>
                <w:rFonts w:asciiTheme="minorHAnsi" w:eastAsiaTheme="minorHAnsi" w:hAnsiTheme="minorHAnsi" w:cstheme="minorHAnsi"/>
                <w:szCs w:val="22"/>
              </w:rPr>
            </w:pPr>
            <w:r w:rsidRPr="00286A13">
              <w:rPr>
                <w:rFonts w:asciiTheme="minorHAnsi" w:hAnsiTheme="minorHAnsi" w:cstheme="minorHAnsi"/>
                <w:szCs w:val="22"/>
              </w:rPr>
              <w:t xml:space="preserve">Core Strategy Policy DMH4 </w:t>
            </w:r>
            <w:r w:rsidR="00BF3D12" w:rsidRPr="00286A13">
              <w:rPr>
                <w:rFonts w:asciiTheme="minorHAnsi" w:hAnsiTheme="minorHAnsi" w:cstheme="minorHAnsi"/>
                <w:szCs w:val="22"/>
              </w:rPr>
              <w:t xml:space="preserve">relates specifically to the conversion of barns and other buildings to dwellings and </w:t>
            </w:r>
            <w:r w:rsidRPr="00286A13">
              <w:rPr>
                <w:rFonts w:asciiTheme="minorHAnsi" w:hAnsiTheme="minorHAnsi" w:cstheme="minorHAnsi"/>
                <w:szCs w:val="22"/>
              </w:rPr>
              <w:t xml:space="preserve">also </w:t>
            </w:r>
            <w:r w:rsidRPr="00286A13">
              <w:rPr>
                <w:rFonts w:asciiTheme="minorHAnsi" w:eastAsiaTheme="minorHAnsi" w:hAnsiTheme="minorHAnsi" w:cstheme="minorHAnsi"/>
                <w:szCs w:val="22"/>
              </w:rPr>
              <w:t>contains a presumption against the creation of a permanent dwelling by the removal of any condition that restricts the occupation of dwellings to tourism/visitor use or for holiday use.</w:t>
            </w:r>
          </w:p>
          <w:p w14:paraId="4D7A7A8C" w14:textId="6EBC26D9" w:rsidR="00AE35AC" w:rsidRDefault="00AE35AC" w:rsidP="00BF3D12">
            <w:pPr>
              <w:overflowPunct/>
              <w:jc w:val="both"/>
              <w:textAlignment w:val="auto"/>
              <w:rPr>
                <w:rFonts w:asciiTheme="minorHAnsi" w:eastAsiaTheme="minorHAnsi" w:hAnsiTheme="minorHAnsi" w:cstheme="minorHAnsi"/>
                <w:szCs w:val="22"/>
              </w:rPr>
            </w:pPr>
          </w:p>
          <w:p w14:paraId="7BE5B9C8" w14:textId="6F42AF33" w:rsidR="00B62AA9" w:rsidRPr="00B62AA9" w:rsidRDefault="00AE35AC" w:rsidP="00AE35AC">
            <w:pPr>
              <w:overflowPunct/>
              <w:jc w:val="both"/>
              <w:textAlignment w:val="auto"/>
              <w:rPr>
                <w:rFonts w:asciiTheme="minorHAnsi" w:eastAsiaTheme="minorHAnsi" w:hAnsiTheme="minorHAnsi" w:cstheme="minorHAnsi"/>
                <w:i/>
                <w:iCs/>
                <w:szCs w:val="22"/>
              </w:rPr>
            </w:pPr>
            <w:r w:rsidRPr="00AE35AC">
              <w:rPr>
                <w:rFonts w:asciiTheme="minorHAnsi" w:eastAsiaTheme="minorHAnsi" w:hAnsiTheme="minorHAnsi" w:cstheme="minorHAnsi"/>
                <w:szCs w:val="22"/>
              </w:rPr>
              <w:t xml:space="preserve">Firstly, in respect of the matter of ‘local need’, no evidence has been provided to suggest that the proposal would align with the definition </w:t>
            </w:r>
            <w:r w:rsidRPr="00B62AA9">
              <w:rPr>
                <w:rFonts w:asciiTheme="minorHAnsi" w:eastAsiaTheme="minorHAnsi" w:hAnsiTheme="minorHAnsi" w:cstheme="minorHAnsi"/>
                <w:szCs w:val="22"/>
              </w:rPr>
              <w:t xml:space="preserve">of ‘local needs housing’ as defined within the Adopted Core Strategy which states that </w:t>
            </w:r>
            <w:r w:rsidRPr="00B62AA9">
              <w:rPr>
                <w:rFonts w:asciiTheme="minorHAnsi" w:eastAsia="CIDFont+F5" w:hAnsiTheme="minorHAnsi" w:cstheme="minorHAnsi"/>
                <w:i/>
                <w:iCs/>
                <w:szCs w:val="22"/>
              </w:rPr>
              <w:t xml:space="preserve">‘Local needs housing is the housing developed to meet the needs of existing and concealed households living within the parish and surrounding parishes which is evidenced by the Housing Needs Survey for the parish, the Housing Waiting List and the Strategic Housing Market </w:t>
            </w:r>
            <w:r w:rsidRPr="00B62AA9">
              <w:rPr>
                <w:rFonts w:asciiTheme="minorHAnsi" w:eastAsia="CIDFont+F5" w:hAnsiTheme="minorHAnsi" w:cstheme="minorHAnsi"/>
                <w:i/>
                <w:iCs/>
                <w:szCs w:val="22"/>
              </w:rPr>
              <w:lastRenderedPageBreak/>
              <w:t>Assessment’</w:t>
            </w:r>
            <w:r w:rsidRPr="00B62AA9">
              <w:rPr>
                <w:rFonts w:asciiTheme="minorHAnsi" w:eastAsiaTheme="minorHAnsi" w:hAnsiTheme="minorHAnsi" w:cstheme="minorHAnsi"/>
                <w:i/>
                <w:iCs/>
                <w:szCs w:val="22"/>
              </w:rPr>
              <w:t>.</w:t>
            </w:r>
            <w:r w:rsidR="00B62AA9" w:rsidRPr="00B62AA9">
              <w:rPr>
                <w:rFonts w:asciiTheme="minorHAnsi" w:eastAsiaTheme="minorHAnsi" w:hAnsiTheme="minorHAnsi" w:cstheme="minorHAnsi"/>
                <w:i/>
                <w:iCs/>
                <w:szCs w:val="22"/>
              </w:rPr>
              <w:t xml:space="preserve"> </w:t>
            </w:r>
            <w:r w:rsidR="00B62AA9" w:rsidRPr="00B62AA9">
              <w:rPr>
                <w:rFonts w:asciiTheme="minorHAnsi" w:eastAsia="Calibri" w:hAnsiTheme="minorHAnsi" w:cstheme="minorHAnsi"/>
              </w:rPr>
              <w:t>There is no local need in the Parish of Chipping for open-market over 55s dwellings identified by the housing waiting list, housing needs survey for the parish or the SHMA. The housing waiting list relates to the identification of affordable and specialist housing need and the housing needs survey aims solely to identify those in</w:t>
            </w:r>
            <w:r w:rsidR="00B62AA9" w:rsidRPr="009405F2">
              <w:rPr>
                <w:rFonts w:eastAsia="Calibri"/>
              </w:rPr>
              <w:t xml:space="preserve"> </w:t>
            </w:r>
            <w:r w:rsidR="00B62AA9" w:rsidRPr="00B62AA9">
              <w:rPr>
                <w:rFonts w:asciiTheme="minorHAnsi" w:eastAsia="Calibri" w:hAnsiTheme="minorHAnsi" w:cstheme="minorHAnsi"/>
              </w:rPr>
              <w:t>affordable housing need in the Parish. The SHMA relates primarily but not solely to that of affordable housing need.</w:t>
            </w:r>
            <w:r w:rsidR="00C3503F">
              <w:rPr>
                <w:rFonts w:asciiTheme="minorHAnsi" w:eastAsia="Calibri" w:hAnsiTheme="minorHAnsi" w:cstheme="minorHAnsi"/>
              </w:rPr>
              <w:t xml:space="preserve"> In addition, the holiday cottage is a large, detached 4-bed property that does not appear well-suited to the requirements of the applicant.</w:t>
            </w:r>
          </w:p>
          <w:p w14:paraId="03988C3A" w14:textId="0E484498" w:rsidR="00DE5FD7" w:rsidRPr="00B62AA9" w:rsidRDefault="00DE5FD7" w:rsidP="00BF3D12">
            <w:pPr>
              <w:overflowPunct/>
              <w:jc w:val="both"/>
              <w:textAlignment w:val="auto"/>
              <w:rPr>
                <w:rFonts w:asciiTheme="minorHAnsi" w:eastAsiaTheme="minorHAnsi" w:hAnsiTheme="minorHAnsi" w:cstheme="minorHAnsi"/>
                <w:szCs w:val="22"/>
              </w:rPr>
            </w:pPr>
          </w:p>
          <w:p w14:paraId="0107D2A3" w14:textId="074DD52D" w:rsidR="00B62AA9" w:rsidRPr="005512F9" w:rsidRDefault="00AE35AC" w:rsidP="00AE35AC">
            <w:pPr>
              <w:jc w:val="both"/>
              <w:rPr>
                <w:rFonts w:asciiTheme="minorHAnsi" w:hAnsiTheme="minorHAnsi" w:cstheme="minorHAnsi"/>
                <w:szCs w:val="22"/>
              </w:rPr>
            </w:pPr>
            <w:r w:rsidRPr="00B62AA9">
              <w:rPr>
                <w:rFonts w:asciiTheme="minorHAnsi" w:hAnsiTheme="minorHAnsi" w:cstheme="minorHAnsi"/>
                <w:bCs/>
              </w:rPr>
              <w:t xml:space="preserve">Paragraph </w:t>
            </w:r>
            <w:r w:rsidR="00B62AA9" w:rsidRPr="00B62AA9">
              <w:rPr>
                <w:rFonts w:asciiTheme="minorHAnsi" w:hAnsiTheme="minorHAnsi" w:cstheme="minorHAnsi"/>
                <w:bCs/>
              </w:rPr>
              <w:t>5.4</w:t>
            </w:r>
            <w:r w:rsidRPr="00B62AA9">
              <w:rPr>
                <w:rFonts w:asciiTheme="minorHAnsi" w:hAnsiTheme="minorHAnsi" w:cstheme="minorHAnsi"/>
                <w:bCs/>
              </w:rPr>
              <w:t xml:space="preserve"> of the Planning Statement says that </w:t>
            </w:r>
            <w:r w:rsidR="00B62AA9" w:rsidRPr="00B62AA9">
              <w:rPr>
                <w:rFonts w:asciiTheme="minorHAnsi" w:hAnsiTheme="minorHAnsi" w:cstheme="minorHAnsi"/>
                <w:bCs/>
              </w:rPr>
              <w:t>Loud Mythom Barn</w:t>
            </w:r>
            <w:r w:rsidRPr="00B62AA9">
              <w:rPr>
                <w:rFonts w:asciiTheme="minorHAnsi" w:hAnsiTheme="minorHAnsi" w:cstheme="minorHAnsi"/>
                <w:bCs/>
              </w:rPr>
              <w:t xml:space="preserve">, if it had been left as </w:t>
            </w:r>
            <w:r w:rsidR="00B62AA9" w:rsidRPr="00B62AA9">
              <w:rPr>
                <w:rFonts w:asciiTheme="minorHAnsi" w:hAnsiTheme="minorHAnsi" w:cstheme="minorHAnsi"/>
                <w:bCs/>
              </w:rPr>
              <w:t>a disused barn</w:t>
            </w:r>
            <w:r w:rsidRPr="00B62AA9">
              <w:rPr>
                <w:rFonts w:asciiTheme="minorHAnsi" w:hAnsiTheme="minorHAnsi" w:cstheme="minorHAnsi"/>
                <w:bCs/>
              </w:rPr>
              <w:t xml:space="preserve">, would be fully compliant with Policy DMH4 and would not result in an </w:t>
            </w:r>
            <w:r w:rsidRPr="00B62AA9">
              <w:rPr>
                <w:rFonts w:asciiTheme="minorHAnsi" w:hAnsiTheme="minorHAnsi" w:cstheme="minorHAnsi"/>
                <w:szCs w:val="22"/>
              </w:rPr>
              <w:t>isolated new home in the countryside. The Local Planning Authority do not agree with this statement</w:t>
            </w:r>
            <w:r w:rsidR="00827777">
              <w:rPr>
                <w:rFonts w:asciiTheme="minorHAnsi" w:hAnsiTheme="minorHAnsi" w:cstheme="minorHAnsi"/>
                <w:szCs w:val="22"/>
              </w:rPr>
              <w:t xml:space="preserve"> insofar that the barn could be considered physically detached from the main farmhouse and is sited on elevated land</w:t>
            </w:r>
            <w:r w:rsidR="00B62AA9">
              <w:rPr>
                <w:rFonts w:asciiTheme="minorHAnsi" w:hAnsiTheme="minorHAnsi" w:cstheme="minorHAnsi"/>
                <w:szCs w:val="22"/>
              </w:rPr>
              <w:t>.</w:t>
            </w:r>
            <w:r w:rsidR="00827777">
              <w:rPr>
                <w:rFonts w:asciiTheme="minorHAnsi" w:hAnsiTheme="minorHAnsi" w:cstheme="minorHAnsi"/>
                <w:szCs w:val="22"/>
              </w:rPr>
              <w:t xml:space="preserve"> Nonetheless, the building was converted to holiday accommodation some 15 years </w:t>
            </w:r>
            <w:r w:rsidR="00827777" w:rsidRPr="005512F9">
              <w:rPr>
                <w:rFonts w:asciiTheme="minorHAnsi" w:hAnsiTheme="minorHAnsi" w:cstheme="minorHAnsi"/>
                <w:szCs w:val="22"/>
              </w:rPr>
              <w:t>prior.</w:t>
            </w:r>
          </w:p>
          <w:p w14:paraId="40ACC1A8" w14:textId="77777777" w:rsidR="00AE35AC" w:rsidRPr="005512F9" w:rsidRDefault="00AE35AC" w:rsidP="00AE35AC">
            <w:pPr>
              <w:jc w:val="both"/>
              <w:rPr>
                <w:rFonts w:asciiTheme="minorHAnsi" w:hAnsiTheme="minorHAnsi" w:cstheme="minorHAnsi"/>
                <w:szCs w:val="22"/>
              </w:rPr>
            </w:pPr>
          </w:p>
          <w:p w14:paraId="524F4704" w14:textId="447CC900" w:rsidR="005512F9" w:rsidRPr="005512F9" w:rsidRDefault="00AE35AC" w:rsidP="00AE35AC">
            <w:pPr>
              <w:jc w:val="both"/>
              <w:rPr>
                <w:rFonts w:asciiTheme="minorHAnsi" w:hAnsiTheme="minorHAnsi" w:cstheme="minorHAnsi"/>
                <w:bCs/>
              </w:rPr>
            </w:pPr>
            <w:r w:rsidRPr="005512F9">
              <w:rPr>
                <w:rFonts w:asciiTheme="minorHAnsi" w:hAnsiTheme="minorHAnsi" w:cstheme="minorHAnsi"/>
                <w:bCs/>
              </w:rPr>
              <w:t>Paragraph 5.</w:t>
            </w:r>
            <w:r w:rsidR="00452509">
              <w:rPr>
                <w:rFonts w:asciiTheme="minorHAnsi" w:hAnsiTheme="minorHAnsi" w:cstheme="minorHAnsi"/>
                <w:bCs/>
              </w:rPr>
              <w:t>5</w:t>
            </w:r>
            <w:r w:rsidRPr="005512F9">
              <w:rPr>
                <w:rFonts w:asciiTheme="minorHAnsi" w:hAnsiTheme="minorHAnsi" w:cstheme="minorHAnsi"/>
                <w:bCs/>
              </w:rPr>
              <w:t xml:space="preserve"> claims that the Core Strategy renders itself silent in determining application</w:t>
            </w:r>
            <w:r w:rsidR="005512F9" w:rsidRPr="005512F9">
              <w:rPr>
                <w:rFonts w:asciiTheme="minorHAnsi" w:hAnsiTheme="minorHAnsi" w:cstheme="minorHAnsi"/>
                <w:bCs/>
              </w:rPr>
              <w:t>s</w:t>
            </w:r>
            <w:r w:rsidRPr="005512F9">
              <w:rPr>
                <w:rFonts w:asciiTheme="minorHAnsi" w:hAnsiTheme="minorHAnsi" w:cstheme="minorHAnsi"/>
                <w:bCs/>
              </w:rPr>
              <w:t xml:space="preserve"> of this nature, as it is deemed </w:t>
            </w:r>
            <w:r w:rsidR="005512F9" w:rsidRPr="005512F9">
              <w:rPr>
                <w:rFonts w:asciiTheme="minorHAnsi" w:hAnsiTheme="minorHAnsi" w:cstheme="minorHAnsi"/>
                <w:bCs/>
              </w:rPr>
              <w:t xml:space="preserve">that </w:t>
            </w:r>
            <w:r w:rsidRPr="005512F9">
              <w:rPr>
                <w:rFonts w:asciiTheme="minorHAnsi" w:hAnsiTheme="minorHAnsi" w:cstheme="minorHAnsi"/>
                <w:bCs/>
              </w:rPr>
              <w:t xml:space="preserve">there </w:t>
            </w:r>
            <w:r w:rsidR="005512F9" w:rsidRPr="005512F9">
              <w:rPr>
                <w:rFonts w:asciiTheme="minorHAnsi" w:hAnsiTheme="minorHAnsi" w:cstheme="minorHAnsi"/>
                <w:bCs/>
              </w:rPr>
              <w:t>is conflict between policies DMH3 and DMH4 and therefore, the Council must apply the presumption in favour of sustainable development. The local planning authority fundamentally disagrees with such a statement. To the contrary, both policies DMH3 and DMH4 state that the removal of restrictive occupancy conditions limiting use to holiday accommodation in order to create a permanent dwellinghouse will not be supported.</w:t>
            </w:r>
          </w:p>
          <w:p w14:paraId="12798999" w14:textId="77777777" w:rsidR="005512F9" w:rsidRPr="005512F9" w:rsidRDefault="005512F9" w:rsidP="00AE35AC">
            <w:pPr>
              <w:jc w:val="both"/>
              <w:rPr>
                <w:rFonts w:asciiTheme="minorHAnsi" w:hAnsiTheme="minorHAnsi" w:cstheme="minorHAnsi"/>
                <w:bCs/>
              </w:rPr>
            </w:pPr>
          </w:p>
          <w:p w14:paraId="4CC14051" w14:textId="57BCED52" w:rsidR="00AE35AC" w:rsidRPr="005512F9" w:rsidRDefault="00AE35AC" w:rsidP="00AE35AC">
            <w:pPr>
              <w:overflowPunct/>
              <w:jc w:val="both"/>
              <w:textAlignment w:val="auto"/>
              <w:rPr>
                <w:rFonts w:asciiTheme="minorHAnsi" w:eastAsiaTheme="minorHAnsi" w:hAnsiTheme="minorHAnsi" w:cstheme="minorHAnsi"/>
                <w:szCs w:val="22"/>
              </w:rPr>
            </w:pPr>
            <w:r w:rsidRPr="005512F9">
              <w:rPr>
                <w:rFonts w:asciiTheme="minorHAnsi" w:hAnsiTheme="minorHAnsi" w:cstheme="minorHAnsi"/>
                <w:lang w:val="en"/>
              </w:rPr>
              <w:t xml:space="preserve">Further to this, reference is made to an appeal decision at </w:t>
            </w:r>
            <w:r w:rsidRPr="005512F9">
              <w:rPr>
                <w:rFonts w:asciiTheme="minorHAnsi" w:eastAsiaTheme="minorHAnsi" w:hAnsiTheme="minorHAnsi" w:cstheme="minorHAnsi"/>
                <w:bCs/>
                <w:szCs w:val="22"/>
              </w:rPr>
              <w:t xml:space="preserve">Davis Gate Cottage, Clitheroe Road, Dutton, Longridge (Appeal Ref: APP/T2350/W/16/3164622) which sought the removal of an identical holiday let planning condition. The appeal was dismissed in March 2017 with the Inspector concluding </w:t>
            </w:r>
            <w:r w:rsidRPr="005512F9">
              <w:rPr>
                <w:rFonts w:asciiTheme="minorHAnsi" w:eastAsiaTheme="minorHAnsi" w:hAnsiTheme="minorHAnsi" w:cstheme="minorHAnsi"/>
                <w:szCs w:val="22"/>
              </w:rPr>
              <w:t xml:space="preserve">that </w:t>
            </w:r>
          </w:p>
          <w:p w14:paraId="2CCD2F2E" w14:textId="77777777" w:rsidR="00AE35AC" w:rsidRPr="005512F9" w:rsidRDefault="00AE35AC" w:rsidP="00AE35AC">
            <w:pPr>
              <w:overflowPunct/>
              <w:jc w:val="both"/>
              <w:textAlignment w:val="auto"/>
              <w:rPr>
                <w:rFonts w:asciiTheme="minorHAnsi" w:eastAsiaTheme="minorHAnsi" w:hAnsiTheme="minorHAnsi" w:cstheme="minorHAnsi"/>
                <w:i/>
                <w:szCs w:val="22"/>
              </w:rPr>
            </w:pPr>
          </w:p>
          <w:p w14:paraId="5697C3B0" w14:textId="77777777" w:rsidR="00AE35AC" w:rsidRPr="005512F9" w:rsidRDefault="00AE35AC" w:rsidP="00AE35AC">
            <w:pPr>
              <w:overflowPunct/>
              <w:ind w:left="363"/>
              <w:jc w:val="both"/>
              <w:textAlignment w:val="auto"/>
              <w:rPr>
                <w:rFonts w:asciiTheme="minorHAnsi" w:eastAsiaTheme="minorHAnsi" w:hAnsiTheme="minorHAnsi" w:cstheme="minorHAnsi"/>
                <w:i/>
                <w:szCs w:val="22"/>
              </w:rPr>
            </w:pPr>
            <w:r w:rsidRPr="005512F9">
              <w:rPr>
                <w:rFonts w:asciiTheme="minorHAnsi" w:eastAsiaTheme="minorHAnsi" w:hAnsiTheme="minorHAnsi" w:cstheme="minorHAnsi"/>
                <w:i/>
                <w:szCs w:val="22"/>
              </w:rPr>
              <w:t>“the removal of the disputed condition and granting permission for an unrestricted residential use would be contrary to Policies DS1, DMG2, DMH3 and DMH4 of the Core Strategy which seek, amongst other things, to ensure that residential development is directed to appropriate locations with acceptable access to facilities in order to deliver sustainable patterns of development and to resist the creation of permanent dwellings by the removal of any condition that restricts the occupation of dwellings to tourism/visitor use or for holiday use”.</w:t>
            </w:r>
          </w:p>
          <w:p w14:paraId="173B17D3" w14:textId="77777777" w:rsidR="00AE35AC" w:rsidRPr="005512F9" w:rsidRDefault="00AE35AC" w:rsidP="00AE35AC">
            <w:pPr>
              <w:jc w:val="both"/>
              <w:rPr>
                <w:rFonts w:asciiTheme="minorHAnsi" w:hAnsiTheme="minorHAnsi" w:cstheme="minorHAnsi"/>
                <w:bCs/>
                <w:u w:val="single"/>
              </w:rPr>
            </w:pPr>
            <w:r w:rsidRPr="005512F9">
              <w:rPr>
                <w:rFonts w:asciiTheme="minorHAnsi" w:hAnsiTheme="minorHAnsi" w:cstheme="minorHAnsi"/>
                <w:bCs/>
                <w:u w:val="single"/>
              </w:rPr>
              <w:t xml:space="preserve"> </w:t>
            </w:r>
          </w:p>
          <w:p w14:paraId="510DA7CF" w14:textId="1FB0C0ED" w:rsidR="00AE35AC" w:rsidRPr="00452509" w:rsidRDefault="00AE35AC" w:rsidP="00AE35AC">
            <w:pPr>
              <w:jc w:val="both"/>
              <w:rPr>
                <w:rFonts w:asciiTheme="minorHAnsi" w:hAnsiTheme="minorHAnsi" w:cstheme="minorHAnsi"/>
                <w:bCs/>
              </w:rPr>
            </w:pPr>
            <w:r w:rsidRPr="00452509">
              <w:rPr>
                <w:rFonts w:asciiTheme="minorHAnsi" w:hAnsiTheme="minorHAnsi" w:cstheme="minorHAnsi"/>
                <w:bCs/>
              </w:rPr>
              <w:t xml:space="preserve">At no point was it considered that the development plan was </w:t>
            </w:r>
            <w:r w:rsidR="005512F9" w:rsidRPr="00452509">
              <w:rPr>
                <w:rFonts w:asciiTheme="minorHAnsi" w:hAnsiTheme="minorHAnsi" w:cstheme="minorHAnsi"/>
                <w:bCs/>
              </w:rPr>
              <w:t>‘</w:t>
            </w:r>
            <w:r w:rsidRPr="00452509">
              <w:rPr>
                <w:rFonts w:asciiTheme="minorHAnsi" w:hAnsiTheme="minorHAnsi" w:cstheme="minorHAnsi"/>
                <w:bCs/>
              </w:rPr>
              <w:t>silent</w:t>
            </w:r>
            <w:r w:rsidR="005512F9" w:rsidRPr="00452509">
              <w:rPr>
                <w:rFonts w:asciiTheme="minorHAnsi" w:hAnsiTheme="minorHAnsi" w:cstheme="minorHAnsi"/>
                <w:bCs/>
              </w:rPr>
              <w:t>’</w:t>
            </w:r>
            <w:r w:rsidRPr="00452509">
              <w:rPr>
                <w:rFonts w:asciiTheme="minorHAnsi" w:hAnsiTheme="minorHAnsi" w:cstheme="minorHAnsi"/>
                <w:bCs/>
              </w:rPr>
              <w:t>.</w:t>
            </w:r>
          </w:p>
          <w:p w14:paraId="057C458D" w14:textId="020303F1" w:rsidR="00DE5FD7" w:rsidRPr="00452509" w:rsidRDefault="00DE5FD7" w:rsidP="00BF3D12">
            <w:pPr>
              <w:overflowPunct/>
              <w:jc w:val="both"/>
              <w:textAlignment w:val="auto"/>
              <w:rPr>
                <w:rFonts w:asciiTheme="minorHAnsi" w:eastAsiaTheme="minorHAnsi" w:hAnsiTheme="minorHAnsi" w:cstheme="minorHAnsi"/>
                <w:szCs w:val="22"/>
              </w:rPr>
            </w:pPr>
          </w:p>
          <w:p w14:paraId="43272168" w14:textId="66C86F89" w:rsidR="005512F9" w:rsidRDefault="005512F9" w:rsidP="005512F9">
            <w:pPr>
              <w:overflowPunct/>
              <w:autoSpaceDE/>
              <w:autoSpaceDN/>
              <w:adjustRightInd/>
              <w:jc w:val="both"/>
              <w:textAlignment w:val="auto"/>
              <w:rPr>
                <w:rFonts w:asciiTheme="minorHAnsi" w:eastAsia="Calibri" w:hAnsiTheme="minorHAnsi" w:cstheme="minorHAnsi"/>
              </w:rPr>
            </w:pPr>
            <w:r w:rsidRPr="00452509">
              <w:rPr>
                <w:rFonts w:asciiTheme="minorHAnsi" w:hAnsiTheme="minorHAnsi" w:cstheme="minorHAnsi"/>
                <w:bCs/>
              </w:rPr>
              <w:t xml:space="preserve">Reference is made in the Planning Statement to the requirement to deliver a sufficient supply of homes. </w:t>
            </w:r>
            <w:r w:rsidRPr="00452509">
              <w:rPr>
                <w:rFonts w:asciiTheme="minorHAnsi" w:eastAsia="Calibri" w:hAnsiTheme="minorHAnsi" w:cstheme="minorHAnsi"/>
              </w:rPr>
              <w:t>The latest published position in relation to housing land supply is contained in the Council’s Five-Year Supply Statement March 202</w:t>
            </w:r>
            <w:r w:rsidR="00452509" w:rsidRPr="00452509">
              <w:rPr>
                <w:rFonts w:asciiTheme="minorHAnsi" w:eastAsia="Calibri" w:hAnsiTheme="minorHAnsi" w:cstheme="minorHAnsi"/>
              </w:rPr>
              <w:t>1</w:t>
            </w:r>
            <w:r w:rsidRPr="00452509">
              <w:rPr>
                <w:rFonts w:asciiTheme="minorHAnsi" w:eastAsia="Calibri" w:hAnsiTheme="minorHAnsi" w:cstheme="minorHAnsi"/>
              </w:rPr>
              <w:t xml:space="preserve"> which demonstrates a deliverable </w:t>
            </w:r>
            <w:r w:rsidR="00452509" w:rsidRPr="00452509">
              <w:rPr>
                <w:rFonts w:asciiTheme="minorHAnsi" w:eastAsia="Calibri" w:hAnsiTheme="minorHAnsi" w:cstheme="minorHAnsi"/>
              </w:rPr>
              <w:t>14.2</w:t>
            </w:r>
            <w:r w:rsidRPr="00452509">
              <w:rPr>
                <w:rFonts w:asciiTheme="minorHAnsi" w:eastAsia="Calibri" w:hAnsiTheme="minorHAnsi" w:cstheme="minorHAnsi"/>
              </w:rPr>
              <w:t>-year housing land supply from the base date of 31st March 202</w:t>
            </w:r>
            <w:r w:rsidR="00452509" w:rsidRPr="00452509">
              <w:rPr>
                <w:rFonts w:asciiTheme="minorHAnsi" w:eastAsia="Calibri" w:hAnsiTheme="minorHAnsi" w:cstheme="minorHAnsi"/>
              </w:rPr>
              <w:t>1</w:t>
            </w:r>
            <w:r w:rsidRPr="00452509">
              <w:rPr>
                <w:rFonts w:asciiTheme="minorHAnsi" w:eastAsia="Calibri" w:hAnsiTheme="minorHAnsi" w:cstheme="minorHAnsi"/>
              </w:rPr>
              <w:t xml:space="preserve"> against a Local Housing Need Requirement figure of 1</w:t>
            </w:r>
            <w:r w:rsidR="00452509" w:rsidRPr="00452509">
              <w:rPr>
                <w:rFonts w:asciiTheme="minorHAnsi" w:eastAsia="Calibri" w:hAnsiTheme="minorHAnsi" w:cstheme="minorHAnsi"/>
              </w:rPr>
              <w:t>37</w:t>
            </w:r>
            <w:r w:rsidRPr="00452509">
              <w:rPr>
                <w:rFonts w:asciiTheme="minorHAnsi" w:eastAsia="Calibri" w:hAnsiTheme="minorHAnsi" w:cstheme="minorHAnsi"/>
              </w:rPr>
              <w:t xml:space="preserve"> dwellings per year calculated using the ‘Standard Method’ (as per para. 3. of PPG Guidance ‘Housing supply and delivery). Therefore, the Council </w:t>
            </w:r>
            <w:r w:rsidR="00452509" w:rsidRPr="00452509">
              <w:rPr>
                <w:rFonts w:asciiTheme="minorHAnsi" w:eastAsia="Calibri" w:hAnsiTheme="minorHAnsi" w:cstheme="minorHAnsi"/>
              </w:rPr>
              <w:t>can</w:t>
            </w:r>
            <w:r w:rsidRPr="00452509">
              <w:rPr>
                <w:rFonts w:asciiTheme="minorHAnsi" w:eastAsia="Calibri" w:hAnsiTheme="minorHAnsi" w:cstheme="minorHAnsi"/>
              </w:rPr>
              <w:t xml:space="preserve"> comfortably demonstrate a deliverable 5-year supply of housing land and there is no impetus to permit additional housing in this open countryside location at present. </w:t>
            </w:r>
          </w:p>
          <w:p w14:paraId="326BCCBD" w14:textId="6C9A2CB3" w:rsidR="00577F44" w:rsidRDefault="00577F44" w:rsidP="005512F9">
            <w:pPr>
              <w:overflowPunct/>
              <w:autoSpaceDE/>
              <w:autoSpaceDN/>
              <w:adjustRightInd/>
              <w:jc w:val="both"/>
              <w:textAlignment w:val="auto"/>
              <w:rPr>
                <w:rFonts w:asciiTheme="minorHAnsi" w:eastAsia="Calibri" w:hAnsiTheme="minorHAnsi" w:cstheme="minorHAnsi"/>
              </w:rPr>
            </w:pPr>
          </w:p>
          <w:p w14:paraId="71B1B826" w14:textId="04F3FC93" w:rsidR="00577F44" w:rsidRPr="00452509" w:rsidRDefault="00CF533E" w:rsidP="005512F9">
            <w:pPr>
              <w:overflowPunct/>
              <w:autoSpaceDE/>
              <w:autoSpaceDN/>
              <w:adjustRightInd/>
              <w:jc w:val="both"/>
              <w:textAlignment w:val="auto"/>
              <w:rPr>
                <w:rFonts w:asciiTheme="minorHAnsi" w:eastAsia="Calibri" w:hAnsiTheme="minorHAnsi" w:cstheme="minorHAnsi"/>
              </w:rPr>
            </w:pPr>
            <w:r>
              <w:rPr>
                <w:rFonts w:asciiTheme="minorHAnsi" w:eastAsia="Calibri" w:hAnsiTheme="minorHAnsi" w:cstheme="minorHAnsi"/>
              </w:rPr>
              <w:t>The Planning Statement refers to a decline in demand for the holiday let in recent years. However, the local planning authority continues to receive planning applications for the creation of new holiday accommodation, in particular citing the recent Covid-19 pandemic for a rise in the number of people now choosing to holiday closer to home. As such, the overall trend does not indicate that demand for holidaying in the Ribble Valley is in decline.</w:t>
            </w:r>
            <w:r w:rsidR="00E94F76">
              <w:rPr>
                <w:rFonts w:asciiTheme="minorHAnsi" w:eastAsia="Calibri" w:hAnsiTheme="minorHAnsi" w:cstheme="minorHAnsi"/>
              </w:rPr>
              <w:t xml:space="preserve"> </w:t>
            </w:r>
            <w:r w:rsidR="00E94F76" w:rsidRPr="00577F44">
              <w:rPr>
                <w:rFonts w:asciiTheme="minorHAnsi" w:hAnsiTheme="minorHAnsi" w:cstheme="minorHAnsi"/>
                <w:szCs w:val="22"/>
              </w:rPr>
              <w:t>The use of the existing unit is for a small-scale tourism development that is appropriate to a rural area; such developments aide in ensuring the economic vibrancy and vitality of rural communities and areas and can often be a good means of business diversification. Tourism and the provision of associated accommodation attracts visitors to the area. This brings a series of economic benefits in terms of visitors and their associated spending at visitor attractions, pubs, restaurants. The conversion to permanent residential use would not bring the same economic benefits and would have a negative impact on the rural economy contrary to the requirements of Policy DMH4 (4).</w:t>
            </w:r>
          </w:p>
          <w:p w14:paraId="5CBBEF95" w14:textId="77777777" w:rsidR="003475DE" w:rsidRDefault="003475DE" w:rsidP="00452509">
            <w:pPr>
              <w:overflowPunct/>
              <w:jc w:val="both"/>
              <w:textAlignment w:val="auto"/>
              <w:rPr>
                <w:rFonts w:asciiTheme="minorHAnsi" w:eastAsia="Calibri" w:hAnsiTheme="minorHAnsi" w:cstheme="minorHAnsi"/>
                <w:szCs w:val="22"/>
                <w:lang w:eastAsia="en-GB"/>
              </w:rPr>
            </w:pPr>
          </w:p>
          <w:p w14:paraId="2508AA6E" w14:textId="192E11FC" w:rsidR="00577F44" w:rsidRDefault="00577F44" w:rsidP="00577F44">
            <w:pPr>
              <w:pStyle w:val="Header"/>
              <w:tabs>
                <w:tab w:val="left" w:pos="720"/>
              </w:tabs>
              <w:jc w:val="both"/>
              <w:rPr>
                <w:rFonts w:asciiTheme="minorHAnsi" w:hAnsiTheme="minorHAnsi" w:cstheme="minorHAnsi"/>
                <w:szCs w:val="22"/>
              </w:rPr>
            </w:pPr>
            <w:r w:rsidRPr="00286A13">
              <w:rPr>
                <w:rFonts w:asciiTheme="minorHAnsi" w:hAnsiTheme="minorHAnsi" w:cstheme="minorHAnsi"/>
                <w:szCs w:val="22"/>
              </w:rPr>
              <w:t>Considering the above, it is considered that the provision of a dwellinghouse in this location, which, would be contrary to the Development Strategy for the borough (Key Statement DS1)</w:t>
            </w:r>
            <w:r>
              <w:rPr>
                <w:rFonts w:asciiTheme="minorHAnsi" w:hAnsiTheme="minorHAnsi" w:cstheme="minorHAnsi"/>
                <w:szCs w:val="22"/>
              </w:rPr>
              <w:t xml:space="preserve"> and </w:t>
            </w:r>
            <w:r w:rsidRPr="00286A13">
              <w:rPr>
                <w:rFonts w:asciiTheme="minorHAnsi" w:hAnsiTheme="minorHAnsi" w:cstheme="minorHAnsi"/>
                <w:szCs w:val="22"/>
              </w:rPr>
              <w:t xml:space="preserve">fails to satisfy the requirements of policies </w:t>
            </w:r>
            <w:r>
              <w:rPr>
                <w:rFonts w:asciiTheme="minorHAnsi" w:hAnsiTheme="minorHAnsi" w:cstheme="minorHAnsi"/>
                <w:szCs w:val="22"/>
              </w:rPr>
              <w:t xml:space="preserve">DMG2, </w:t>
            </w:r>
            <w:r w:rsidRPr="00286A13">
              <w:rPr>
                <w:rFonts w:asciiTheme="minorHAnsi" w:hAnsiTheme="minorHAnsi" w:cstheme="minorHAnsi"/>
                <w:szCs w:val="22"/>
              </w:rPr>
              <w:t>DMH3 and DMH4</w:t>
            </w:r>
          </w:p>
          <w:p w14:paraId="259EC96F" w14:textId="11D74BC9" w:rsidR="00577F44" w:rsidRPr="00286A13" w:rsidRDefault="00577F44" w:rsidP="00577F44">
            <w:pPr>
              <w:pStyle w:val="Header"/>
              <w:tabs>
                <w:tab w:val="left" w:pos="720"/>
              </w:tabs>
              <w:jc w:val="both"/>
              <w:rPr>
                <w:rFonts w:asciiTheme="minorHAnsi" w:eastAsia="Calibri" w:hAnsiTheme="minorHAnsi" w:cstheme="minorHAnsi"/>
                <w:szCs w:val="22"/>
                <w:lang w:eastAsia="en-GB"/>
              </w:rPr>
            </w:pPr>
          </w:p>
        </w:tc>
      </w:tr>
      <w:tr w:rsidR="00452509" w:rsidRPr="006A3BCC" w14:paraId="2F4B6A57" w14:textId="77777777" w:rsidTr="0075565A">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B7EC6C7" w14:textId="77777777" w:rsidR="00452509" w:rsidRPr="00452509" w:rsidRDefault="00452509" w:rsidP="00452509">
            <w:pPr>
              <w:jc w:val="both"/>
              <w:textAlignment w:val="auto"/>
              <w:rPr>
                <w:rFonts w:asciiTheme="minorHAnsi" w:hAnsiTheme="minorHAnsi" w:cstheme="minorHAnsi"/>
                <w:b/>
                <w:bCs/>
                <w:szCs w:val="22"/>
              </w:rPr>
            </w:pPr>
            <w:r w:rsidRPr="00452509">
              <w:rPr>
                <w:rFonts w:asciiTheme="minorHAnsi" w:hAnsiTheme="minorHAnsi" w:cstheme="minorHAnsi"/>
                <w:b/>
                <w:bCs/>
                <w:szCs w:val="22"/>
              </w:rPr>
              <w:lastRenderedPageBreak/>
              <w:t>Locational Sustainability:</w:t>
            </w:r>
          </w:p>
          <w:p w14:paraId="7B3B4CDD" w14:textId="1D59A199" w:rsidR="00452509" w:rsidRPr="00286A13" w:rsidRDefault="00452509" w:rsidP="00452509">
            <w:pPr>
              <w:jc w:val="both"/>
              <w:textAlignment w:val="auto"/>
              <w:rPr>
                <w:rFonts w:asciiTheme="minorHAnsi" w:hAnsiTheme="minorHAnsi" w:cstheme="minorHAnsi"/>
                <w:szCs w:val="22"/>
              </w:rPr>
            </w:pPr>
            <w:r w:rsidRPr="00286A13">
              <w:rPr>
                <w:rFonts w:asciiTheme="minorHAnsi" w:hAnsiTheme="minorHAnsi" w:cstheme="minorHAnsi"/>
                <w:szCs w:val="22"/>
              </w:rPr>
              <w:t>Paragraph</w:t>
            </w:r>
            <w:r w:rsidR="005B2160">
              <w:rPr>
                <w:rFonts w:asciiTheme="minorHAnsi" w:hAnsiTheme="minorHAnsi" w:cstheme="minorHAnsi"/>
                <w:szCs w:val="22"/>
              </w:rPr>
              <w:t>s</w:t>
            </w:r>
            <w:r w:rsidRPr="00286A13">
              <w:rPr>
                <w:rFonts w:asciiTheme="minorHAnsi" w:hAnsiTheme="minorHAnsi" w:cstheme="minorHAnsi"/>
                <w:szCs w:val="22"/>
              </w:rPr>
              <w:t xml:space="preserve"> </w:t>
            </w:r>
            <w:r w:rsidR="005B2160">
              <w:rPr>
                <w:rFonts w:asciiTheme="minorHAnsi" w:hAnsiTheme="minorHAnsi" w:cstheme="minorHAnsi"/>
                <w:szCs w:val="22"/>
              </w:rPr>
              <w:t>79 and 80</w:t>
            </w:r>
            <w:r w:rsidRPr="00286A13">
              <w:rPr>
                <w:rFonts w:asciiTheme="minorHAnsi" w:hAnsiTheme="minorHAnsi" w:cstheme="minorHAnsi"/>
                <w:szCs w:val="22"/>
              </w:rPr>
              <w:t xml:space="preserve"> of the Framework indicates that to promote sustainable development in rural areas, housing should be located where it will enhance or maintain the vitality of rural communities. It states that isolated new homes in the countryside should be avoided unless there are certain circumstances, including where the development would re-use redundant or disused buildings and enhance its immediate setting. </w:t>
            </w:r>
          </w:p>
          <w:p w14:paraId="2D00C282" w14:textId="77777777" w:rsidR="00452509" w:rsidRPr="00286A13" w:rsidRDefault="00452509" w:rsidP="00452509">
            <w:pPr>
              <w:jc w:val="both"/>
              <w:textAlignment w:val="auto"/>
              <w:rPr>
                <w:rFonts w:asciiTheme="minorHAnsi" w:hAnsiTheme="minorHAnsi" w:cstheme="minorHAnsi"/>
                <w:szCs w:val="22"/>
              </w:rPr>
            </w:pPr>
          </w:p>
          <w:p w14:paraId="1132B166" w14:textId="7B59E398" w:rsidR="00452509" w:rsidRPr="00286A13" w:rsidRDefault="00452509" w:rsidP="00452509">
            <w:pPr>
              <w:jc w:val="both"/>
              <w:textAlignment w:val="auto"/>
              <w:rPr>
                <w:rFonts w:asciiTheme="minorHAnsi" w:hAnsiTheme="minorHAnsi" w:cstheme="minorHAnsi"/>
                <w:szCs w:val="22"/>
              </w:rPr>
            </w:pPr>
            <w:r w:rsidRPr="00286A13">
              <w:rPr>
                <w:rFonts w:asciiTheme="minorHAnsi" w:hAnsiTheme="minorHAnsi" w:cstheme="minorHAnsi"/>
                <w:szCs w:val="22"/>
              </w:rPr>
              <w:t xml:space="preserve">There has been some examination of paragraph </w:t>
            </w:r>
            <w:r w:rsidR="005B2160">
              <w:rPr>
                <w:rFonts w:asciiTheme="minorHAnsi" w:hAnsiTheme="minorHAnsi" w:cstheme="minorHAnsi"/>
                <w:szCs w:val="22"/>
              </w:rPr>
              <w:t>80</w:t>
            </w:r>
            <w:r w:rsidRPr="00286A13">
              <w:rPr>
                <w:rFonts w:asciiTheme="minorHAnsi" w:hAnsiTheme="minorHAnsi" w:cstheme="minorHAnsi"/>
                <w:szCs w:val="22"/>
              </w:rPr>
              <w:t xml:space="preserve"> and the word ‘isolated’ in High Court decisions. The Judge at the Court of Appeal (Braintree District Council v Secretary of State for Communities and Local Government [2017] EWHC 2743 (Admin)) concluded that, “the word "isolated" in the phrase "isolated homes in the countryside" simply connotes a dwelling that is physically separate or remote from a settlement. Whether a proposed new dwelling is, or is not, "isolated" in this sense will be a matter of fact and planning judgment for the decision-maker in the particular circumstances of the case in hand”. The Judge confirmed further that, “Whether, in a particular case, a group of dwellings constitutes a settlement, or a "village", for the purposes of the policy will again be a matter of fact and planning judgment for the decision-maker”.</w:t>
            </w:r>
          </w:p>
          <w:p w14:paraId="60CC440F" w14:textId="77777777" w:rsidR="00452509" w:rsidRPr="00286A13" w:rsidRDefault="00452509" w:rsidP="00452509">
            <w:pPr>
              <w:jc w:val="both"/>
              <w:textAlignment w:val="auto"/>
              <w:rPr>
                <w:rFonts w:asciiTheme="minorHAnsi" w:hAnsiTheme="minorHAnsi" w:cstheme="minorHAnsi"/>
                <w:szCs w:val="22"/>
              </w:rPr>
            </w:pPr>
          </w:p>
          <w:p w14:paraId="175BE186" w14:textId="1632905C" w:rsidR="00452509" w:rsidRPr="005B2160" w:rsidRDefault="00452509" w:rsidP="00452509">
            <w:pPr>
              <w:overflowPunct/>
              <w:jc w:val="both"/>
              <w:textAlignment w:val="auto"/>
              <w:rPr>
                <w:rFonts w:asciiTheme="minorHAnsi" w:hAnsiTheme="minorHAnsi" w:cstheme="minorHAnsi"/>
                <w:szCs w:val="22"/>
              </w:rPr>
            </w:pPr>
            <w:r w:rsidRPr="00286A13">
              <w:rPr>
                <w:rFonts w:asciiTheme="minorHAnsi" w:hAnsiTheme="minorHAnsi" w:cstheme="minorHAnsi"/>
                <w:szCs w:val="22"/>
              </w:rPr>
              <w:t>The proposed development would result in an isolated new home in the countryside given the building is remote from a settlement</w:t>
            </w:r>
            <w:r w:rsidR="00E94F76">
              <w:rPr>
                <w:rFonts w:asciiTheme="minorHAnsi" w:hAnsiTheme="minorHAnsi" w:cstheme="minorHAnsi"/>
                <w:szCs w:val="22"/>
              </w:rPr>
              <w:t xml:space="preserve"> and the building is not ‘suitably located’ as required by Core Strategy Policy DMH3.</w:t>
            </w:r>
            <w:r w:rsidRPr="00286A13">
              <w:rPr>
                <w:rFonts w:asciiTheme="minorHAnsi" w:hAnsiTheme="minorHAnsi" w:cstheme="minorHAnsi"/>
                <w:szCs w:val="22"/>
              </w:rPr>
              <w:t xml:space="preserve"> </w:t>
            </w:r>
            <w:r w:rsidRPr="00286A13">
              <w:rPr>
                <w:rFonts w:asciiTheme="minorHAnsi" w:eastAsiaTheme="minorHAnsi" w:hAnsiTheme="minorHAnsi" w:cstheme="minorHAnsi"/>
                <w:szCs w:val="22"/>
              </w:rPr>
              <w:t>As the building has already been sympathetically restored and retained, the removal of condition 0</w:t>
            </w:r>
            <w:r>
              <w:rPr>
                <w:rFonts w:asciiTheme="minorHAnsi" w:eastAsiaTheme="minorHAnsi" w:hAnsiTheme="minorHAnsi" w:cstheme="minorHAnsi"/>
                <w:szCs w:val="22"/>
              </w:rPr>
              <w:t>8</w:t>
            </w:r>
            <w:r w:rsidRPr="00286A13">
              <w:rPr>
                <w:rFonts w:asciiTheme="minorHAnsi" w:eastAsiaTheme="minorHAnsi" w:hAnsiTheme="minorHAnsi" w:cstheme="minorHAnsi"/>
                <w:szCs w:val="22"/>
              </w:rPr>
              <w:t xml:space="preserve"> is not needed to secure the conversion or enhancement of the building; none of the circumstances (a) – e)) in paragraph </w:t>
            </w:r>
            <w:r w:rsidR="005B2160">
              <w:rPr>
                <w:rFonts w:asciiTheme="minorHAnsi" w:eastAsiaTheme="minorHAnsi" w:hAnsiTheme="minorHAnsi" w:cstheme="minorHAnsi"/>
                <w:szCs w:val="22"/>
              </w:rPr>
              <w:t>80</w:t>
            </w:r>
            <w:r w:rsidRPr="00286A13">
              <w:rPr>
                <w:rFonts w:asciiTheme="minorHAnsi" w:eastAsiaTheme="minorHAnsi" w:hAnsiTheme="minorHAnsi" w:cstheme="minorHAnsi"/>
                <w:szCs w:val="22"/>
              </w:rPr>
              <w:t xml:space="preserve"> of the NPPF apply.</w:t>
            </w:r>
          </w:p>
          <w:p w14:paraId="3AE77EA3" w14:textId="77777777" w:rsidR="00452509" w:rsidRPr="00286A13" w:rsidRDefault="00452509" w:rsidP="00452509">
            <w:pPr>
              <w:pStyle w:val="Header"/>
              <w:tabs>
                <w:tab w:val="left" w:pos="720"/>
              </w:tabs>
              <w:jc w:val="both"/>
              <w:rPr>
                <w:rFonts w:asciiTheme="minorHAnsi" w:hAnsiTheme="minorHAnsi" w:cstheme="minorHAnsi"/>
                <w:color w:val="1F497D" w:themeColor="text2"/>
                <w:szCs w:val="22"/>
              </w:rPr>
            </w:pPr>
          </w:p>
          <w:p w14:paraId="5DF20C74" w14:textId="5046DE89" w:rsidR="00452509" w:rsidRDefault="005B2160" w:rsidP="00452509">
            <w:pPr>
              <w:overflowPunct/>
              <w:jc w:val="both"/>
              <w:textAlignment w:val="auto"/>
              <w:rPr>
                <w:rFonts w:asciiTheme="minorHAnsi" w:eastAsiaTheme="minorHAnsi" w:hAnsiTheme="minorHAnsi" w:cstheme="minorHAnsi"/>
                <w:szCs w:val="22"/>
              </w:rPr>
            </w:pPr>
            <w:r>
              <w:rPr>
                <w:rFonts w:asciiTheme="minorHAnsi" w:eastAsiaTheme="minorHAnsi" w:hAnsiTheme="minorHAnsi" w:cstheme="minorHAnsi"/>
                <w:szCs w:val="22"/>
              </w:rPr>
              <w:t>G</w:t>
            </w:r>
            <w:r w:rsidR="00452509" w:rsidRPr="00286A13">
              <w:rPr>
                <w:rFonts w:asciiTheme="minorHAnsi" w:eastAsiaTheme="minorHAnsi" w:hAnsiTheme="minorHAnsi" w:cstheme="minorHAnsi"/>
                <w:szCs w:val="22"/>
              </w:rPr>
              <w:t>iven the remote location and distance to services and facilities, residents of the dwelling would be heavily reliant on the private car for day-to-day access to services and facilities. The Planning Statement attempts to demonstrate that the site is sustainably located but in reality, the country lanes between the application site and Chipping are narrow and without the provision of footways and lighting. Moreover, the services and facilities within the village of Chipping are limited as recognised by its categorisation as a less sustainable Tier 2 village in the Core Strategy settlement hierarchy.</w:t>
            </w:r>
            <w:r>
              <w:rPr>
                <w:rFonts w:asciiTheme="minorHAnsi" w:eastAsiaTheme="minorHAnsi" w:hAnsiTheme="minorHAnsi" w:cstheme="minorHAnsi"/>
                <w:szCs w:val="22"/>
              </w:rPr>
              <w:t xml:space="preserve"> </w:t>
            </w:r>
          </w:p>
          <w:p w14:paraId="49D4055C" w14:textId="65DE8139" w:rsidR="005B2160" w:rsidRDefault="005B2160" w:rsidP="00452509">
            <w:pPr>
              <w:overflowPunct/>
              <w:jc w:val="both"/>
              <w:textAlignment w:val="auto"/>
              <w:rPr>
                <w:rFonts w:asciiTheme="minorHAnsi" w:eastAsiaTheme="minorHAnsi" w:hAnsiTheme="minorHAnsi" w:cstheme="minorHAnsi"/>
                <w:szCs w:val="22"/>
              </w:rPr>
            </w:pPr>
          </w:p>
          <w:p w14:paraId="1FE5DB91" w14:textId="606C1F86" w:rsidR="005B2160" w:rsidRPr="00875CBD" w:rsidRDefault="005B2160" w:rsidP="005B2160">
            <w:pPr>
              <w:pStyle w:val="Normal1"/>
              <w:jc w:val="both"/>
              <w:rPr>
                <w:rFonts w:ascii="Calibri" w:eastAsia="Calibri" w:hAnsi="Calibri" w:cs="Calibri"/>
                <w:color w:val="auto"/>
              </w:rPr>
            </w:pPr>
            <w:r>
              <w:rPr>
                <w:rFonts w:ascii="Calibri" w:eastAsia="Calibri" w:hAnsi="Calibri" w:cs="Calibri"/>
                <w:color w:val="auto"/>
              </w:rPr>
              <w:t>T</w:t>
            </w:r>
            <w:r w:rsidRPr="00875CBD">
              <w:rPr>
                <w:rFonts w:ascii="Calibri" w:eastAsia="Calibri" w:hAnsi="Calibri" w:cs="Calibri"/>
                <w:color w:val="auto"/>
              </w:rPr>
              <w:t>ransport considerations are key to the delivery of sustainable development. Key Statement DMI2 (Transport Considerations) and Policy DMG3 require new development to be located to minimise the need to travel and incorporate good access by foot and cycle and have convenient links to public transport to reduce the need to travel by private car. There are no public transport options and there are no day-to-day facilities that future occupants could reasonably be expected to reach without the use of a private motor vehicle. Future occupants of the proposed dwelling would be entirely reliant on the private car.</w:t>
            </w:r>
          </w:p>
          <w:p w14:paraId="50250BFD" w14:textId="77777777" w:rsidR="005B2160" w:rsidRPr="00875CBD" w:rsidRDefault="005B2160" w:rsidP="005B2160">
            <w:pPr>
              <w:rPr>
                <w:rFonts w:ascii="Calibri" w:eastAsia="Calibri" w:hAnsi="Calibri" w:cs="Calibri"/>
                <w:szCs w:val="22"/>
              </w:rPr>
            </w:pPr>
          </w:p>
          <w:p w14:paraId="71FF1C63" w14:textId="77777777" w:rsidR="00452509" w:rsidRDefault="005B2160" w:rsidP="005B2160">
            <w:pPr>
              <w:pStyle w:val="Normal1"/>
              <w:jc w:val="both"/>
              <w:rPr>
                <w:rFonts w:ascii="Calibri" w:hAnsi="Calibri" w:cs="Calibri"/>
                <w:color w:val="auto"/>
              </w:rPr>
            </w:pPr>
            <w:r>
              <w:rPr>
                <w:rFonts w:ascii="Calibri" w:eastAsia="Calibri" w:hAnsi="Calibri" w:cs="Calibri"/>
                <w:color w:val="auto"/>
              </w:rPr>
              <w:t>As such, i</w:t>
            </w:r>
            <w:r w:rsidRPr="00875CBD">
              <w:rPr>
                <w:rFonts w:ascii="Calibri" w:hAnsi="Calibri" w:cs="Calibri"/>
                <w:color w:val="auto"/>
              </w:rPr>
              <w:t xml:space="preserve">n addition to the </w:t>
            </w:r>
            <w:r>
              <w:rPr>
                <w:rFonts w:ascii="Calibri" w:hAnsi="Calibri" w:cs="Calibri"/>
                <w:color w:val="auto"/>
              </w:rPr>
              <w:t xml:space="preserve">policy </w:t>
            </w:r>
            <w:r w:rsidRPr="00875CBD">
              <w:rPr>
                <w:rFonts w:ascii="Calibri" w:hAnsi="Calibri" w:cs="Calibri"/>
                <w:color w:val="auto"/>
              </w:rPr>
              <w:t xml:space="preserve">conflict identified </w:t>
            </w:r>
            <w:r>
              <w:rPr>
                <w:rFonts w:ascii="Calibri" w:hAnsi="Calibri" w:cs="Calibri"/>
                <w:color w:val="auto"/>
              </w:rPr>
              <w:t>above,</w:t>
            </w:r>
            <w:r w:rsidRPr="00875CBD">
              <w:rPr>
                <w:rFonts w:ascii="Calibri" w:hAnsi="Calibri" w:cs="Calibri"/>
                <w:color w:val="auto"/>
              </w:rPr>
              <w:t xml:space="preserve"> the proposed development is also considered contrary to Key Statement DMI2 which states that new development should minimise the need to travel and Policy DMG3 given that it would result in complete reliance on the private motor vehicle.</w:t>
            </w:r>
          </w:p>
          <w:p w14:paraId="4E3DAE10" w14:textId="641AC4DC" w:rsidR="005B2160" w:rsidRPr="005B2160" w:rsidRDefault="005B2160" w:rsidP="005B2160">
            <w:pPr>
              <w:pStyle w:val="Normal1"/>
              <w:jc w:val="both"/>
              <w:rPr>
                <w:rFonts w:ascii="Calibri" w:eastAsia="Calibri" w:hAnsi="Calibri" w:cs="Calibri"/>
                <w:color w:val="auto"/>
              </w:rPr>
            </w:pPr>
          </w:p>
        </w:tc>
      </w:tr>
      <w:tr w:rsidR="00DE5FD7" w:rsidRPr="006A3BCC" w14:paraId="6E3846BF" w14:textId="77777777" w:rsidTr="0075565A">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60B6274" w14:textId="73B2B71A" w:rsidR="00AE35AC" w:rsidRPr="00577F44" w:rsidRDefault="00452509" w:rsidP="00DE5FD7">
            <w:pPr>
              <w:jc w:val="both"/>
              <w:rPr>
                <w:rFonts w:asciiTheme="minorHAnsi" w:hAnsiTheme="minorHAnsi" w:cstheme="minorHAnsi"/>
                <w:b/>
              </w:rPr>
            </w:pPr>
            <w:r w:rsidRPr="00577F44">
              <w:rPr>
                <w:rFonts w:asciiTheme="minorHAnsi" w:hAnsiTheme="minorHAnsi" w:cstheme="minorHAnsi"/>
                <w:b/>
              </w:rPr>
              <w:t>Landscape and Visual Appearance:</w:t>
            </w:r>
          </w:p>
          <w:p w14:paraId="362BBEBA" w14:textId="21F5F6C4" w:rsidR="00452509" w:rsidRPr="00577F44" w:rsidRDefault="00452509" w:rsidP="00452509">
            <w:pPr>
              <w:pStyle w:val="Header"/>
              <w:tabs>
                <w:tab w:val="left" w:pos="720"/>
              </w:tabs>
              <w:jc w:val="both"/>
              <w:rPr>
                <w:rFonts w:asciiTheme="minorHAnsi" w:hAnsiTheme="minorHAnsi" w:cstheme="minorHAnsi"/>
                <w:szCs w:val="22"/>
              </w:rPr>
            </w:pPr>
            <w:r w:rsidRPr="00577F44">
              <w:rPr>
                <w:rFonts w:asciiTheme="minorHAnsi" w:hAnsiTheme="minorHAnsi" w:cstheme="minorHAnsi"/>
                <w:szCs w:val="22"/>
              </w:rPr>
              <w:t xml:space="preserve">Policy DMH3 recognises the need to protect the open countryside from sporadic or visually harmful development but also provides a degree of provision for certain types of development to take place which would strike a balance between protecting the countryside and ensuring its vitality. </w:t>
            </w:r>
          </w:p>
          <w:p w14:paraId="4740A75B" w14:textId="155C135C" w:rsidR="00452509" w:rsidRPr="00577F44" w:rsidRDefault="00452509" w:rsidP="00452509">
            <w:pPr>
              <w:pStyle w:val="Header"/>
              <w:tabs>
                <w:tab w:val="left" w:pos="720"/>
              </w:tabs>
              <w:jc w:val="both"/>
              <w:rPr>
                <w:rFonts w:asciiTheme="minorHAnsi" w:hAnsiTheme="minorHAnsi" w:cstheme="minorHAnsi"/>
                <w:szCs w:val="22"/>
              </w:rPr>
            </w:pPr>
          </w:p>
          <w:p w14:paraId="0D6D6409" w14:textId="1265EB5C" w:rsidR="00E94F76" w:rsidRDefault="005B2160" w:rsidP="00577F44">
            <w:pPr>
              <w:pStyle w:val="Header"/>
              <w:tabs>
                <w:tab w:val="left" w:pos="720"/>
              </w:tabs>
              <w:jc w:val="both"/>
              <w:rPr>
                <w:rFonts w:asciiTheme="minorHAnsi" w:hAnsiTheme="minorHAnsi" w:cstheme="minorHAnsi"/>
                <w:szCs w:val="22"/>
              </w:rPr>
            </w:pPr>
            <w:r w:rsidRPr="00577F44">
              <w:rPr>
                <w:rFonts w:asciiTheme="minorHAnsi" w:hAnsiTheme="minorHAnsi" w:cstheme="minorHAnsi"/>
                <w:szCs w:val="22"/>
              </w:rPr>
              <w:lastRenderedPageBreak/>
              <w:t xml:space="preserve">The proposed use as a permanent residential dwelling would </w:t>
            </w:r>
            <w:r w:rsidR="00E94F76">
              <w:rPr>
                <w:rFonts w:asciiTheme="minorHAnsi" w:hAnsiTheme="minorHAnsi" w:cstheme="minorHAnsi"/>
                <w:szCs w:val="22"/>
              </w:rPr>
              <w:t xml:space="preserve">result in some </w:t>
            </w:r>
            <w:r w:rsidRPr="00577F44">
              <w:rPr>
                <w:rFonts w:asciiTheme="minorHAnsi" w:hAnsiTheme="minorHAnsi" w:cstheme="minorHAnsi"/>
                <w:szCs w:val="22"/>
              </w:rPr>
              <w:t>intensif</w:t>
            </w:r>
            <w:r w:rsidR="00E94F76">
              <w:rPr>
                <w:rFonts w:asciiTheme="minorHAnsi" w:hAnsiTheme="minorHAnsi" w:cstheme="minorHAnsi"/>
                <w:szCs w:val="22"/>
              </w:rPr>
              <w:t>ication of</w:t>
            </w:r>
            <w:r w:rsidRPr="00577F44">
              <w:rPr>
                <w:rFonts w:asciiTheme="minorHAnsi" w:hAnsiTheme="minorHAnsi" w:cstheme="minorHAnsi"/>
                <w:szCs w:val="22"/>
              </w:rPr>
              <w:t xml:space="preserve"> the use of the site; there would be an increase in the prevalence of domestic paraphernalia which would be damaging to the character and visual amenities of the Forest of Bowland</w:t>
            </w:r>
            <w:r w:rsidR="003C6086">
              <w:rPr>
                <w:rFonts w:asciiTheme="minorHAnsi" w:hAnsiTheme="minorHAnsi" w:cstheme="minorHAnsi"/>
                <w:szCs w:val="22"/>
              </w:rPr>
              <w:t xml:space="preserve"> and it would be questionable whether the removal of condition 08 would therefore afford the permanent occupant of the property householder permitted development rights which could result in harmful alterations and extensions to the building.</w:t>
            </w:r>
          </w:p>
          <w:p w14:paraId="70447FBA" w14:textId="7136BEF2" w:rsidR="00E94F76" w:rsidRDefault="00E94F76" w:rsidP="00577F44">
            <w:pPr>
              <w:pStyle w:val="Header"/>
              <w:tabs>
                <w:tab w:val="left" w:pos="720"/>
              </w:tabs>
              <w:jc w:val="both"/>
              <w:rPr>
                <w:rFonts w:asciiTheme="minorHAnsi" w:hAnsiTheme="minorHAnsi" w:cstheme="minorHAnsi"/>
                <w:szCs w:val="22"/>
              </w:rPr>
            </w:pPr>
          </w:p>
          <w:p w14:paraId="5C48392F" w14:textId="6EE635DD" w:rsidR="00E94F76" w:rsidRDefault="00E94F76" w:rsidP="00577F44">
            <w:pPr>
              <w:pStyle w:val="Header"/>
              <w:tabs>
                <w:tab w:val="left" w:pos="720"/>
              </w:tabs>
              <w:jc w:val="both"/>
              <w:rPr>
                <w:rFonts w:asciiTheme="minorHAnsi" w:hAnsiTheme="minorHAnsi" w:cstheme="minorHAnsi"/>
                <w:szCs w:val="22"/>
              </w:rPr>
            </w:pPr>
            <w:r>
              <w:rPr>
                <w:rFonts w:asciiTheme="minorHAnsi" w:hAnsiTheme="minorHAnsi" w:cstheme="minorHAnsi"/>
                <w:szCs w:val="22"/>
              </w:rPr>
              <w:t>It is noted that the red edged area identified on the submitted location plan extends well beyond the original application site</w:t>
            </w:r>
            <w:r w:rsidR="003C6086">
              <w:rPr>
                <w:rFonts w:asciiTheme="minorHAnsi" w:hAnsiTheme="minorHAnsi" w:cstheme="minorHAnsi"/>
                <w:szCs w:val="22"/>
              </w:rPr>
              <w:t>. Whilst this may have been submitted in error, as submitted the plan indicates that the land associated with the use of the building would extend beyond those areas previously approved and would therefore result in additional visual harm.</w:t>
            </w:r>
            <w:r>
              <w:rPr>
                <w:rFonts w:asciiTheme="minorHAnsi" w:hAnsiTheme="minorHAnsi" w:cstheme="minorHAnsi"/>
                <w:szCs w:val="22"/>
              </w:rPr>
              <w:t xml:space="preserve"> </w:t>
            </w:r>
          </w:p>
          <w:p w14:paraId="00525295" w14:textId="77777777" w:rsidR="00E94F76" w:rsidRDefault="00E94F76" w:rsidP="00577F44">
            <w:pPr>
              <w:pStyle w:val="Header"/>
              <w:tabs>
                <w:tab w:val="left" w:pos="720"/>
              </w:tabs>
              <w:jc w:val="both"/>
              <w:rPr>
                <w:rFonts w:asciiTheme="minorHAnsi" w:hAnsiTheme="minorHAnsi" w:cstheme="minorHAnsi"/>
                <w:szCs w:val="22"/>
              </w:rPr>
            </w:pPr>
          </w:p>
          <w:p w14:paraId="0FCE7FB7" w14:textId="47C6256E" w:rsidR="00DE5FD7" w:rsidRPr="00577F44" w:rsidRDefault="005B2160" w:rsidP="00577F44">
            <w:pPr>
              <w:pStyle w:val="Header"/>
              <w:tabs>
                <w:tab w:val="left" w:pos="720"/>
              </w:tabs>
              <w:jc w:val="both"/>
              <w:rPr>
                <w:rFonts w:asciiTheme="minorHAnsi" w:hAnsiTheme="minorHAnsi" w:cstheme="minorHAnsi"/>
                <w:szCs w:val="22"/>
              </w:rPr>
            </w:pPr>
            <w:r w:rsidRPr="00577F44">
              <w:rPr>
                <w:rFonts w:asciiTheme="minorHAnsi" w:hAnsiTheme="minorHAnsi" w:cstheme="minorHAnsi"/>
                <w:szCs w:val="22"/>
              </w:rPr>
              <w:t>Great weight must be given to conserving and enhancing landscape and scenic beauty in Areas of Outstanding Natural Beauty as required by NPPF paragraph 17</w:t>
            </w:r>
            <w:r w:rsidR="003C6086">
              <w:rPr>
                <w:rFonts w:asciiTheme="minorHAnsi" w:hAnsiTheme="minorHAnsi" w:cstheme="minorHAnsi"/>
                <w:szCs w:val="22"/>
              </w:rPr>
              <w:t>6</w:t>
            </w:r>
            <w:r w:rsidRPr="00577F44">
              <w:rPr>
                <w:rFonts w:asciiTheme="minorHAnsi" w:hAnsiTheme="minorHAnsi" w:cstheme="minorHAnsi"/>
                <w:szCs w:val="22"/>
              </w:rPr>
              <w:t xml:space="preserve"> and Core Strategy Key Statement EN2 and the proposed development would fail to meet the requirements of both local and national policies in this regard.</w:t>
            </w:r>
          </w:p>
          <w:p w14:paraId="0F0FDA59" w14:textId="77777777" w:rsidR="00DE5FD7" w:rsidRPr="00577F44" w:rsidRDefault="00DE5FD7" w:rsidP="005512F9">
            <w:pPr>
              <w:jc w:val="both"/>
              <w:rPr>
                <w:rFonts w:asciiTheme="minorHAnsi" w:hAnsiTheme="minorHAnsi" w:cstheme="minorHAnsi"/>
                <w:b/>
                <w:bCs/>
                <w:szCs w:val="22"/>
              </w:rPr>
            </w:pPr>
          </w:p>
        </w:tc>
      </w:tr>
      <w:tr w:rsidR="003C6086" w:rsidRPr="006A3BCC" w14:paraId="1EBF9E28" w14:textId="77777777" w:rsidTr="0075565A">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9F17C6C" w14:textId="77777777" w:rsidR="003C6086" w:rsidRDefault="003C6086" w:rsidP="003C6086">
            <w:pPr>
              <w:jc w:val="both"/>
              <w:rPr>
                <w:rFonts w:asciiTheme="minorHAnsi" w:hAnsiTheme="minorHAnsi" w:cstheme="minorHAnsi"/>
                <w:b/>
              </w:rPr>
            </w:pPr>
            <w:r>
              <w:rPr>
                <w:rFonts w:asciiTheme="minorHAnsi" w:hAnsiTheme="minorHAnsi" w:cstheme="minorHAnsi"/>
                <w:b/>
              </w:rPr>
              <w:lastRenderedPageBreak/>
              <w:t>Other Considerations:</w:t>
            </w:r>
          </w:p>
          <w:p w14:paraId="5EB036ED" w14:textId="19DB271E" w:rsidR="003C6086" w:rsidRDefault="003C6086" w:rsidP="003C6086">
            <w:pPr>
              <w:overflowPunct/>
              <w:jc w:val="both"/>
              <w:textAlignment w:val="auto"/>
              <w:rPr>
                <w:rFonts w:ascii="CIDFont+F2" w:eastAsiaTheme="minorHAnsi" w:hAnsi="CIDFont+F2" w:cs="CIDFont+F2"/>
                <w:szCs w:val="22"/>
              </w:rPr>
            </w:pPr>
            <w:r>
              <w:rPr>
                <w:rFonts w:ascii="CIDFont+F2" w:eastAsiaTheme="minorHAnsi" w:hAnsi="CIDFont+F2" w:cs="CIDFont+F2"/>
                <w:szCs w:val="22"/>
              </w:rPr>
              <w:t>Whilst consideration has been given to the personal circumstances of the applicant, it is not considered that this would outweigh the identified conflict with both local and national planning policy.</w:t>
            </w:r>
          </w:p>
          <w:p w14:paraId="576A294F" w14:textId="07786E50" w:rsidR="003C6086" w:rsidRPr="00577F44" w:rsidRDefault="003C6086" w:rsidP="003C6086">
            <w:pPr>
              <w:jc w:val="both"/>
              <w:rPr>
                <w:rFonts w:asciiTheme="minorHAnsi" w:hAnsiTheme="minorHAnsi" w:cstheme="minorHAnsi"/>
                <w:b/>
              </w:rPr>
            </w:pPr>
          </w:p>
        </w:tc>
      </w:tr>
      <w:tr w:rsidR="003D1275" w:rsidRPr="006A3BCC" w14:paraId="5D114361" w14:textId="77777777" w:rsidTr="0075565A">
        <w:trPr>
          <w:jc w:val="center"/>
        </w:trPr>
        <w:tc>
          <w:tcPr>
            <w:tcW w:w="914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470F44C" w14:textId="382331EF" w:rsidR="003D1275" w:rsidRPr="003C6086" w:rsidRDefault="003D1275" w:rsidP="003D1275">
            <w:pPr>
              <w:jc w:val="both"/>
              <w:rPr>
                <w:rFonts w:asciiTheme="minorHAnsi" w:hAnsiTheme="minorHAnsi" w:cstheme="minorHAnsi"/>
                <w:b/>
                <w:bCs/>
                <w:szCs w:val="22"/>
              </w:rPr>
            </w:pPr>
            <w:r w:rsidRPr="003C6086">
              <w:rPr>
                <w:rFonts w:asciiTheme="minorHAnsi" w:hAnsiTheme="minorHAnsi" w:cstheme="minorHAnsi"/>
                <w:b/>
                <w:bCs/>
                <w:szCs w:val="22"/>
              </w:rPr>
              <w:t>Conclusion</w:t>
            </w:r>
            <w:r w:rsidR="003C6086" w:rsidRPr="003C6086">
              <w:rPr>
                <w:rFonts w:asciiTheme="minorHAnsi" w:hAnsiTheme="minorHAnsi" w:cstheme="minorHAnsi"/>
                <w:b/>
                <w:bCs/>
                <w:szCs w:val="22"/>
              </w:rPr>
              <w:t>:</w:t>
            </w:r>
          </w:p>
          <w:p w14:paraId="54660530" w14:textId="19D062B2" w:rsidR="003D1275" w:rsidRDefault="003D1275" w:rsidP="003D1275">
            <w:pPr>
              <w:contextualSpacing/>
              <w:jc w:val="both"/>
              <w:rPr>
                <w:rFonts w:asciiTheme="minorHAnsi" w:hAnsiTheme="minorHAnsi" w:cstheme="minorHAnsi"/>
                <w:szCs w:val="22"/>
              </w:rPr>
            </w:pPr>
            <w:r w:rsidRPr="00286A13">
              <w:rPr>
                <w:rFonts w:asciiTheme="minorHAnsi" w:hAnsiTheme="minorHAnsi" w:cstheme="minorHAnsi"/>
                <w:szCs w:val="22"/>
              </w:rPr>
              <w:t>In summary</w:t>
            </w:r>
            <w:r w:rsidR="003C6086">
              <w:rPr>
                <w:rFonts w:asciiTheme="minorHAnsi" w:hAnsiTheme="minorHAnsi" w:cstheme="minorHAnsi"/>
                <w:szCs w:val="22"/>
              </w:rPr>
              <w:t>,</w:t>
            </w:r>
            <w:r w:rsidRPr="00286A13">
              <w:rPr>
                <w:rFonts w:asciiTheme="minorHAnsi" w:hAnsiTheme="minorHAnsi" w:cstheme="minorHAnsi"/>
                <w:szCs w:val="22"/>
              </w:rPr>
              <w:t xml:space="preserve"> the removal of Condition 0</w:t>
            </w:r>
            <w:r>
              <w:rPr>
                <w:rFonts w:asciiTheme="minorHAnsi" w:hAnsiTheme="minorHAnsi" w:cstheme="minorHAnsi"/>
                <w:szCs w:val="22"/>
              </w:rPr>
              <w:t>8</w:t>
            </w:r>
            <w:r w:rsidRPr="00286A13">
              <w:rPr>
                <w:rFonts w:asciiTheme="minorHAnsi" w:hAnsiTheme="minorHAnsi" w:cstheme="minorHAnsi"/>
                <w:szCs w:val="22"/>
              </w:rPr>
              <w:t xml:space="preserve"> would be contrary to Key Statements DS1</w:t>
            </w:r>
            <w:r w:rsidR="003C6086">
              <w:rPr>
                <w:rFonts w:asciiTheme="minorHAnsi" w:hAnsiTheme="minorHAnsi" w:cstheme="minorHAnsi"/>
                <w:szCs w:val="22"/>
              </w:rPr>
              <w:t>, DMI2</w:t>
            </w:r>
            <w:r w:rsidRPr="00286A13">
              <w:rPr>
                <w:rFonts w:asciiTheme="minorHAnsi" w:hAnsiTheme="minorHAnsi" w:cstheme="minorHAnsi"/>
                <w:szCs w:val="22"/>
              </w:rPr>
              <w:t xml:space="preserve"> and EN2 and policies DMG1, </w:t>
            </w:r>
            <w:r w:rsidR="003C6086">
              <w:rPr>
                <w:rFonts w:asciiTheme="minorHAnsi" w:hAnsiTheme="minorHAnsi" w:cstheme="minorHAnsi"/>
                <w:szCs w:val="22"/>
              </w:rPr>
              <w:t>DMG</w:t>
            </w:r>
            <w:r w:rsidR="006341F1">
              <w:rPr>
                <w:rFonts w:asciiTheme="minorHAnsi" w:hAnsiTheme="minorHAnsi" w:cstheme="minorHAnsi"/>
                <w:szCs w:val="22"/>
              </w:rPr>
              <w:t>2</w:t>
            </w:r>
            <w:r w:rsidR="003C6086">
              <w:rPr>
                <w:rFonts w:asciiTheme="minorHAnsi" w:hAnsiTheme="minorHAnsi" w:cstheme="minorHAnsi"/>
                <w:szCs w:val="22"/>
              </w:rPr>
              <w:t>, DMG</w:t>
            </w:r>
            <w:r w:rsidR="006341F1">
              <w:rPr>
                <w:rFonts w:asciiTheme="minorHAnsi" w:hAnsiTheme="minorHAnsi" w:cstheme="minorHAnsi"/>
                <w:szCs w:val="22"/>
              </w:rPr>
              <w:t>3</w:t>
            </w:r>
            <w:r w:rsidR="003C6086">
              <w:rPr>
                <w:rFonts w:asciiTheme="minorHAnsi" w:hAnsiTheme="minorHAnsi" w:cstheme="minorHAnsi"/>
                <w:szCs w:val="22"/>
              </w:rPr>
              <w:t xml:space="preserve">, </w:t>
            </w:r>
            <w:r w:rsidRPr="00286A13">
              <w:rPr>
                <w:rFonts w:asciiTheme="minorHAnsi" w:hAnsiTheme="minorHAnsi" w:cstheme="minorHAnsi"/>
                <w:szCs w:val="22"/>
              </w:rPr>
              <w:t xml:space="preserve">DMH3 and DMH4 of the Ribble Valley Core Strategy and paragraphs </w:t>
            </w:r>
            <w:r w:rsidR="003C6086">
              <w:rPr>
                <w:rFonts w:asciiTheme="minorHAnsi" w:hAnsiTheme="minorHAnsi" w:cstheme="minorHAnsi"/>
                <w:szCs w:val="22"/>
              </w:rPr>
              <w:t>80</w:t>
            </w:r>
            <w:r w:rsidRPr="00286A13">
              <w:rPr>
                <w:rFonts w:asciiTheme="minorHAnsi" w:hAnsiTheme="minorHAnsi" w:cstheme="minorHAnsi"/>
                <w:szCs w:val="22"/>
              </w:rPr>
              <w:t xml:space="preserve"> and 17</w:t>
            </w:r>
            <w:r w:rsidR="003C6086">
              <w:rPr>
                <w:rFonts w:asciiTheme="minorHAnsi" w:hAnsiTheme="minorHAnsi" w:cstheme="minorHAnsi"/>
                <w:szCs w:val="22"/>
              </w:rPr>
              <w:t>6</w:t>
            </w:r>
            <w:r w:rsidRPr="00286A13">
              <w:rPr>
                <w:rFonts w:asciiTheme="minorHAnsi" w:hAnsiTheme="minorHAnsi" w:cstheme="minorHAnsi"/>
                <w:szCs w:val="22"/>
              </w:rPr>
              <w:t xml:space="preserve"> of the National Planning Policy Framework. Accordingly, it is recommended that the application be refused.</w:t>
            </w:r>
          </w:p>
          <w:p w14:paraId="6F564E93" w14:textId="0621A93C" w:rsidR="003D1275" w:rsidRPr="00286A13" w:rsidRDefault="003D1275" w:rsidP="003D1275">
            <w:pPr>
              <w:contextualSpacing/>
              <w:jc w:val="both"/>
              <w:rPr>
                <w:rFonts w:asciiTheme="minorHAnsi" w:hAnsiTheme="minorHAnsi" w:cstheme="minorHAnsi"/>
                <w:b/>
                <w:bCs/>
                <w:szCs w:val="22"/>
              </w:rPr>
            </w:pPr>
          </w:p>
        </w:tc>
      </w:tr>
      <w:tr w:rsidR="0006106A" w:rsidRPr="00185C44" w14:paraId="33D95F19" w14:textId="77777777" w:rsidTr="0075565A">
        <w:trPr>
          <w:jc w:val="center"/>
        </w:trPr>
        <w:tc>
          <w:tcPr>
            <w:tcW w:w="2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BB2EE71" w14:textId="77777777" w:rsidR="0006106A" w:rsidRPr="00286A13" w:rsidRDefault="0006106A" w:rsidP="00BB4AC4">
            <w:pPr>
              <w:rPr>
                <w:rFonts w:asciiTheme="minorHAnsi" w:hAnsiTheme="minorHAnsi" w:cstheme="minorHAnsi"/>
                <w:b/>
                <w:bCs/>
                <w:szCs w:val="22"/>
              </w:rPr>
            </w:pPr>
            <w:r w:rsidRPr="00286A13">
              <w:rPr>
                <w:rFonts w:asciiTheme="minorHAnsi" w:hAnsiTheme="minorHAnsi" w:cstheme="minorHAnsi"/>
                <w:b/>
                <w:szCs w:val="22"/>
              </w:rPr>
              <w:t>RECOMMENDATION</w:t>
            </w:r>
            <w:r w:rsidRPr="00286A13">
              <w:rPr>
                <w:rFonts w:asciiTheme="minorHAnsi" w:hAnsiTheme="minorHAnsi" w:cstheme="minorHAnsi"/>
                <w:szCs w:val="22"/>
              </w:rPr>
              <w:t>:</w:t>
            </w:r>
          </w:p>
        </w:tc>
        <w:tc>
          <w:tcPr>
            <w:tcW w:w="658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72093D" w14:textId="77777777" w:rsidR="0006106A" w:rsidRPr="00286A13" w:rsidRDefault="0006106A" w:rsidP="00927B0A">
            <w:pPr>
              <w:rPr>
                <w:rFonts w:asciiTheme="minorHAnsi" w:hAnsiTheme="minorHAnsi" w:cstheme="minorHAnsi"/>
                <w:bCs/>
                <w:szCs w:val="22"/>
              </w:rPr>
            </w:pPr>
            <w:r w:rsidRPr="00286A13">
              <w:rPr>
                <w:rFonts w:asciiTheme="minorHAnsi" w:hAnsiTheme="minorHAnsi" w:cstheme="minorHAnsi"/>
                <w:bCs/>
                <w:szCs w:val="22"/>
              </w:rPr>
              <w:t xml:space="preserve">That planning consent be </w:t>
            </w:r>
            <w:r w:rsidR="0075565A" w:rsidRPr="00286A13">
              <w:rPr>
                <w:rFonts w:asciiTheme="minorHAnsi" w:hAnsiTheme="minorHAnsi" w:cstheme="minorHAnsi"/>
                <w:bCs/>
                <w:szCs w:val="22"/>
              </w:rPr>
              <w:t>refused</w:t>
            </w:r>
            <w:r w:rsidR="00927B0A" w:rsidRPr="00286A13">
              <w:rPr>
                <w:rFonts w:asciiTheme="minorHAnsi" w:hAnsiTheme="minorHAnsi" w:cstheme="minorHAnsi"/>
                <w:bCs/>
                <w:szCs w:val="22"/>
              </w:rPr>
              <w:t>.</w:t>
            </w:r>
          </w:p>
        </w:tc>
      </w:tr>
      <w:tr w:rsidR="0075565A" w14:paraId="74447D25" w14:textId="77777777" w:rsidTr="0075565A">
        <w:trPr>
          <w:jc w:val="center"/>
        </w:trPr>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hideMark/>
          </w:tcPr>
          <w:p w14:paraId="3522182D" w14:textId="77777777" w:rsidR="0075565A" w:rsidRPr="00286A13" w:rsidRDefault="0075565A">
            <w:pPr>
              <w:jc w:val="center"/>
              <w:rPr>
                <w:rFonts w:asciiTheme="minorHAnsi" w:hAnsiTheme="minorHAnsi" w:cstheme="minorHAnsi"/>
                <w:b/>
                <w:bCs/>
                <w:szCs w:val="22"/>
              </w:rPr>
            </w:pPr>
            <w:r w:rsidRPr="00286A13">
              <w:rPr>
                <w:rFonts w:asciiTheme="minorHAnsi" w:hAnsiTheme="minorHAnsi" w:cstheme="minorHAnsi"/>
                <w:b/>
                <w:bCs/>
                <w:szCs w:val="22"/>
              </w:rPr>
              <w:t>01</w:t>
            </w:r>
          </w:p>
        </w:tc>
        <w:tc>
          <w:tcPr>
            <w:tcW w:w="855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6D68E7C" w14:textId="3D24056B" w:rsidR="004215C5" w:rsidRDefault="002D45AF" w:rsidP="002D45AF">
            <w:pPr>
              <w:jc w:val="both"/>
              <w:rPr>
                <w:rFonts w:asciiTheme="minorHAnsi" w:hAnsiTheme="minorHAnsi" w:cstheme="minorHAnsi"/>
                <w:bCs/>
                <w:szCs w:val="22"/>
              </w:rPr>
            </w:pPr>
            <w:r w:rsidRPr="00286A13">
              <w:rPr>
                <w:rFonts w:asciiTheme="minorHAnsi" w:hAnsiTheme="minorHAnsi" w:cstheme="minorHAnsi"/>
                <w:bCs/>
                <w:szCs w:val="22"/>
              </w:rPr>
              <w:t xml:space="preserve">The proposal is considered contrary to </w:t>
            </w:r>
            <w:r w:rsidR="00E30C53" w:rsidRPr="00286A13">
              <w:rPr>
                <w:rFonts w:asciiTheme="minorHAnsi" w:hAnsiTheme="minorHAnsi" w:cstheme="minorHAnsi"/>
                <w:bCs/>
                <w:szCs w:val="22"/>
              </w:rPr>
              <w:t>Key Statement DS1 and policies</w:t>
            </w:r>
            <w:r w:rsidRPr="00286A13">
              <w:rPr>
                <w:rFonts w:asciiTheme="minorHAnsi" w:hAnsiTheme="minorHAnsi" w:cstheme="minorHAnsi"/>
                <w:bCs/>
                <w:szCs w:val="22"/>
              </w:rPr>
              <w:t xml:space="preserve"> </w:t>
            </w:r>
            <w:r w:rsidR="004215C5">
              <w:rPr>
                <w:rFonts w:asciiTheme="minorHAnsi" w:hAnsiTheme="minorHAnsi" w:cstheme="minorHAnsi"/>
                <w:bCs/>
                <w:szCs w:val="22"/>
              </w:rPr>
              <w:t xml:space="preserve">DMG2, </w:t>
            </w:r>
            <w:r w:rsidRPr="00286A13">
              <w:rPr>
                <w:rFonts w:asciiTheme="minorHAnsi" w:hAnsiTheme="minorHAnsi" w:cstheme="minorHAnsi"/>
                <w:bCs/>
                <w:szCs w:val="22"/>
              </w:rPr>
              <w:t>DMH3 and DMH4 of the Ribble Valley Core Strategy</w:t>
            </w:r>
            <w:r w:rsidR="004215C5">
              <w:rPr>
                <w:rFonts w:asciiTheme="minorHAnsi" w:hAnsiTheme="minorHAnsi" w:cstheme="minorHAnsi"/>
                <w:bCs/>
                <w:szCs w:val="22"/>
              </w:rPr>
              <w:t xml:space="preserve"> and paragraph 80 of the Framework</w:t>
            </w:r>
            <w:r w:rsidRPr="00286A13">
              <w:rPr>
                <w:rFonts w:asciiTheme="minorHAnsi" w:hAnsiTheme="minorHAnsi" w:cstheme="minorHAnsi"/>
                <w:bCs/>
                <w:szCs w:val="22"/>
              </w:rPr>
              <w:t xml:space="preserve"> </w:t>
            </w:r>
            <w:r w:rsidR="004215C5">
              <w:rPr>
                <w:rFonts w:asciiTheme="minorHAnsi" w:hAnsiTheme="minorHAnsi" w:cstheme="minorHAnsi"/>
                <w:szCs w:val="22"/>
              </w:rPr>
              <w:t>as it</w:t>
            </w:r>
            <w:r w:rsidRPr="00286A13">
              <w:rPr>
                <w:rFonts w:asciiTheme="minorHAnsi" w:hAnsiTheme="minorHAnsi" w:cstheme="minorHAnsi"/>
                <w:szCs w:val="22"/>
              </w:rPr>
              <w:t xml:space="preserve"> </w:t>
            </w:r>
            <w:r w:rsidRPr="00286A13">
              <w:rPr>
                <w:rFonts w:asciiTheme="minorHAnsi" w:hAnsiTheme="minorHAnsi" w:cstheme="minorHAnsi"/>
                <w:bCs/>
                <w:szCs w:val="22"/>
              </w:rPr>
              <w:t xml:space="preserve">would </w:t>
            </w:r>
            <w:r w:rsidR="006341F1">
              <w:rPr>
                <w:rFonts w:asciiTheme="minorHAnsi" w:hAnsiTheme="minorHAnsi" w:cstheme="minorHAnsi"/>
                <w:bCs/>
                <w:szCs w:val="22"/>
              </w:rPr>
              <w:t xml:space="preserve">result in harm to the rural economy and </w:t>
            </w:r>
            <w:r w:rsidRPr="00286A13">
              <w:rPr>
                <w:rFonts w:asciiTheme="minorHAnsi" w:hAnsiTheme="minorHAnsi" w:cstheme="minorHAnsi"/>
                <w:bCs/>
                <w:szCs w:val="22"/>
              </w:rPr>
              <w:t>lead to the creation of an</w:t>
            </w:r>
            <w:r w:rsidR="004215C5">
              <w:rPr>
                <w:rFonts w:asciiTheme="minorHAnsi" w:hAnsiTheme="minorHAnsi" w:cstheme="minorHAnsi"/>
                <w:bCs/>
                <w:szCs w:val="22"/>
              </w:rPr>
              <w:t xml:space="preserve"> unsustainable and</w:t>
            </w:r>
            <w:r w:rsidRPr="00286A13">
              <w:rPr>
                <w:rFonts w:asciiTheme="minorHAnsi" w:hAnsiTheme="minorHAnsi" w:cstheme="minorHAnsi"/>
                <w:bCs/>
                <w:szCs w:val="22"/>
              </w:rPr>
              <w:t xml:space="preserve"> isolated new dwelling in the Forest of Bowland AONB</w:t>
            </w:r>
            <w:r w:rsidR="004215C5" w:rsidRPr="00286A13">
              <w:rPr>
                <w:rFonts w:asciiTheme="minorHAnsi" w:hAnsiTheme="minorHAnsi" w:cstheme="minorHAnsi"/>
                <w:bCs/>
                <w:szCs w:val="22"/>
              </w:rPr>
              <w:t xml:space="preserve"> </w:t>
            </w:r>
            <w:r w:rsidRPr="00286A13">
              <w:rPr>
                <w:rFonts w:asciiTheme="minorHAnsi" w:hAnsiTheme="minorHAnsi" w:cstheme="minorHAnsi"/>
                <w:bCs/>
                <w:szCs w:val="22"/>
              </w:rPr>
              <w:t>without sufficient justification caus</w:t>
            </w:r>
            <w:r w:rsidR="006341F1">
              <w:rPr>
                <w:rFonts w:asciiTheme="minorHAnsi" w:hAnsiTheme="minorHAnsi" w:cstheme="minorHAnsi"/>
                <w:bCs/>
                <w:szCs w:val="22"/>
              </w:rPr>
              <w:t>ing</w:t>
            </w:r>
            <w:r w:rsidRPr="00286A13">
              <w:rPr>
                <w:rFonts w:asciiTheme="minorHAnsi" w:hAnsiTheme="minorHAnsi" w:cstheme="minorHAnsi"/>
                <w:bCs/>
                <w:szCs w:val="22"/>
              </w:rPr>
              <w:t xml:space="preserve"> harm to the development strategy for the borough. </w:t>
            </w:r>
          </w:p>
          <w:p w14:paraId="179DE59D" w14:textId="77777777" w:rsidR="004215C5" w:rsidRDefault="004215C5" w:rsidP="002D45AF">
            <w:pPr>
              <w:jc w:val="both"/>
              <w:rPr>
                <w:rFonts w:asciiTheme="minorHAnsi" w:hAnsiTheme="minorHAnsi" w:cstheme="minorHAnsi"/>
                <w:bCs/>
                <w:szCs w:val="22"/>
              </w:rPr>
            </w:pPr>
          </w:p>
          <w:p w14:paraId="238D06A4" w14:textId="77777777" w:rsidR="002D45AF" w:rsidRPr="00286A13" w:rsidRDefault="002D45AF" w:rsidP="004215C5">
            <w:pPr>
              <w:jc w:val="both"/>
              <w:rPr>
                <w:rFonts w:asciiTheme="minorHAnsi" w:hAnsiTheme="minorHAnsi" w:cstheme="minorHAnsi"/>
                <w:bCs/>
                <w:szCs w:val="22"/>
              </w:rPr>
            </w:pPr>
          </w:p>
        </w:tc>
      </w:tr>
      <w:tr w:rsidR="004215C5" w14:paraId="7610CA1B" w14:textId="77777777" w:rsidTr="0075565A">
        <w:trPr>
          <w:jc w:val="center"/>
        </w:trPr>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tcPr>
          <w:p w14:paraId="352E37D2" w14:textId="5DC69C3D" w:rsidR="004215C5" w:rsidRPr="00286A13" w:rsidRDefault="006341F1">
            <w:pPr>
              <w:jc w:val="center"/>
              <w:rPr>
                <w:rFonts w:asciiTheme="minorHAnsi" w:hAnsiTheme="minorHAnsi" w:cstheme="minorHAnsi"/>
                <w:b/>
                <w:bCs/>
                <w:szCs w:val="22"/>
              </w:rPr>
            </w:pPr>
            <w:r>
              <w:rPr>
                <w:rFonts w:asciiTheme="minorHAnsi" w:hAnsiTheme="minorHAnsi" w:cstheme="minorHAnsi"/>
                <w:b/>
                <w:bCs/>
                <w:szCs w:val="22"/>
              </w:rPr>
              <w:t>02</w:t>
            </w:r>
          </w:p>
        </w:tc>
        <w:tc>
          <w:tcPr>
            <w:tcW w:w="855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93B139" w14:textId="6CAFE24C" w:rsidR="004215C5" w:rsidRDefault="006341F1" w:rsidP="004215C5">
            <w:pPr>
              <w:jc w:val="both"/>
              <w:rPr>
                <w:rFonts w:asciiTheme="minorHAnsi" w:hAnsiTheme="minorHAnsi" w:cstheme="minorHAnsi"/>
                <w:bCs/>
                <w:szCs w:val="22"/>
              </w:rPr>
            </w:pPr>
            <w:r w:rsidRPr="006341F1">
              <w:rPr>
                <w:rFonts w:asciiTheme="minorHAnsi" w:hAnsiTheme="minorHAnsi" w:cstheme="minorHAnsi"/>
                <w:bCs/>
                <w:szCs w:val="22"/>
              </w:rPr>
              <w:t>The proposal would lead to the perpetuation of an unsustainable pattern of development, without sufficient or adequate justification, that does not benefit from adequate walkable access to public transport links, local services or facilities, placing further reliance on the private motor-vehicle contrary to the aims and objectives of Key Statement DMI2 and Policy DMG3 of the adopted Core Strategy and Section 9 of National Planning Policy Framework, Promoting sustainable transport.</w:t>
            </w:r>
          </w:p>
          <w:p w14:paraId="49204556" w14:textId="450A8768" w:rsidR="004215C5" w:rsidRPr="00286A13" w:rsidRDefault="004215C5" w:rsidP="002D45AF">
            <w:pPr>
              <w:jc w:val="both"/>
              <w:rPr>
                <w:rFonts w:asciiTheme="minorHAnsi" w:hAnsiTheme="minorHAnsi" w:cstheme="minorHAnsi"/>
                <w:bCs/>
                <w:szCs w:val="22"/>
              </w:rPr>
            </w:pPr>
          </w:p>
        </w:tc>
      </w:tr>
      <w:tr w:rsidR="0075565A" w14:paraId="1DB80A85" w14:textId="77777777" w:rsidTr="0075565A">
        <w:trPr>
          <w:jc w:val="center"/>
        </w:trPr>
        <w:tc>
          <w:tcPr>
            <w:tcW w:w="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left w:w="108" w:type="dxa"/>
              <w:bottom w:w="57" w:type="dxa"/>
              <w:right w:w="108" w:type="dxa"/>
            </w:tcMar>
          </w:tcPr>
          <w:p w14:paraId="0281DDCB" w14:textId="597353D8" w:rsidR="0075565A" w:rsidRPr="00286A13" w:rsidRDefault="002D45AF" w:rsidP="006341F1">
            <w:pPr>
              <w:jc w:val="both"/>
              <w:rPr>
                <w:rFonts w:asciiTheme="minorHAnsi" w:hAnsiTheme="minorHAnsi" w:cstheme="minorHAnsi"/>
                <w:b/>
                <w:bCs/>
                <w:szCs w:val="22"/>
              </w:rPr>
            </w:pPr>
            <w:r w:rsidRPr="00286A13">
              <w:rPr>
                <w:rFonts w:asciiTheme="minorHAnsi" w:hAnsiTheme="minorHAnsi" w:cstheme="minorHAnsi"/>
                <w:b/>
                <w:bCs/>
                <w:szCs w:val="22"/>
              </w:rPr>
              <w:t>0</w:t>
            </w:r>
            <w:r w:rsidR="006341F1">
              <w:rPr>
                <w:rFonts w:asciiTheme="minorHAnsi" w:hAnsiTheme="minorHAnsi" w:cstheme="minorHAnsi"/>
                <w:b/>
                <w:bCs/>
                <w:szCs w:val="22"/>
              </w:rPr>
              <w:t>3</w:t>
            </w:r>
          </w:p>
        </w:tc>
        <w:tc>
          <w:tcPr>
            <w:tcW w:w="855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52D195" w14:textId="386460BB" w:rsidR="006341F1" w:rsidRDefault="002D45AF" w:rsidP="006341F1">
            <w:pPr>
              <w:jc w:val="both"/>
              <w:rPr>
                <w:rFonts w:asciiTheme="minorHAnsi" w:hAnsiTheme="minorHAnsi" w:cstheme="minorHAnsi"/>
                <w:bCs/>
                <w:szCs w:val="22"/>
              </w:rPr>
            </w:pPr>
            <w:r w:rsidRPr="00286A13">
              <w:rPr>
                <w:rFonts w:asciiTheme="minorHAnsi" w:hAnsiTheme="minorHAnsi" w:cstheme="minorHAnsi"/>
                <w:bCs/>
                <w:szCs w:val="22"/>
              </w:rPr>
              <w:t>The proposal, by virtue of the impact of domestic paraphernalia such as parked vehicles, sheds, washing lines, children's play equipment and fence lines, would represent an urban encroachment to the significant detriment of the character and appearance of the protected landscape, contrary to Core Strategy Key Statement EN2 and policies DMG1, DMH3 and DMH4 of the Ribble Valley Core Strategy and NPPF paragraph 17</w:t>
            </w:r>
            <w:r w:rsidR="006341F1">
              <w:rPr>
                <w:rFonts w:asciiTheme="minorHAnsi" w:hAnsiTheme="minorHAnsi" w:cstheme="minorHAnsi"/>
                <w:bCs/>
                <w:szCs w:val="22"/>
              </w:rPr>
              <w:t>6</w:t>
            </w:r>
            <w:r w:rsidRPr="00286A13">
              <w:rPr>
                <w:rFonts w:asciiTheme="minorHAnsi" w:hAnsiTheme="minorHAnsi" w:cstheme="minorHAnsi"/>
                <w:bCs/>
                <w:szCs w:val="22"/>
              </w:rPr>
              <w:t>.</w:t>
            </w:r>
          </w:p>
          <w:p w14:paraId="7DDFC8E9" w14:textId="77777777" w:rsidR="006341F1" w:rsidRDefault="006341F1" w:rsidP="006341F1">
            <w:pPr>
              <w:jc w:val="both"/>
              <w:rPr>
                <w:rFonts w:asciiTheme="minorHAnsi" w:hAnsiTheme="minorHAnsi" w:cstheme="minorHAnsi"/>
                <w:bCs/>
                <w:szCs w:val="22"/>
              </w:rPr>
            </w:pPr>
          </w:p>
          <w:p w14:paraId="4B267735" w14:textId="0CFB78B8" w:rsidR="006341F1" w:rsidRPr="00286A13" w:rsidRDefault="006341F1" w:rsidP="006341F1">
            <w:pPr>
              <w:jc w:val="both"/>
              <w:rPr>
                <w:rFonts w:asciiTheme="minorHAnsi" w:hAnsiTheme="minorHAnsi" w:cstheme="minorHAnsi"/>
                <w:szCs w:val="22"/>
              </w:rPr>
            </w:pPr>
          </w:p>
        </w:tc>
      </w:tr>
    </w:tbl>
    <w:p w14:paraId="387847C4" w14:textId="77777777" w:rsidR="0031197A" w:rsidRPr="00D2449B" w:rsidRDefault="007A2F46">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B1A6" w14:textId="77777777" w:rsidR="0038712F" w:rsidRDefault="0038712F" w:rsidP="0038712F">
      <w:r>
        <w:separator/>
      </w:r>
    </w:p>
  </w:endnote>
  <w:endnote w:type="continuationSeparator" w:id="0">
    <w:p w14:paraId="6A8A4EF8" w14:textId="77777777" w:rsidR="0038712F" w:rsidRDefault="0038712F" w:rsidP="0038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5">
    <w:altName w:val="Yu Gothic"/>
    <w:panose1 w:val="00000000000000000000"/>
    <w:charset w:val="80"/>
    <w:family w:val="auto"/>
    <w:notTrueType/>
    <w:pitch w:val="default"/>
    <w:sig w:usb0="00000001" w:usb1="08070000" w:usb2="00000010" w:usb3="00000000" w:csb0="00020000"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C175" w14:textId="77777777" w:rsidR="0038712F" w:rsidRDefault="0038712F" w:rsidP="0038712F">
      <w:r>
        <w:separator/>
      </w:r>
    </w:p>
  </w:footnote>
  <w:footnote w:type="continuationSeparator" w:id="0">
    <w:p w14:paraId="6F2E79E9" w14:textId="77777777" w:rsidR="0038712F" w:rsidRDefault="0038712F" w:rsidP="00387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17FE"/>
    <w:multiLevelType w:val="hybridMultilevel"/>
    <w:tmpl w:val="57BE6E96"/>
    <w:lvl w:ilvl="0" w:tplc="DB4A256C">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628F6"/>
    <w:multiLevelType w:val="hybridMultilevel"/>
    <w:tmpl w:val="4A2C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A18B6"/>
    <w:multiLevelType w:val="hybridMultilevel"/>
    <w:tmpl w:val="4D041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9325F8"/>
    <w:multiLevelType w:val="hybridMultilevel"/>
    <w:tmpl w:val="106C4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444F12"/>
    <w:multiLevelType w:val="hybridMultilevel"/>
    <w:tmpl w:val="4502EE8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9CE7023"/>
    <w:multiLevelType w:val="hybridMultilevel"/>
    <w:tmpl w:val="606EC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5D252C"/>
    <w:multiLevelType w:val="hybridMultilevel"/>
    <w:tmpl w:val="619C2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522BF2"/>
    <w:multiLevelType w:val="hybridMultilevel"/>
    <w:tmpl w:val="470028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085603"/>
    <w:multiLevelType w:val="hybridMultilevel"/>
    <w:tmpl w:val="EE30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5"/>
  </w:num>
  <w:num w:numId="6">
    <w:abstractNumId w:val="6"/>
  </w:num>
  <w:num w:numId="7">
    <w:abstractNumId w:val="7"/>
  </w:num>
  <w:num w:numId="8">
    <w:abstractNumId w:val="2"/>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06C5"/>
    <w:rsid w:val="000150DB"/>
    <w:rsid w:val="00033C70"/>
    <w:rsid w:val="000368C1"/>
    <w:rsid w:val="00051C08"/>
    <w:rsid w:val="0006106A"/>
    <w:rsid w:val="000760F6"/>
    <w:rsid w:val="00081E1C"/>
    <w:rsid w:val="00082095"/>
    <w:rsid w:val="0008527C"/>
    <w:rsid w:val="000A1BF2"/>
    <w:rsid w:val="000B4DDA"/>
    <w:rsid w:val="000C6241"/>
    <w:rsid w:val="000D5347"/>
    <w:rsid w:val="00107606"/>
    <w:rsid w:val="00141D98"/>
    <w:rsid w:val="001505BB"/>
    <w:rsid w:val="001646E8"/>
    <w:rsid w:val="001849D1"/>
    <w:rsid w:val="001C0315"/>
    <w:rsid w:val="001D4F7A"/>
    <w:rsid w:val="001D5395"/>
    <w:rsid w:val="001F4C82"/>
    <w:rsid w:val="00212077"/>
    <w:rsid w:val="00234B44"/>
    <w:rsid w:val="00250879"/>
    <w:rsid w:val="00261582"/>
    <w:rsid w:val="00286A13"/>
    <w:rsid w:val="0029334A"/>
    <w:rsid w:val="002A01CF"/>
    <w:rsid w:val="002B1352"/>
    <w:rsid w:val="002B4EFD"/>
    <w:rsid w:val="002D45AF"/>
    <w:rsid w:val="002F416A"/>
    <w:rsid w:val="002F632C"/>
    <w:rsid w:val="00340B59"/>
    <w:rsid w:val="003475DE"/>
    <w:rsid w:val="00361BA8"/>
    <w:rsid w:val="00366E67"/>
    <w:rsid w:val="0038712F"/>
    <w:rsid w:val="00387655"/>
    <w:rsid w:val="003A4017"/>
    <w:rsid w:val="003A5E76"/>
    <w:rsid w:val="003B749A"/>
    <w:rsid w:val="003C6086"/>
    <w:rsid w:val="003D1275"/>
    <w:rsid w:val="003D4512"/>
    <w:rsid w:val="003F0C1C"/>
    <w:rsid w:val="003F13EE"/>
    <w:rsid w:val="004215C5"/>
    <w:rsid w:val="00426B81"/>
    <w:rsid w:val="004320CF"/>
    <w:rsid w:val="00445FF1"/>
    <w:rsid w:val="00447F82"/>
    <w:rsid w:val="00452509"/>
    <w:rsid w:val="0045362A"/>
    <w:rsid w:val="00471A14"/>
    <w:rsid w:val="004841B4"/>
    <w:rsid w:val="004A5EA9"/>
    <w:rsid w:val="004B3158"/>
    <w:rsid w:val="004C2434"/>
    <w:rsid w:val="004D6A78"/>
    <w:rsid w:val="004F0649"/>
    <w:rsid w:val="00527BB0"/>
    <w:rsid w:val="005512F9"/>
    <w:rsid w:val="00555A76"/>
    <w:rsid w:val="00577F44"/>
    <w:rsid w:val="00593498"/>
    <w:rsid w:val="005B2160"/>
    <w:rsid w:val="005E46B8"/>
    <w:rsid w:val="005E5723"/>
    <w:rsid w:val="005E65DF"/>
    <w:rsid w:val="00617A5D"/>
    <w:rsid w:val="00622ABA"/>
    <w:rsid w:val="006341F1"/>
    <w:rsid w:val="006468A0"/>
    <w:rsid w:val="00692B60"/>
    <w:rsid w:val="006A3BCC"/>
    <w:rsid w:val="006C2BFA"/>
    <w:rsid w:val="006F2ABE"/>
    <w:rsid w:val="0070054B"/>
    <w:rsid w:val="00703C3E"/>
    <w:rsid w:val="007156B5"/>
    <w:rsid w:val="00720D58"/>
    <w:rsid w:val="0075565A"/>
    <w:rsid w:val="007631D5"/>
    <w:rsid w:val="00764393"/>
    <w:rsid w:val="00766BAB"/>
    <w:rsid w:val="00776AE2"/>
    <w:rsid w:val="007A2F46"/>
    <w:rsid w:val="007A5C49"/>
    <w:rsid w:val="007A5DAC"/>
    <w:rsid w:val="007D7DF4"/>
    <w:rsid w:val="007E0D23"/>
    <w:rsid w:val="008019B1"/>
    <w:rsid w:val="00812F56"/>
    <w:rsid w:val="00825593"/>
    <w:rsid w:val="00827777"/>
    <w:rsid w:val="0083116D"/>
    <w:rsid w:val="00832119"/>
    <w:rsid w:val="00836AF0"/>
    <w:rsid w:val="008532F0"/>
    <w:rsid w:val="00864DF6"/>
    <w:rsid w:val="008678F3"/>
    <w:rsid w:val="00877C4F"/>
    <w:rsid w:val="008A28C8"/>
    <w:rsid w:val="008B7BDA"/>
    <w:rsid w:val="008C4B52"/>
    <w:rsid w:val="008E0710"/>
    <w:rsid w:val="008E1E76"/>
    <w:rsid w:val="009033EF"/>
    <w:rsid w:val="0091312E"/>
    <w:rsid w:val="009144F5"/>
    <w:rsid w:val="0091700E"/>
    <w:rsid w:val="00927B0A"/>
    <w:rsid w:val="00941604"/>
    <w:rsid w:val="0094617D"/>
    <w:rsid w:val="00993547"/>
    <w:rsid w:val="009D73CC"/>
    <w:rsid w:val="00A14035"/>
    <w:rsid w:val="00A258A0"/>
    <w:rsid w:val="00A579BB"/>
    <w:rsid w:val="00A61596"/>
    <w:rsid w:val="00A63D55"/>
    <w:rsid w:val="00A779F3"/>
    <w:rsid w:val="00A86B8C"/>
    <w:rsid w:val="00A95D89"/>
    <w:rsid w:val="00AA03AF"/>
    <w:rsid w:val="00AA3438"/>
    <w:rsid w:val="00AA58A5"/>
    <w:rsid w:val="00AB6F91"/>
    <w:rsid w:val="00AC1360"/>
    <w:rsid w:val="00AD649A"/>
    <w:rsid w:val="00AE35AC"/>
    <w:rsid w:val="00B0607D"/>
    <w:rsid w:val="00B20BE5"/>
    <w:rsid w:val="00B25771"/>
    <w:rsid w:val="00B3083C"/>
    <w:rsid w:val="00B57D0A"/>
    <w:rsid w:val="00B62AA9"/>
    <w:rsid w:val="00B900C0"/>
    <w:rsid w:val="00B96525"/>
    <w:rsid w:val="00BA0E80"/>
    <w:rsid w:val="00BA4430"/>
    <w:rsid w:val="00BA6341"/>
    <w:rsid w:val="00BB7C52"/>
    <w:rsid w:val="00BC7EC0"/>
    <w:rsid w:val="00BD3F03"/>
    <w:rsid w:val="00BD463B"/>
    <w:rsid w:val="00BF3D12"/>
    <w:rsid w:val="00C0790A"/>
    <w:rsid w:val="00C2221C"/>
    <w:rsid w:val="00C3503F"/>
    <w:rsid w:val="00C55E69"/>
    <w:rsid w:val="00C618DB"/>
    <w:rsid w:val="00C6621A"/>
    <w:rsid w:val="00C726DC"/>
    <w:rsid w:val="00C85610"/>
    <w:rsid w:val="00CB37DF"/>
    <w:rsid w:val="00CE2EA7"/>
    <w:rsid w:val="00CF533E"/>
    <w:rsid w:val="00D11007"/>
    <w:rsid w:val="00D2449B"/>
    <w:rsid w:val="00D33078"/>
    <w:rsid w:val="00DC1569"/>
    <w:rsid w:val="00DD62F6"/>
    <w:rsid w:val="00DE5FD7"/>
    <w:rsid w:val="00DF2F39"/>
    <w:rsid w:val="00E123D9"/>
    <w:rsid w:val="00E15C55"/>
    <w:rsid w:val="00E241B0"/>
    <w:rsid w:val="00E30C53"/>
    <w:rsid w:val="00E51AAA"/>
    <w:rsid w:val="00E542DD"/>
    <w:rsid w:val="00E66534"/>
    <w:rsid w:val="00E9210F"/>
    <w:rsid w:val="00E94F76"/>
    <w:rsid w:val="00EA09F9"/>
    <w:rsid w:val="00EA3D18"/>
    <w:rsid w:val="00EA7172"/>
    <w:rsid w:val="00EC23C7"/>
    <w:rsid w:val="00ED37F9"/>
    <w:rsid w:val="00EE00A3"/>
    <w:rsid w:val="00F05429"/>
    <w:rsid w:val="00F1192D"/>
    <w:rsid w:val="00F22639"/>
    <w:rsid w:val="00F31A69"/>
    <w:rsid w:val="00F367DF"/>
    <w:rsid w:val="00F61200"/>
    <w:rsid w:val="00F613B8"/>
    <w:rsid w:val="00FA6F7F"/>
    <w:rsid w:val="00FB1F45"/>
    <w:rsid w:val="00FB3B4F"/>
    <w:rsid w:val="00FE6E75"/>
    <w:rsid w:val="00FE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348D"/>
  <w15:docId w15:val="{E8029BF8-0E71-4731-A232-3C95BBFA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F22639"/>
    <w:pPr>
      <w:autoSpaceDE w:val="0"/>
      <w:autoSpaceDN w:val="0"/>
      <w:adjustRightInd w:val="0"/>
      <w:spacing w:after="0" w:line="240" w:lineRule="auto"/>
    </w:pPr>
    <w:rPr>
      <w:rFonts w:ascii="Arial" w:hAnsi="Arial" w:cs="Arial"/>
      <w:color w:val="000000"/>
      <w:sz w:val="24"/>
      <w:szCs w:val="24"/>
    </w:rPr>
  </w:style>
  <w:style w:type="paragraph" w:customStyle="1" w:styleId="Indent1">
    <w:name w:val="Indent 1"/>
    <w:basedOn w:val="Normal"/>
    <w:rsid w:val="0091700E"/>
    <w:pPr>
      <w:ind w:left="720" w:hanging="720"/>
      <w:jc w:val="both"/>
    </w:pPr>
  </w:style>
  <w:style w:type="paragraph" w:customStyle="1" w:styleId="Bullet1">
    <w:name w:val="Bullet 1"/>
    <w:basedOn w:val="ListParagraph"/>
    <w:qFormat/>
    <w:rsid w:val="0091700E"/>
    <w:pPr>
      <w:numPr>
        <w:numId w:val="2"/>
      </w:numPr>
      <w:ind w:hanging="720"/>
      <w:jc w:val="both"/>
    </w:pPr>
  </w:style>
  <w:style w:type="paragraph" w:customStyle="1" w:styleId="firstlineindent">
    <w:name w:val="firstlineindent"/>
    <w:basedOn w:val="Normal"/>
    <w:rsid w:val="00E51AAA"/>
    <w:pPr>
      <w:overflowPunct/>
      <w:autoSpaceDE/>
      <w:autoSpaceDN/>
      <w:adjustRightInd/>
      <w:spacing w:before="150"/>
      <w:ind w:firstLine="150"/>
      <w:textAlignment w:val="auto"/>
    </w:pPr>
    <w:rPr>
      <w:rFonts w:cs="Arial"/>
      <w:sz w:val="23"/>
      <w:szCs w:val="23"/>
      <w:lang w:eastAsia="en-GB"/>
    </w:rPr>
  </w:style>
  <w:style w:type="paragraph" w:customStyle="1" w:styleId="TableText">
    <w:name w:val="Table Text"/>
    <w:basedOn w:val="Normal"/>
    <w:rsid w:val="0045362A"/>
    <w:pPr>
      <w:jc w:val="both"/>
      <w:textAlignment w:val="auto"/>
    </w:pPr>
    <w:rPr>
      <w:rFonts w:ascii="Times New Roman" w:hAnsi="Times New Roman"/>
    </w:rPr>
  </w:style>
  <w:style w:type="character" w:styleId="Hyperlink">
    <w:name w:val="Hyperlink"/>
    <w:uiPriority w:val="99"/>
    <w:semiHidden/>
    <w:unhideWhenUsed/>
    <w:rsid w:val="0038712F"/>
    <w:rPr>
      <w:color w:val="0563C1"/>
      <w:u w:val="single"/>
    </w:rPr>
  </w:style>
  <w:style w:type="paragraph" w:styleId="FootnoteText">
    <w:name w:val="footnote text"/>
    <w:basedOn w:val="Normal"/>
    <w:link w:val="FootnoteTextChar"/>
    <w:uiPriority w:val="99"/>
    <w:semiHidden/>
    <w:unhideWhenUsed/>
    <w:rsid w:val="0038712F"/>
    <w:pPr>
      <w:textAlignment w:val="auto"/>
    </w:pPr>
    <w:rPr>
      <w:sz w:val="20"/>
    </w:rPr>
  </w:style>
  <w:style w:type="character" w:customStyle="1" w:styleId="FootnoteTextChar">
    <w:name w:val="Footnote Text Char"/>
    <w:basedOn w:val="DefaultParagraphFont"/>
    <w:link w:val="FootnoteText"/>
    <w:uiPriority w:val="99"/>
    <w:semiHidden/>
    <w:rsid w:val="0038712F"/>
    <w:rPr>
      <w:rFonts w:ascii="Arial" w:eastAsia="Times New Roman" w:hAnsi="Arial" w:cs="Times New Roman"/>
      <w:sz w:val="20"/>
      <w:szCs w:val="20"/>
    </w:rPr>
  </w:style>
  <w:style w:type="character" w:styleId="FootnoteReference">
    <w:name w:val="footnote reference"/>
    <w:uiPriority w:val="99"/>
    <w:semiHidden/>
    <w:unhideWhenUsed/>
    <w:rsid w:val="0038712F"/>
    <w:rPr>
      <w:vertAlign w:val="superscript"/>
    </w:rPr>
  </w:style>
  <w:style w:type="paragraph" w:customStyle="1" w:styleId="Normal1">
    <w:name w:val="Normal1"/>
    <w:rsid w:val="005B2160"/>
    <w:pPr>
      <w:pBdr>
        <w:top w:val="nil"/>
        <w:left w:val="nil"/>
        <w:bottom w:val="nil"/>
        <w:right w:val="nil"/>
        <w:between w:val="nil"/>
      </w:pBd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280">
      <w:bodyDiv w:val="1"/>
      <w:marLeft w:val="0"/>
      <w:marRight w:val="0"/>
      <w:marTop w:val="0"/>
      <w:marBottom w:val="0"/>
      <w:divBdr>
        <w:top w:val="none" w:sz="0" w:space="0" w:color="auto"/>
        <w:left w:val="none" w:sz="0" w:space="0" w:color="auto"/>
        <w:bottom w:val="none" w:sz="0" w:space="0" w:color="auto"/>
        <w:right w:val="none" w:sz="0" w:space="0" w:color="auto"/>
      </w:divBdr>
    </w:div>
    <w:div w:id="77215860">
      <w:bodyDiv w:val="1"/>
      <w:marLeft w:val="0"/>
      <w:marRight w:val="0"/>
      <w:marTop w:val="0"/>
      <w:marBottom w:val="0"/>
      <w:divBdr>
        <w:top w:val="none" w:sz="0" w:space="0" w:color="auto"/>
        <w:left w:val="none" w:sz="0" w:space="0" w:color="auto"/>
        <w:bottom w:val="none" w:sz="0" w:space="0" w:color="auto"/>
        <w:right w:val="none" w:sz="0" w:space="0" w:color="auto"/>
      </w:divBdr>
    </w:div>
    <w:div w:id="452750922">
      <w:bodyDiv w:val="1"/>
      <w:marLeft w:val="0"/>
      <w:marRight w:val="0"/>
      <w:marTop w:val="0"/>
      <w:marBottom w:val="0"/>
      <w:divBdr>
        <w:top w:val="none" w:sz="0" w:space="0" w:color="auto"/>
        <w:left w:val="none" w:sz="0" w:space="0" w:color="auto"/>
        <w:bottom w:val="none" w:sz="0" w:space="0" w:color="auto"/>
        <w:right w:val="none" w:sz="0" w:space="0" w:color="auto"/>
      </w:divBdr>
    </w:div>
    <w:div w:id="462619941">
      <w:bodyDiv w:val="1"/>
      <w:marLeft w:val="0"/>
      <w:marRight w:val="0"/>
      <w:marTop w:val="0"/>
      <w:marBottom w:val="0"/>
      <w:divBdr>
        <w:top w:val="none" w:sz="0" w:space="0" w:color="auto"/>
        <w:left w:val="none" w:sz="0" w:space="0" w:color="auto"/>
        <w:bottom w:val="none" w:sz="0" w:space="0" w:color="auto"/>
        <w:right w:val="none" w:sz="0" w:space="0" w:color="auto"/>
      </w:divBdr>
    </w:div>
    <w:div w:id="551886631">
      <w:bodyDiv w:val="1"/>
      <w:marLeft w:val="0"/>
      <w:marRight w:val="0"/>
      <w:marTop w:val="0"/>
      <w:marBottom w:val="0"/>
      <w:divBdr>
        <w:top w:val="none" w:sz="0" w:space="0" w:color="auto"/>
        <w:left w:val="none" w:sz="0" w:space="0" w:color="auto"/>
        <w:bottom w:val="none" w:sz="0" w:space="0" w:color="auto"/>
        <w:right w:val="none" w:sz="0" w:space="0" w:color="auto"/>
      </w:divBdr>
    </w:div>
    <w:div w:id="774061795">
      <w:bodyDiv w:val="1"/>
      <w:marLeft w:val="0"/>
      <w:marRight w:val="0"/>
      <w:marTop w:val="0"/>
      <w:marBottom w:val="0"/>
      <w:divBdr>
        <w:top w:val="none" w:sz="0" w:space="0" w:color="auto"/>
        <w:left w:val="none" w:sz="0" w:space="0" w:color="auto"/>
        <w:bottom w:val="none" w:sz="0" w:space="0" w:color="auto"/>
        <w:right w:val="none" w:sz="0" w:space="0" w:color="auto"/>
      </w:divBdr>
    </w:div>
    <w:div w:id="941230052">
      <w:bodyDiv w:val="1"/>
      <w:marLeft w:val="0"/>
      <w:marRight w:val="0"/>
      <w:marTop w:val="0"/>
      <w:marBottom w:val="0"/>
      <w:divBdr>
        <w:top w:val="none" w:sz="0" w:space="0" w:color="auto"/>
        <w:left w:val="none" w:sz="0" w:space="0" w:color="auto"/>
        <w:bottom w:val="none" w:sz="0" w:space="0" w:color="auto"/>
        <w:right w:val="none" w:sz="0" w:space="0" w:color="auto"/>
      </w:divBdr>
    </w:div>
    <w:div w:id="1407805274">
      <w:bodyDiv w:val="1"/>
      <w:marLeft w:val="0"/>
      <w:marRight w:val="0"/>
      <w:marTop w:val="0"/>
      <w:marBottom w:val="0"/>
      <w:divBdr>
        <w:top w:val="none" w:sz="0" w:space="0" w:color="auto"/>
        <w:left w:val="none" w:sz="0" w:space="0" w:color="auto"/>
        <w:bottom w:val="none" w:sz="0" w:space="0" w:color="auto"/>
        <w:right w:val="none" w:sz="0" w:space="0" w:color="auto"/>
      </w:divBdr>
    </w:div>
    <w:div w:id="1518735356">
      <w:bodyDiv w:val="1"/>
      <w:marLeft w:val="0"/>
      <w:marRight w:val="0"/>
      <w:marTop w:val="0"/>
      <w:marBottom w:val="0"/>
      <w:divBdr>
        <w:top w:val="none" w:sz="0" w:space="0" w:color="auto"/>
        <w:left w:val="none" w:sz="0" w:space="0" w:color="auto"/>
        <w:bottom w:val="none" w:sz="0" w:space="0" w:color="auto"/>
        <w:right w:val="none" w:sz="0" w:space="0" w:color="auto"/>
      </w:divBdr>
    </w:div>
    <w:div w:id="1640063697">
      <w:bodyDiv w:val="1"/>
      <w:marLeft w:val="0"/>
      <w:marRight w:val="0"/>
      <w:marTop w:val="0"/>
      <w:marBottom w:val="0"/>
      <w:divBdr>
        <w:top w:val="none" w:sz="0" w:space="0" w:color="auto"/>
        <w:left w:val="none" w:sz="0" w:space="0" w:color="auto"/>
        <w:bottom w:val="none" w:sz="0" w:space="0" w:color="auto"/>
        <w:right w:val="none" w:sz="0" w:space="0" w:color="auto"/>
      </w:divBdr>
    </w:div>
    <w:div w:id="20848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FA96-09AB-423D-BAC7-8251F5DF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2020-03-10T15:46:00Z</cp:lastPrinted>
  <dcterms:created xsi:type="dcterms:W3CDTF">2021-09-29T16:33:00Z</dcterms:created>
  <dcterms:modified xsi:type="dcterms:W3CDTF">2021-09-29T16:33:00Z</dcterms:modified>
</cp:coreProperties>
</file>