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8353"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AE9514C" w14:textId="77777777">
        <w:trPr>
          <w:cantSplit/>
        </w:trPr>
        <w:tc>
          <w:tcPr>
            <w:tcW w:w="6983" w:type="dxa"/>
            <w:gridSpan w:val="4"/>
          </w:tcPr>
          <w:p w14:paraId="1E85C99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D946A4C" w14:textId="77777777" w:rsidR="002F3ADA" w:rsidRPr="00DD62CA" w:rsidRDefault="002F3ADA">
            <w:pPr>
              <w:rPr>
                <w:rFonts w:ascii="Calibri" w:hAnsi="Calibri"/>
                <w:sz w:val="24"/>
                <w:szCs w:val="24"/>
              </w:rPr>
            </w:pPr>
          </w:p>
        </w:tc>
        <w:tc>
          <w:tcPr>
            <w:tcW w:w="1713" w:type="dxa"/>
          </w:tcPr>
          <w:p w14:paraId="11BEAC6B" w14:textId="77777777" w:rsidR="002F3ADA" w:rsidRPr="00DD62CA" w:rsidRDefault="002F3ADA">
            <w:pPr>
              <w:rPr>
                <w:rFonts w:ascii="Calibri" w:hAnsi="Calibri"/>
                <w:sz w:val="24"/>
                <w:szCs w:val="24"/>
              </w:rPr>
            </w:pPr>
          </w:p>
        </w:tc>
      </w:tr>
      <w:tr w:rsidR="002F3ADA" w:rsidRPr="00DD62CA" w14:paraId="569CCC5F" w14:textId="77777777">
        <w:trPr>
          <w:cantSplit/>
        </w:trPr>
        <w:tc>
          <w:tcPr>
            <w:tcW w:w="4123" w:type="dxa"/>
            <w:gridSpan w:val="2"/>
          </w:tcPr>
          <w:p w14:paraId="43E0B4F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E8A3D59" w14:textId="77777777" w:rsidR="002F3ADA" w:rsidRPr="00DD62CA" w:rsidRDefault="002F3ADA">
            <w:pPr>
              <w:rPr>
                <w:rFonts w:ascii="Calibri" w:hAnsi="Calibri"/>
                <w:sz w:val="24"/>
                <w:szCs w:val="24"/>
              </w:rPr>
            </w:pPr>
          </w:p>
        </w:tc>
        <w:tc>
          <w:tcPr>
            <w:tcW w:w="1404" w:type="dxa"/>
          </w:tcPr>
          <w:p w14:paraId="386030DC" w14:textId="77777777" w:rsidR="002F3ADA" w:rsidRPr="00DD62CA" w:rsidRDefault="002F3ADA">
            <w:pPr>
              <w:rPr>
                <w:rFonts w:ascii="Calibri" w:hAnsi="Calibri"/>
                <w:sz w:val="24"/>
                <w:szCs w:val="24"/>
              </w:rPr>
            </w:pPr>
          </w:p>
        </w:tc>
        <w:tc>
          <w:tcPr>
            <w:tcW w:w="1713" w:type="dxa"/>
          </w:tcPr>
          <w:p w14:paraId="5D3F443B" w14:textId="77777777" w:rsidR="002F3ADA" w:rsidRPr="00DD62CA" w:rsidRDefault="002F3ADA">
            <w:pPr>
              <w:rPr>
                <w:rFonts w:ascii="Calibri" w:hAnsi="Calibri"/>
                <w:sz w:val="24"/>
                <w:szCs w:val="24"/>
              </w:rPr>
            </w:pPr>
          </w:p>
        </w:tc>
        <w:tc>
          <w:tcPr>
            <w:tcW w:w="1713" w:type="dxa"/>
          </w:tcPr>
          <w:p w14:paraId="5F29833E" w14:textId="77777777" w:rsidR="002F3ADA" w:rsidRPr="00DD62CA" w:rsidRDefault="002F3ADA">
            <w:pPr>
              <w:rPr>
                <w:rFonts w:ascii="Calibri" w:hAnsi="Calibri"/>
                <w:sz w:val="24"/>
                <w:szCs w:val="24"/>
              </w:rPr>
            </w:pPr>
          </w:p>
        </w:tc>
      </w:tr>
      <w:tr w:rsidR="00C00AD7" w:rsidRPr="00DD62CA" w14:paraId="186AA977" w14:textId="77777777" w:rsidTr="00111C12">
        <w:trPr>
          <w:cantSplit/>
        </w:trPr>
        <w:tc>
          <w:tcPr>
            <w:tcW w:w="6983" w:type="dxa"/>
            <w:gridSpan w:val="4"/>
          </w:tcPr>
          <w:p w14:paraId="5859331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10A3712" w14:textId="77777777" w:rsidR="00C00AD7" w:rsidRPr="00DD62CA" w:rsidRDefault="00C00AD7">
            <w:pPr>
              <w:rPr>
                <w:rFonts w:ascii="Calibri" w:hAnsi="Calibri"/>
                <w:sz w:val="24"/>
                <w:szCs w:val="24"/>
              </w:rPr>
            </w:pPr>
          </w:p>
        </w:tc>
        <w:tc>
          <w:tcPr>
            <w:tcW w:w="1713" w:type="dxa"/>
          </w:tcPr>
          <w:p w14:paraId="2FEFAA72" w14:textId="77777777" w:rsidR="00C00AD7" w:rsidRPr="00DD62CA" w:rsidRDefault="00C00AD7">
            <w:pPr>
              <w:rPr>
                <w:rFonts w:ascii="Calibri" w:hAnsi="Calibri"/>
                <w:sz w:val="24"/>
                <w:szCs w:val="24"/>
              </w:rPr>
            </w:pPr>
          </w:p>
        </w:tc>
      </w:tr>
      <w:tr w:rsidR="00C00AD7" w:rsidRPr="00DD62CA" w14:paraId="784FE4C7" w14:textId="77777777" w:rsidTr="00111C12">
        <w:trPr>
          <w:cantSplit/>
        </w:trPr>
        <w:tc>
          <w:tcPr>
            <w:tcW w:w="8696" w:type="dxa"/>
            <w:gridSpan w:val="5"/>
            <w:tcBorders>
              <w:bottom w:val="single" w:sz="6" w:space="0" w:color="auto"/>
            </w:tcBorders>
          </w:tcPr>
          <w:p w14:paraId="4EF3E9BC"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7E5AB147" w14:textId="77777777" w:rsidR="00C00AD7" w:rsidRPr="00DD62CA" w:rsidRDefault="00C00AD7">
            <w:pPr>
              <w:rPr>
                <w:rFonts w:ascii="Calibri" w:hAnsi="Calibri"/>
                <w:sz w:val="24"/>
                <w:szCs w:val="24"/>
              </w:rPr>
            </w:pPr>
          </w:p>
        </w:tc>
      </w:tr>
      <w:tr w:rsidR="00C00AD7" w:rsidRPr="00DD62CA" w14:paraId="40CBF0A0" w14:textId="77777777" w:rsidTr="00111C12">
        <w:trPr>
          <w:cantSplit/>
        </w:trPr>
        <w:tc>
          <w:tcPr>
            <w:tcW w:w="5579" w:type="dxa"/>
            <w:gridSpan w:val="3"/>
          </w:tcPr>
          <w:p w14:paraId="2C08AD64"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3F09BFC" w14:textId="77777777" w:rsidR="00C00AD7" w:rsidRPr="00DD62CA" w:rsidRDefault="00C00AD7">
            <w:pPr>
              <w:rPr>
                <w:rFonts w:ascii="Calibri" w:hAnsi="Calibri"/>
                <w:sz w:val="24"/>
                <w:szCs w:val="24"/>
              </w:rPr>
            </w:pPr>
          </w:p>
        </w:tc>
        <w:tc>
          <w:tcPr>
            <w:tcW w:w="1713" w:type="dxa"/>
          </w:tcPr>
          <w:p w14:paraId="209CF767" w14:textId="77777777" w:rsidR="00C00AD7" w:rsidRPr="00DD62CA" w:rsidRDefault="00C00AD7">
            <w:pPr>
              <w:rPr>
                <w:rFonts w:ascii="Calibri" w:hAnsi="Calibri"/>
                <w:sz w:val="24"/>
                <w:szCs w:val="24"/>
              </w:rPr>
            </w:pPr>
          </w:p>
        </w:tc>
      </w:tr>
      <w:tr w:rsidR="002F3ADA" w:rsidRPr="00DD62CA" w14:paraId="70563F56" w14:textId="77777777">
        <w:trPr>
          <w:cantSplit/>
        </w:trPr>
        <w:tc>
          <w:tcPr>
            <w:tcW w:w="10409" w:type="dxa"/>
            <w:gridSpan w:val="6"/>
          </w:tcPr>
          <w:p w14:paraId="6ADB0B88"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AD70D2E" w14:textId="77777777">
        <w:trPr>
          <w:cantSplit/>
        </w:trPr>
        <w:tc>
          <w:tcPr>
            <w:tcW w:w="2410" w:type="dxa"/>
          </w:tcPr>
          <w:p w14:paraId="37C8CBD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D40CBDA" w14:textId="5DD8F5C2" w:rsidR="002F3ADA" w:rsidRPr="00DD62CA" w:rsidRDefault="004D2D0E">
            <w:pPr>
              <w:pStyle w:val="addresses"/>
              <w:rPr>
                <w:rFonts w:ascii="Calibri" w:hAnsi="Calibri"/>
                <w:sz w:val="24"/>
                <w:szCs w:val="24"/>
              </w:rPr>
            </w:pPr>
            <w:r>
              <w:rPr>
                <w:rFonts w:ascii="Calibri" w:hAnsi="Calibri"/>
                <w:sz w:val="24"/>
                <w:szCs w:val="24"/>
              </w:rPr>
              <w:t>3/2021/0813</w:t>
            </w:r>
          </w:p>
        </w:tc>
        <w:tc>
          <w:tcPr>
            <w:tcW w:w="1404" w:type="dxa"/>
          </w:tcPr>
          <w:p w14:paraId="29D92E62" w14:textId="77777777" w:rsidR="002F3ADA" w:rsidRPr="00DD62CA" w:rsidRDefault="002F3ADA">
            <w:pPr>
              <w:rPr>
                <w:rFonts w:ascii="Calibri" w:hAnsi="Calibri"/>
                <w:sz w:val="24"/>
                <w:szCs w:val="24"/>
              </w:rPr>
            </w:pPr>
          </w:p>
        </w:tc>
        <w:tc>
          <w:tcPr>
            <w:tcW w:w="1713" w:type="dxa"/>
          </w:tcPr>
          <w:p w14:paraId="0BD52452" w14:textId="77777777" w:rsidR="002F3ADA" w:rsidRPr="00DD62CA" w:rsidRDefault="002F3ADA">
            <w:pPr>
              <w:rPr>
                <w:rFonts w:ascii="Calibri" w:hAnsi="Calibri"/>
                <w:sz w:val="24"/>
                <w:szCs w:val="24"/>
              </w:rPr>
            </w:pPr>
          </w:p>
        </w:tc>
        <w:tc>
          <w:tcPr>
            <w:tcW w:w="1713" w:type="dxa"/>
          </w:tcPr>
          <w:p w14:paraId="0ADF128B" w14:textId="77777777" w:rsidR="002F3ADA" w:rsidRPr="00DD62CA" w:rsidRDefault="002F3ADA">
            <w:pPr>
              <w:rPr>
                <w:rFonts w:ascii="Calibri" w:hAnsi="Calibri"/>
                <w:sz w:val="24"/>
                <w:szCs w:val="24"/>
              </w:rPr>
            </w:pPr>
          </w:p>
        </w:tc>
      </w:tr>
      <w:tr w:rsidR="002F3ADA" w:rsidRPr="00DD62CA" w14:paraId="169B0FAE" w14:textId="77777777">
        <w:trPr>
          <w:cantSplit/>
        </w:trPr>
        <w:tc>
          <w:tcPr>
            <w:tcW w:w="2410" w:type="dxa"/>
          </w:tcPr>
          <w:p w14:paraId="1721576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523055F" w14:textId="679515E7" w:rsidR="002F3ADA" w:rsidRPr="00DD62CA" w:rsidRDefault="004D2D0E">
            <w:pPr>
              <w:rPr>
                <w:rFonts w:ascii="Calibri" w:hAnsi="Calibri"/>
                <w:sz w:val="24"/>
                <w:szCs w:val="24"/>
              </w:rPr>
            </w:pPr>
            <w:r>
              <w:rPr>
                <w:rFonts w:ascii="Calibri" w:hAnsi="Calibri"/>
                <w:sz w:val="24"/>
                <w:szCs w:val="24"/>
              </w:rPr>
              <w:t>19 October 2021</w:t>
            </w:r>
          </w:p>
        </w:tc>
        <w:tc>
          <w:tcPr>
            <w:tcW w:w="1404" w:type="dxa"/>
          </w:tcPr>
          <w:p w14:paraId="5B92107C" w14:textId="77777777" w:rsidR="002F3ADA" w:rsidRPr="00DD62CA" w:rsidRDefault="002F3ADA">
            <w:pPr>
              <w:rPr>
                <w:rFonts w:ascii="Calibri" w:hAnsi="Calibri"/>
                <w:sz w:val="24"/>
                <w:szCs w:val="24"/>
              </w:rPr>
            </w:pPr>
          </w:p>
        </w:tc>
        <w:tc>
          <w:tcPr>
            <w:tcW w:w="1713" w:type="dxa"/>
          </w:tcPr>
          <w:p w14:paraId="0D8F525F" w14:textId="77777777" w:rsidR="002F3ADA" w:rsidRPr="00DD62CA" w:rsidRDefault="002F3ADA">
            <w:pPr>
              <w:rPr>
                <w:rFonts w:ascii="Calibri" w:hAnsi="Calibri"/>
                <w:sz w:val="24"/>
                <w:szCs w:val="24"/>
              </w:rPr>
            </w:pPr>
          </w:p>
        </w:tc>
        <w:tc>
          <w:tcPr>
            <w:tcW w:w="1713" w:type="dxa"/>
          </w:tcPr>
          <w:p w14:paraId="4E57BA83" w14:textId="77777777" w:rsidR="002F3ADA" w:rsidRPr="00DD62CA" w:rsidRDefault="002F3ADA">
            <w:pPr>
              <w:rPr>
                <w:rFonts w:ascii="Calibri" w:hAnsi="Calibri"/>
                <w:sz w:val="24"/>
                <w:szCs w:val="24"/>
              </w:rPr>
            </w:pPr>
          </w:p>
        </w:tc>
      </w:tr>
      <w:tr w:rsidR="002F3ADA" w:rsidRPr="00DD62CA" w14:paraId="6A753C9F" w14:textId="77777777">
        <w:trPr>
          <w:cantSplit/>
        </w:trPr>
        <w:tc>
          <w:tcPr>
            <w:tcW w:w="2410" w:type="dxa"/>
          </w:tcPr>
          <w:p w14:paraId="55B542C1"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5CEB6F6" w14:textId="6842A51F" w:rsidR="002F3ADA" w:rsidRPr="00DD62CA" w:rsidRDefault="004D2D0E">
            <w:pPr>
              <w:rPr>
                <w:rFonts w:ascii="Calibri" w:hAnsi="Calibri"/>
                <w:sz w:val="24"/>
                <w:szCs w:val="24"/>
              </w:rPr>
            </w:pPr>
            <w:r>
              <w:rPr>
                <w:rFonts w:ascii="Calibri" w:hAnsi="Calibri"/>
                <w:sz w:val="24"/>
                <w:szCs w:val="24"/>
              </w:rPr>
              <w:t>23/08/2021</w:t>
            </w:r>
          </w:p>
        </w:tc>
        <w:tc>
          <w:tcPr>
            <w:tcW w:w="1404" w:type="dxa"/>
          </w:tcPr>
          <w:p w14:paraId="064DD4D6" w14:textId="77777777" w:rsidR="002F3ADA" w:rsidRPr="00DD62CA" w:rsidRDefault="002F3ADA">
            <w:pPr>
              <w:rPr>
                <w:rFonts w:ascii="Calibri" w:hAnsi="Calibri"/>
                <w:sz w:val="24"/>
                <w:szCs w:val="24"/>
              </w:rPr>
            </w:pPr>
          </w:p>
        </w:tc>
        <w:tc>
          <w:tcPr>
            <w:tcW w:w="1713" w:type="dxa"/>
          </w:tcPr>
          <w:p w14:paraId="72EAC492" w14:textId="77777777" w:rsidR="002F3ADA" w:rsidRPr="00DD62CA" w:rsidRDefault="002F3ADA">
            <w:pPr>
              <w:rPr>
                <w:rFonts w:ascii="Calibri" w:hAnsi="Calibri"/>
                <w:sz w:val="24"/>
                <w:szCs w:val="24"/>
              </w:rPr>
            </w:pPr>
          </w:p>
        </w:tc>
        <w:tc>
          <w:tcPr>
            <w:tcW w:w="1713" w:type="dxa"/>
          </w:tcPr>
          <w:p w14:paraId="33840309" w14:textId="77777777" w:rsidR="002F3ADA" w:rsidRPr="00DD62CA" w:rsidRDefault="002F3ADA">
            <w:pPr>
              <w:rPr>
                <w:rFonts w:ascii="Calibri" w:hAnsi="Calibri"/>
                <w:sz w:val="24"/>
                <w:szCs w:val="24"/>
              </w:rPr>
            </w:pPr>
          </w:p>
        </w:tc>
      </w:tr>
      <w:tr w:rsidR="002F3ADA" w:rsidRPr="00DD62CA" w14:paraId="5103F48A" w14:textId="77777777">
        <w:trPr>
          <w:cantSplit/>
        </w:trPr>
        <w:tc>
          <w:tcPr>
            <w:tcW w:w="10409" w:type="dxa"/>
            <w:gridSpan w:val="6"/>
          </w:tcPr>
          <w:p w14:paraId="2EA37D20" w14:textId="77777777" w:rsidR="002F3ADA" w:rsidRPr="00DD62CA" w:rsidRDefault="002F3ADA">
            <w:pPr>
              <w:rPr>
                <w:rFonts w:ascii="Calibri" w:hAnsi="Calibri"/>
                <w:sz w:val="24"/>
                <w:szCs w:val="24"/>
              </w:rPr>
            </w:pPr>
          </w:p>
        </w:tc>
      </w:tr>
      <w:tr w:rsidR="002F3ADA" w:rsidRPr="00DD62CA" w14:paraId="557D5B35" w14:textId="77777777" w:rsidTr="00F92BEF">
        <w:trPr>
          <w:cantSplit/>
        </w:trPr>
        <w:tc>
          <w:tcPr>
            <w:tcW w:w="2410" w:type="dxa"/>
          </w:tcPr>
          <w:p w14:paraId="1FC929A7"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34FA524" w14:textId="77777777" w:rsidR="002F3ADA" w:rsidRPr="00DD62CA" w:rsidRDefault="002F3ADA">
            <w:pPr>
              <w:rPr>
                <w:rFonts w:ascii="Calibri" w:hAnsi="Calibri"/>
                <w:sz w:val="24"/>
                <w:szCs w:val="24"/>
              </w:rPr>
            </w:pPr>
          </w:p>
        </w:tc>
        <w:tc>
          <w:tcPr>
            <w:tcW w:w="1456" w:type="dxa"/>
          </w:tcPr>
          <w:p w14:paraId="217F15C5" w14:textId="77777777" w:rsidR="002F3ADA" w:rsidRPr="00DD62CA" w:rsidRDefault="002F3ADA">
            <w:pPr>
              <w:rPr>
                <w:rFonts w:ascii="Calibri" w:hAnsi="Calibri"/>
                <w:sz w:val="24"/>
                <w:szCs w:val="24"/>
              </w:rPr>
            </w:pPr>
          </w:p>
        </w:tc>
        <w:tc>
          <w:tcPr>
            <w:tcW w:w="1404" w:type="dxa"/>
          </w:tcPr>
          <w:p w14:paraId="2372E92F"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A68668D" w14:textId="77777777" w:rsidR="002F3ADA" w:rsidRPr="00DD62CA" w:rsidRDefault="002F3ADA">
            <w:pPr>
              <w:rPr>
                <w:rFonts w:ascii="Calibri" w:hAnsi="Calibri"/>
                <w:sz w:val="24"/>
                <w:szCs w:val="24"/>
              </w:rPr>
            </w:pPr>
          </w:p>
        </w:tc>
        <w:tc>
          <w:tcPr>
            <w:tcW w:w="1713" w:type="dxa"/>
          </w:tcPr>
          <w:p w14:paraId="6232E4B8" w14:textId="77777777" w:rsidR="002F3ADA" w:rsidRPr="00DD62CA" w:rsidRDefault="002F3ADA">
            <w:pPr>
              <w:rPr>
                <w:rFonts w:ascii="Calibri" w:hAnsi="Calibri"/>
                <w:sz w:val="24"/>
                <w:szCs w:val="24"/>
              </w:rPr>
            </w:pPr>
          </w:p>
        </w:tc>
      </w:tr>
      <w:tr w:rsidR="002F3ADA" w:rsidRPr="00DD62CA" w14:paraId="41FD3A9E" w14:textId="77777777" w:rsidTr="00F92BEF">
        <w:trPr>
          <w:cantSplit/>
        </w:trPr>
        <w:tc>
          <w:tcPr>
            <w:tcW w:w="4123" w:type="dxa"/>
            <w:gridSpan w:val="2"/>
            <w:vMerge w:val="restart"/>
          </w:tcPr>
          <w:p w14:paraId="18DCF693" w14:textId="5FC589E0" w:rsidR="00441F1F" w:rsidRDefault="004D2D0E">
            <w:pPr>
              <w:rPr>
                <w:rFonts w:ascii="Calibri" w:hAnsi="Calibri"/>
                <w:sz w:val="24"/>
                <w:szCs w:val="24"/>
              </w:rPr>
            </w:pPr>
            <w:bookmarkStart w:id="0" w:name="ApplicantName"/>
            <w:r>
              <w:rPr>
                <w:rFonts w:ascii="Calibri" w:hAnsi="Calibri"/>
                <w:sz w:val="24"/>
                <w:szCs w:val="24"/>
              </w:rPr>
              <w:t>Mr Robert Pullen</w:t>
            </w:r>
          </w:p>
          <w:bookmarkEnd w:id="0"/>
          <w:p w14:paraId="009681DD" w14:textId="77777777" w:rsidR="004D2D0E" w:rsidRDefault="004D2D0E">
            <w:pPr>
              <w:rPr>
                <w:rFonts w:ascii="Calibri" w:hAnsi="Calibri"/>
                <w:sz w:val="24"/>
                <w:szCs w:val="24"/>
              </w:rPr>
            </w:pPr>
            <w:r>
              <w:rPr>
                <w:rFonts w:ascii="Calibri" w:hAnsi="Calibri"/>
                <w:sz w:val="24"/>
                <w:szCs w:val="24"/>
              </w:rPr>
              <w:t>Grove House</w:t>
            </w:r>
          </w:p>
          <w:p w14:paraId="1A8DBCE5" w14:textId="77777777" w:rsidR="004D2D0E" w:rsidRDefault="004D2D0E">
            <w:pPr>
              <w:rPr>
                <w:rFonts w:ascii="Calibri" w:hAnsi="Calibri"/>
                <w:sz w:val="24"/>
                <w:szCs w:val="24"/>
              </w:rPr>
            </w:pPr>
            <w:r>
              <w:rPr>
                <w:rFonts w:ascii="Calibri" w:hAnsi="Calibri"/>
                <w:sz w:val="24"/>
                <w:szCs w:val="24"/>
              </w:rPr>
              <w:t>Malt Kiln Lane (Brow)</w:t>
            </w:r>
          </w:p>
          <w:p w14:paraId="3883FF3C" w14:textId="77777777" w:rsidR="004D2D0E" w:rsidRDefault="004D2D0E">
            <w:pPr>
              <w:rPr>
                <w:rFonts w:ascii="Calibri" w:hAnsi="Calibri"/>
                <w:sz w:val="24"/>
                <w:szCs w:val="24"/>
              </w:rPr>
            </w:pPr>
            <w:r>
              <w:rPr>
                <w:rFonts w:ascii="Calibri" w:hAnsi="Calibri"/>
                <w:sz w:val="24"/>
                <w:szCs w:val="24"/>
              </w:rPr>
              <w:t>Chipping</w:t>
            </w:r>
          </w:p>
          <w:p w14:paraId="444EEC1A" w14:textId="77777777" w:rsidR="004D2D0E" w:rsidRDefault="004D2D0E">
            <w:pPr>
              <w:rPr>
                <w:rFonts w:ascii="Calibri" w:hAnsi="Calibri"/>
                <w:sz w:val="24"/>
                <w:szCs w:val="24"/>
              </w:rPr>
            </w:pPr>
            <w:r>
              <w:rPr>
                <w:rFonts w:ascii="Calibri" w:hAnsi="Calibri"/>
                <w:sz w:val="24"/>
                <w:szCs w:val="24"/>
              </w:rPr>
              <w:t>Preston</w:t>
            </w:r>
          </w:p>
          <w:p w14:paraId="6FEC1ECB" w14:textId="22C47BD0" w:rsidR="002F3ADA" w:rsidRPr="00DD62CA" w:rsidRDefault="004D2D0E">
            <w:pPr>
              <w:rPr>
                <w:rFonts w:ascii="Calibri" w:hAnsi="Calibri"/>
                <w:sz w:val="24"/>
                <w:szCs w:val="24"/>
              </w:rPr>
            </w:pPr>
            <w:r>
              <w:rPr>
                <w:rFonts w:ascii="Calibri" w:hAnsi="Calibri"/>
                <w:sz w:val="24"/>
                <w:szCs w:val="24"/>
              </w:rPr>
              <w:t>PR3 2GP</w:t>
            </w:r>
          </w:p>
        </w:tc>
        <w:tc>
          <w:tcPr>
            <w:tcW w:w="1456" w:type="dxa"/>
            <w:tcBorders>
              <w:left w:val="nil"/>
            </w:tcBorders>
          </w:tcPr>
          <w:p w14:paraId="50665731"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B3C1FE3" w14:textId="77777777" w:rsidR="00441F1F" w:rsidRDefault="00441F1F">
            <w:pPr>
              <w:pStyle w:val="addresses"/>
              <w:rPr>
                <w:rFonts w:ascii="Calibri" w:hAnsi="Calibri"/>
                <w:sz w:val="24"/>
                <w:szCs w:val="24"/>
              </w:rPr>
            </w:pPr>
          </w:p>
          <w:p w14:paraId="1CA0056F" w14:textId="66CE9049" w:rsidR="002F3ADA" w:rsidRPr="00DD62CA" w:rsidRDefault="002F3ADA">
            <w:pPr>
              <w:pStyle w:val="addresses"/>
              <w:rPr>
                <w:rFonts w:ascii="Calibri" w:hAnsi="Calibri"/>
                <w:sz w:val="24"/>
                <w:szCs w:val="24"/>
              </w:rPr>
            </w:pPr>
          </w:p>
        </w:tc>
      </w:tr>
      <w:tr w:rsidR="002F3ADA" w:rsidRPr="00DD62CA" w14:paraId="630F312E" w14:textId="77777777" w:rsidTr="00F92BEF">
        <w:trPr>
          <w:cantSplit/>
        </w:trPr>
        <w:tc>
          <w:tcPr>
            <w:tcW w:w="4123" w:type="dxa"/>
            <w:gridSpan w:val="2"/>
            <w:vMerge/>
          </w:tcPr>
          <w:p w14:paraId="2ABEA5F0" w14:textId="77777777" w:rsidR="002F3ADA" w:rsidRPr="00DD62CA" w:rsidRDefault="002F3ADA">
            <w:pPr>
              <w:rPr>
                <w:rFonts w:ascii="Calibri" w:hAnsi="Calibri"/>
                <w:sz w:val="24"/>
                <w:szCs w:val="24"/>
              </w:rPr>
            </w:pPr>
          </w:p>
        </w:tc>
        <w:tc>
          <w:tcPr>
            <w:tcW w:w="1456" w:type="dxa"/>
          </w:tcPr>
          <w:p w14:paraId="6EF0C4F2" w14:textId="77777777" w:rsidR="002F3ADA" w:rsidRPr="00DD62CA" w:rsidRDefault="002F3ADA">
            <w:pPr>
              <w:rPr>
                <w:rFonts w:ascii="Calibri" w:hAnsi="Calibri"/>
                <w:sz w:val="24"/>
                <w:szCs w:val="24"/>
              </w:rPr>
            </w:pPr>
          </w:p>
        </w:tc>
        <w:tc>
          <w:tcPr>
            <w:tcW w:w="4830" w:type="dxa"/>
            <w:gridSpan w:val="3"/>
            <w:vMerge/>
          </w:tcPr>
          <w:p w14:paraId="25C0732C" w14:textId="77777777" w:rsidR="002F3ADA" w:rsidRPr="00DD62CA" w:rsidRDefault="002F3ADA">
            <w:pPr>
              <w:rPr>
                <w:rFonts w:ascii="Calibri" w:hAnsi="Calibri"/>
                <w:sz w:val="24"/>
                <w:szCs w:val="24"/>
              </w:rPr>
            </w:pPr>
          </w:p>
        </w:tc>
      </w:tr>
      <w:tr w:rsidR="002F3ADA" w:rsidRPr="00DD62CA" w14:paraId="4768C879" w14:textId="77777777" w:rsidTr="00F92BEF">
        <w:trPr>
          <w:cantSplit/>
        </w:trPr>
        <w:tc>
          <w:tcPr>
            <w:tcW w:w="4123" w:type="dxa"/>
            <w:gridSpan w:val="2"/>
            <w:vMerge/>
          </w:tcPr>
          <w:p w14:paraId="58DE9584" w14:textId="77777777" w:rsidR="002F3ADA" w:rsidRPr="00DD62CA" w:rsidRDefault="002F3ADA">
            <w:pPr>
              <w:rPr>
                <w:rFonts w:ascii="Calibri" w:hAnsi="Calibri"/>
                <w:sz w:val="24"/>
                <w:szCs w:val="24"/>
              </w:rPr>
            </w:pPr>
          </w:p>
        </w:tc>
        <w:tc>
          <w:tcPr>
            <w:tcW w:w="1456" w:type="dxa"/>
          </w:tcPr>
          <w:p w14:paraId="6E1AC0B1" w14:textId="77777777" w:rsidR="002F3ADA" w:rsidRPr="00DD62CA" w:rsidRDefault="002F3ADA">
            <w:pPr>
              <w:rPr>
                <w:rFonts w:ascii="Calibri" w:hAnsi="Calibri"/>
                <w:sz w:val="24"/>
                <w:szCs w:val="24"/>
              </w:rPr>
            </w:pPr>
          </w:p>
        </w:tc>
        <w:tc>
          <w:tcPr>
            <w:tcW w:w="4830" w:type="dxa"/>
            <w:gridSpan w:val="3"/>
            <w:vMerge/>
          </w:tcPr>
          <w:p w14:paraId="135F3B0B" w14:textId="77777777" w:rsidR="002F3ADA" w:rsidRPr="00DD62CA" w:rsidRDefault="002F3ADA">
            <w:pPr>
              <w:rPr>
                <w:rFonts w:ascii="Calibri" w:hAnsi="Calibri"/>
                <w:sz w:val="24"/>
                <w:szCs w:val="24"/>
              </w:rPr>
            </w:pPr>
          </w:p>
        </w:tc>
      </w:tr>
      <w:tr w:rsidR="002F3ADA" w:rsidRPr="00DD62CA" w14:paraId="3928A87C" w14:textId="77777777" w:rsidTr="00F92BEF">
        <w:trPr>
          <w:cantSplit/>
        </w:trPr>
        <w:tc>
          <w:tcPr>
            <w:tcW w:w="4123" w:type="dxa"/>
            <w:gridSpan w:val="2"/>
            <w:vMerge/>
          </w:tcPr>
          <w:p w14:paraId="19DF9BA2" w14:textId="77777777" w:rsidR="002F3ADA" w:rsidRPr="00DD62CA" w:rsidRDefault="002F3ADA">
            <w:pPr>
              <w:rPr>
                <w:rFonts w:ascii="Calibri" w:hAnsi="Calibri"/>
                <w:sz w:val="24"/>
                <w:szCs w:val="24"/>
              </w:rPr>
            </w:pPr>
          </w:p>
        </w:tc>
        <w:tc>
          <w:tcPr>
            <w:tcW w:w="1456" w:type="dxa"/>
          </w:tcPr>
          <w:p w14:paraId="326248E1" w14:textId="77777777" w:rsidR="002F3ADA" w:rsidRPr="00DD62CA" w:rsidRDefault="002F3ADA">
            <w:pPr>
              <w:rPr>
                <w:rFonts w:ascii="Calibri" w:hAnsi="Calibri"/>
                <w:sz w:val="24"/>
                <w:szCs w:val="24"/>
              </w:rPr>
            </w:pPr>
          </w:p>
        </w:tc>
        <w:tc>
          <w:tcPr>
            <w:tcW w:w="4830" w:type="dxa"/>
            <w:gridSpan w:val="3"/>
            <w:vMerge/>
          </w:tcPr>
          <w:p w14:paraId="7F92ADF6" w14:textId="77777777" w:rsidR="002F3ADA" w:rsidRPr="00DD62CA" w:rsidRDefault="002F3ADA">
            <w:pPr>
              <w:rPr>
                <w:rFonts w:ascii="Calibri" w:hAnsi="Calibri"/>
                <w:sz w:val="24"/>
                <w:szCs w:val="24"/>
              </w:rPr>
            </w:pPr>
          </w:p>
        </w:tc>
      </w:tr>
      <w:tr w:rsidR="002F3ADA" w:rsidRPr="00DD62CA" w14:paraId="1C7440BA" w14:textId="77777777" w:rsidTr="00F92BEF">
        <w:trPr>
          <w:cantSplit/>
        </w:trPr>
        <w:tc>
          <w:tcPr>
            <w:tcW w:w="4123" w:type="dxa"/>
            <w:gridSpan w:val="2"/>
            <w:vMerge/>
          </w:tcPr>
          <w:p w14:paraId="67D46919" w14:textId="77777777" w:rsidR="002F3ADA" w:rsidRPr="00DD62CA" w:rsidRDefault="002F3ADA">
            <w:pPr>
              <w:rPr>
                <w:rFonts w:ascii="Calibri" w:hAnsi="Calibri"/>
                <w:sz w:val="24"/>
                <w:szCs w:val="24"/>
              </w:rPr>
            </w:pPr>
          </w:p>
        </w:tc>
        <w:tc>
          <w:tcPr>
            <w:tcW w:w="1456" w:type="dxa"/>
          </w:tcPr>
          <w:p w14:paraId="5AD0CBEE" w14:textId="77777777" w:rsidR="002F3ADA" w:rsidRPr="00DD62CA" w:rsidRDefault="002F3ADA">
            <w:pPr>
              <w:rPr>
                <w:rFonts w:ascii="Calibri" w:hAnsi="Calibri"/>
                <w:sz w:val="24"/>
                <w:szCs w:val="24"/>
              </w:rPr>
            </w:pPr>
          </w:p>
        </w:tc>
        <w:tc>
          <w:tcPr>
            <w:tcW w:w="4830" w:type="dxa"/>
            <w:gridSpan w:val="3"/>
            <w:vMerge/>
          </w:tcPr>
          <w:p w14:paraId="172C603A" w14:textId="77777777" w:rsidR="002F3ADA" w:rsidRPr="00DD62CA" w:rsidRDefault="002F3ADA">
            <w:pPr>
              <w:rPr>
                <w:rFonts w:ascii="Calibri" w:hAnsi="Calibri"/>
                <w:sz w:val="24"/>
                <w:szCs w:val="24"/>
              </w:rPr>
            </w:pPr>
          </w:p>
        </w:tc>
      </w:tr>
    </w:tbl>
    <w:p w14:paraId="32E3E721" w14:textId="710542C7" w:rsidR="002F3ADA" w:rsidRPr="00DD62CA" w:rsidRDefault="004A675A">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849B140" w14:textId="77777777" w:rsidTr="003243B5">
        <w:trPr>
          <w:cantSplit/>
          <w:trHeight w:val="512"/>
        </w:trPr>
        <w:tc>
          <w:tcPr>
            <w:tcW w:w="1970" w:type="dxa"/>
            <w:gridSpan w:val="2"/>
          </w:tcPr>
          <w:p w14:paraId="6C26A25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12FF7FF" w14:textId="2495DD73" w:rsidR="002F3ADA" w:rsidRPr="00DD62CA" w:rsidRDefault="004D2D0E">
            <w:pPr>
              <w:pStyle w:val="TableText"/>
              <w:rPr>
                <w:rFonts w:ascii="Calibri" w:hAnsi="Calibri"/>
                <w:sz w:val="24"/>
                <w:szCs w:val="24"/>
              </w:rPr>
            </w:pPr>
            <w:r>
              <w:rPr>
                <w:rFonts w:ascii="Calibri" w:hAnsi="Calibri"/>
                <w:sz w:val="24"/>
                <w:szCs w:val="24"/>
              </w:rPr>
              <w:t>The removal of existing garden shed and greenhouse and the construction of a combined shed/greenhouse in the same location.</w:t>
            </w:r>
          </w:p>
        </w:tc>
      </w:tr>
      <w:tr w:rsidR="002F3ADA" w:rsidRPr="00DD62CA" w14:paraId="51CDDE04" w14:textId="77777777" w:rsidTr="003243B5">
        <w:trPr>
          <w:cantSplit/>
          <w:trHeight w:val="264"/>
        </w:trPr>
        <w:tc>
          <w:tcPr>
            <w:tcW w:w="988" w:type="dxa"/>
          </w:tcPr>
          <w:p w14:paraId="4E21C64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0BF9BEF" w14:textId="273587EF" w:rsidR="002F3ADA" w:rsidRPr="00DD62CA" w:rsidRDefault="004D2D0E">
            <w:pPr>
              <w:pStyle w:val="TableText"/>
              <w:rPr>
                <w:rFonts w:ascii="Calibri" w:hAnsi="Calibri"/>
                <w:sz w:val="24"/>
                <w:szCs w:val="24"/>
              </w:rPr>
            </w:pPr>
            <w:r>
              <w:rPr>
                <w:rFonts w:ascii="Calibri" w:hAnsi="Calibri"/>
                <w:sz w:val="24"/>
                <w:szCs w:val="24"/>
              </w:rPr>
              <w:t xml:space="preserve">Grove </w:t>
            </w:r>
            <w:proofErr w:type="gramStart"/>
            <w:r>
              <w:rPr>
                <w:rFonts w:ascii="Calibri" w:hAnsi="Calibri"/>
                <w:sz w:val="24"/>
                <w:szCs w:val="24"/>
              </w:rPr>
              <w:t>House  Malt</w:t>
            </w:r>
            <w:proofErr w:type="gramEnd"/>
            <w:r>
              <w:rPr>
                <w:rFonts w:ascii="Calibri" w:hAnsi="Calibri"/>
                <w:sz w:val="24"/>
                <w:szCs w:val="24"/>
              </w:rPr>
              <w:t xml:space="preserve"> Kiln Lane (Brow)  Chipping  Preston  PR3 2GP</w:t>
            </w:r>
          </w:p>
        </w:tc>
      </w:tr>
      <w:tr w:rsidR="002F3ADA" w:rsidRPr="00DD62CA" w14:paraId="5A161D50" w14:textId="77777777" w:rsidTr="003243B5">
        <w:trPr>
          <w:cantSplit/>
          <w:trHeight w:val="868"/>
        </w:trPr>
        <w:tc>
          <w:tcPr>
            <w:tcW w:w="10353" w:type="dxa"/>
            <w:gridSpan w:val="3"/>
          </w:tcPr>
          <w:p w14:paraId="61CB1026"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6377F29" w14:textId="77777777" w:rsidR="002F3ADA" w:rsidRPr="00DD62CA" w:rsidRDefault="002F3ADA">
            <w:pPr>
              <w:jc w:val="both"/>
              <w:rPr>
                <w:rFonts w:ascii="Calibri" w:hAnsi="Calibri"/>
                <w:sz w:val="24"/>
                <w:szCs w:val="24"/>
              </w:rPr>
            </w:pPr>
          </w:p>
        </w:tc>
      </w:tr>
      <w:tr w:rsidR="002F3ADA" w:rsidRPr="00DD62CA" w14:paraId="3E54484F" w14:textId="77777777" w:rsidTr="003243B5">
        <w:trPr>
          <w:cantSplit/>
          <w:trHeight w:val="527"/>
        </w:trPr>
        <w:tc>
          <w:tcPr>
            <w:tcW w:w="988" w:type="dxa"/>
          </w:tcPr>
          <w:p w14:paraId="1D6F629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BA1ACA0" w14:textId="77777777" w:rsidR="004D2D0E" w:rsidRDefault="004D2D0E">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39619E04" w14:textId="77777777" w:rsidR="004D2D0E" w:rsidRDefault="004D2D0E">
            <w:pPr>
              <w:pStyle w:val="TableText"/>
              <w:rPr>
                <w:rFonts w:ascii="Calibri" w:hAnsi="Calibri"/>
                <w:sz w:val="24"/>
                <w:szCs w:val="24"/>
              </w:rPr>
            </w:pPr>
          </w:p>
          <w:p w14:paraId="6FED5D31" w14:textId="77777777" w:rsidR="004D2D0E" w:rsidRDefault="004D2D0E">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751E1C6C" w14:textId="77777777" w:rsidR="004D2D0E" w:rsidRDefault="004D2D0E">
            <w:pPr>
              <w:pStyle w:val="TableText"/>
              <w:rPr>
                <w:rFonts w:ascii="Calibri" w:hAnsi="Calibri"/>
                <w:sz w:val="24"/>
                <w:szCs w:val="24"/>
              </w:rPr>
            </w:pPr>
          </w:p>
          <w:p w14:paraId="55266DEF" w14:textId="001D0A3B" w:rsidR="002F3ADA" w:rsidRPr="00DD62CA" w:rsidRDefault="002F3ADA">
            <w:pPr>
              <w:pStyle w:val="TableText"/>
              <w:rPr>
                <w:rFonts w:ascii="Calibri" w:hAnsi="Calibri"/>
                <w:sz w:val="24"/>
                <w:szCs w:val="24"/>
              </w:rPr>
            </w:pPr>
          </w:p>
        </w:tc>
      </w:tr>
      <w:tr w:rsidR="004D2D0E" w:rsidRPr="00DD62CA" w14:paraId="14FF95E6" w14:textId="77777777" w:rsidTr="003243B5">
        <w:trPr>
          <w:cantSplit/>
          <w:trHeight w:val="527"/>
        </w:trPr>
        <w:tc>
          <w:tcPr>
            <w:tcW w:w="988" w:type="dxa"/>
          </w:tcPr>
          <w:p w14:paraId="718D2DEB" w14:textId="77777777" w:rsidR="004D2D0E" w:rsidRPr="00DD62CA" w:rsidRDefault="004D2D0E">
            <w:pPr>
              <w:pStyle w:val="TableText"/>
              <w:numPr>
                <w:ilvl w:val="0"/>
                <w:numId w:val="3"/>
              </w:numPr>
              <w:rPr>
                <w:rFonts w:ascii="Calibri" w:hAnsi="Calibri"/>
                <w:sz w:val="24"/>
                <w:szCs w:val="24"/>
              </w:rPr>
            </w:pPr>
          </w:p>
        </w:tc>
        <w:tc>
          <w:tcPr>
            <w:tcW w:w="9365" w:type="dxa"/>
            <w:gridSpan w:val="2"/>
          </w:tcPr>
          <w:p w14:paraId="5C01E341" w14:textId="77777777" w:rsidR="004D2D0E" w:rsidRDefault="004D2D0E">
            <w:pPr>
              <w:pStyle w:val="TableText"/>
              <w:rPr>
                <w:rFonts w:ascii="Calibri" w:hAnsi="Calibri"/>
                <w:sz w:val="24"/>
                <w:szCs w:val="24"/>
              </w:rPr>
            </w:pPr>
            <w:r>
              <w:rPr>
                <w:rFonts w:ascii="Calibri" w:hAnsi="Calibri"/>
                <w:sz w:val="24"/>
                <w:szCs w:val="24"/>
              </w:rPr>
              <w:t>The permission shall relate to the development as shown on Plan Reference:</w:t>
            </w:r>
          </w:p>
          <w:p w14:paraId="4E3F0DC0" w14:textId="77777777" w:rsidR="004D2D0E" w:rsidRDefault="004D2D0E">
            <w:pPr>
              <w:pStyle w:val="TableText"/>
              <w:rPr>
                <w:rFonts w:ascii="Calibri" w:hAnsi="Calibri"/>
                <w:sz w:val="24"/>
                <w:szCs w:val="24"/>
              </w:rPr>
            </w:pPr>
            <w:r>
              <w:rPr>
                <w:rFonts w:ascii="Calibri" w:hAnsi="Calibri"/>
                <w:sz w:val="24"/>
                <w:szCs w:val="24"/>
              </w:rPr>
              <w:t>Elevation, Site Layout and Location Plan Rev C</w:t>
            </w:r>
          </w:p>
          <w:p w14:paraId="541C1FDD" w14:textId="77777777" w:rsidR="004D2D0E" w:rsidRDefault="004D2D0E">
            <w:pPr>
              <w:pStyle w:val="TableText"/>
              <w:rPr>
                <w:rFonts w:ascii="Calibri" w:hAnsi="Calibri"/>
                <w:sz w:val="24"/>
                <w:szCs w:val="24"/>
              </w:rPr>
            </w:pPr>
            <w:r>
              <w:rPr>
                <w:rFonts w:ascii="Calibri" w:hAnsi="Calibri"/>
                <w:sz w:val="24"/>
                <w:szCs w:val="24"/>
              </w:rPr>
              <w:t xml:space="preserve"> </w:t>
            </w:r>
          </w:p>
          <w:p w14:paraId="3FA53D18" w14:textId="77777777" w:rsidR="004D2D0E" w:rsidRDefault="004D2D0E">
            <w:pPr>
              <w:pStyle w:val="TableText"/>
              <w:rPr>
                <w:rFonts w:ascii="Calibri" w:hAnsi="Calibri"/>
                <w:sz w:val="24"/>
                <w:szCs w:val="24"/>
              </w:rPr>
            </w:pPr>
          </w:p>
          <w:p w14:paraId="502776A6" w14:textId="41259317" w:rsidR="004D2D0E" w:rsidRDefault="004D2D0E">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tc>
      </w:tr>
      <w:tr w:rsidR="004D2D0E" w:rsidRPr="00DD62CA" w14:paraId="53E12410" w14:textId="77777777" w:rsidTr="003243B5">
        <w:trPr>
          <w:cantSplit/>
          <w:trHeight w:val="527"/>
        </w:trPr>
        <w:tc>
          <w:tcPr>
            <w:tcW w:w="988" w:type="dxa"/>
          </w:tcPr>
          <w:p w14:paraId="2D95B63E" w14:textId="77777777" w:rsidR="004D2D0E" w:rsidRPr="00DD62CA" w:rsidRDefault="004D2D0E">
            <w:pPr>
              <w:pStyle w:val="TableText"/>
              <w:numPr>
                <w:ilvl w:val="0"/>
                <w:numId w:val="3"/>
              </w:numPr>
              <w:rPr>
                <w:rFonts w:ascii="Calibri" w:hAnsi="Calibri"/>
                <w:sz w:val="24"/>
                <w:szCs w:val="24"/>
              </w:rPr>
            </w:pPr>
          </w:p>
        </w:tc>
        <w:tc>
          <w:tcPr>
            <w:tcW w:w="9365" w:type="dxa"/>
            <w:gridSpan w:val="2"/>
          </w:tcPr>
          <w:p w14:paraId="6DD08581" w14:textId="77777777" w:rsidR="004D2D0E" w:rsidRDefault="004D2D0E">
            <w:pPr>
              <w:pStyle w:val="TableText"/>
              <w:rPr>
                <w:rFonts w:ascii="Calibri" w:hAnsi="Calibri"/>
                <w:sz w:val="24"/>
                <w:szCs w:val="24"/>
              </w:rPr>
            </w:pPr>
            <w:r>
              <w:rPr>
                <w:rFonts w:ascii="Calibri" w:hAnsi="Calibri"/>
                <w:sz w:val="24"/>
                <w:szCs w:val="24"/>
              </w:rPr>
              <w:t>Precise specifications of roofing and window frame materials shall have been submitted to and approved by the Local Planning Authority before their use in the proposed works.</w:t>
            </w:r>
          </w:p>
          <w:p w14:paraId="25FFC6D3" w14:textId="77777777" w:rsidR="004D2D0E" w:rsidRDefault="004D2D0E">
            <w:pPr>
              <w:pStyle w:val="TableText"/>
              <w:rPr>
                <w:rFonts w:ascii="Calibri" w:hAnsi="Calibri"/>
                <w:sz w:val="24"/>
                <w:szCs w:val="24"/>
              </w:rPr>
            </w:pPr>
          </w:p>
          <w:p w14:paraId="31CED4A5" w14:textId="77777777" w:rsidR="004D2D0E" w:rsidRDefault="004D2D0E">
            <w:pPr>
              <w:pStyle w:val="TableText"/>
              <w:rPr>
                <w:rFonts w:ascii="Calibri" w:hAnsi="Calibri"/>
                <w:sz w:val="24"/>
                <w:szCs w:val="24"/>
              </w:rPr>
            </w:pPr>
            <w:proofErr w:type="gramStart"/>
            <w:r>
              <w:rPr>
                <w:rFonts w:ascii="Calibri" w:hAnsi="Calibri"/>
                <w:sz w:val="24"/>
                <w:szCs w:val="24"/>
              </w:rPr>
              <w:t>Reason :</w:t>
            </w:r>
            <w:proofErr w:type="gramEnd"/>
            <w:r>
              <w:rPr>
                <w:rFonts w:ascii="Calibri" w:hAnsi="Calibri"/>
                <w:sz w:val="24"/>
                <w:szCs w:val="24"/>
              </w:rPr>
              <w:t xml:space="preserve">  In order to safeguard the character and appearance of Kirk Mill Conservation Area and the setting of listed buildings.</w:t>
            </w:r>
          </w:p>
          <w:p w14:paraId="05AE23C8" w14:textId="77777777" w:rsidR="004A675A" w:rsidRDefault="004A675A">
            <w:pPr>
              <w:pStyle w:val="TableText"/>
              <w:rPr>
                <w:rFonts w:ascii="Calibri" w:hAnsi="Calibri"/>
                <w:sz w:val="24"/>
                <w:szCs w:val="24"/>
              </w:rPr>
            </w:pPr>
          </w:p>
          <w:p w14:paraId="637D2AD5" w14:textId="1598BDA7" w:rsidR="004A675A" w:rsidRDefault="004A675A" w:rsidP="004A675A">
            <w:pPr>
              <w:pStyle w:val="TableText"/>
              <w:jc w:val="right"/>
              <w:rPr>
                <w:rFonts w:ascii="Calibri" w:hAnsi="Calibri"/>
                <w:sz w:val="24"/>
                <w:szCs w:val="24"/>
              </w:rPr>
            </w:pPr>
            <w:r>
              <w:rPr>
                <w:rFonts w:ascii="Calibri" w:hAnsi="Calibri"/>
                <w:sz w:val="24"/>
                <w:szCs w:val="24"/>
              </w:rPr>
              <w:t>P.T.O.</w:t>
            </w:r>
          </w:p>
        </w:tc>
      </w:tr>
      <w:tr w:rsidR="004D2D0E" w:rsidRPr="00DD62CA" w14:paraId="2464369D" w14:textId="77777777" w:rsidTr="003243B5">
        <w:trPr>
          <w:cantSplit/>
          <w:trHeight w:val="527"/>
        </w:trPr>
        <w:tc>
          <w:tcPr>
            <w:tcW w:w="988" w:type="dxa"/>
          </w:tcPr>
          <w:p w14:paraId="5022BDE8" w14:textId="77777777" w:rsidR="004D2D0E" w:rsidRPr="00DD62CA" w:rsidRDefault="004D2D0E">
            <w:pPr>
              <w:pStyle w:val="TableText"/>
              <w:numPr>
                <w:ilvl w:val="0"/>
                <w:numId w:val="3"/>
              </w:numPr>
              <w:rPr>
                <w:rFonts w:ascii="Calibri" w:hAnsi="Calibri"/>
                <w:sz w:val="24"/>
                <w:szCs w:val="24"/>
              </w:rPr>
            </w:pPr>
          </w:p>
        </w:tc>
        <w:tc>
          <w:tcPr>
            <w:tcW w:w="9365" w:type="dxa"/>
            <w:gridSpan w:val="2"/>
          </w:tcPr>
          <w:p w14:paraId="5094F9D9" w14:textId="77777777" w:rsidR="004D2D0E" w:rsidRDefault="004D2D0E">
            <w:pPr>
              <w:pStyle w:val="TableText"/>
              <w:rPr>
                <w:rFonts w:ascii="Calibri" w:hAnsi="Calibri"/>
                <w:sz w:val="24"/>
                <w:szCs w:val="24"/>
              </w:rPr>
            </w:pPr>
            <w:r>
              <w:rPr>
                <w:rFonts w:ascii="Calibri" w:hAnsi="Calibri"/>
                <w:sz w:val="24"/>
                <w:szCs w:val="24"/>
              </w:rPr>
              <w:t>Timberwork shall be painted within 1 month of its installation and retained as such in perpetuity.</w:t>
            </w:r>
          </w:p>
          <w:p w14:paraId="41B7F8BF" w14:textId="77777777" w:rsidR="004D2D0E" w:rsidRDefault="004D2D0E">
            <w:pPr>
              <w:pStyle w:val="TableText"/>
              <w:rPr>
                <w:rFonts w:ascii="Calibri" w:hAnsi="Calibri"/>
                <w:sz w:val="24"/>
                <w:szCs w:val="24"/>
              </w:rPr>
            </w:pPr>
          </w:p>
          <w:p w14:paraId="5FDC6038" w14:textId="49CE9486" w:rsidR="004D2D0E" w:rsidRDefault="004D2D0E">
            <w:pPr>
              <w:pStyle w:val="TableText"/>
              <w:rPr>
                <w:rFonts w:ascii="Calibri" w:hAnsi="Calibri"/>
                <w:sz w:val="24"/>
                <w:szCs w:val="24"/>
              </w:rPr>
            </w:pPr>
            <w:proofErr w:type="gramStart"/>
            <w:r>
              <w:rPr>
                <w:rFonts w:ascii="Calibri" w:hAnsi="Calibri"/>
                <w:sz w:val="24"/>
                <w:szCs w:val="24"/>
              </w:rPr>
              <w:t>Reason :</w:t>
            </w:r>
            <w:proofErr w:type="gramEnd"/>
            <w:r>
              <w:rPr>
                <w:rFonts w:ascii="Calibri" w:hAnsi="Calibri"/>
                <w:sz w:val="24"/>
                <w:szCs w:val="24"/>
              </w:rPr>
              <w:t xml:space="preserve"> In order to safeguard the character and appearance of Kirk Mill Conservation Area and the setting of listed buildings.</w:t>
            </w:r>
          </w:p>
        </w:tc>
      </w:tr>
    </w:tbl>
    <w:p w14:paraId="4266DA69" w14:textId="77777777" w:rsidR="002F3ADA" w:rsidRPr="00DD62CA" w:rsidRDefault="002F3ADA">
      <w:pPr>
        <w:pStyle w:val="TableText"/>
        <w:rPr>
          <w:rFonts w:ascii="Calibri" w:hAnsi="Calibri"/>
          <w:sz w:val="24"/>
          <w:szCs w:val="24"/>
        </w:rPr>
      </w:pPr>
    </w:p>
    <w:p w14:paraId="7ED5D49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C48CA7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217"/>
        <w:gridCol w:w="169"/>
      </w:tblGrid>
      <w:tr w:rsidR="002F3ADA" w:rsidRPr="00DD62CA" w14:paraId="03F00114" w14:textId="77777777" w:rsidTr="004A675A">
        <w:tc>
          <w:tcPr>
            <w:tcW w:w="993" w:type="dxa"/>
          </w:tcPr>
          <w:p w14:paraId="3F8D1B84"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2365656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DE73157" w14:textId="77777777" w:rsidTr="004A675A">
        <w:tc>
          <w:tcPr>
            <w:tcW w:w="993" w:type="dxa"/>
          </w:tcPr>
          <w:p w14:paraId="29661BE2"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4D4868B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648267C" w14:textId="77777777" w:rsidTr="004A675A">
        <w:tc>
          <w:tcPr>
            <w:tcW w:w="993" w:type="dxa"/>
          </w:tcPr>
          <w:p w14:paraId="595CBB28"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5584E4B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49608835" w14:textId="77777777" w:rsidTr="004A675A">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27E8ED12"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DDBA30F" w14:textId="77777777" w:rsidR="00B6420A" w:rsidRDefault="00B6420A" w:rsidP="00B6420A">
            <w:pPr>
              <w:rPr>
                <w:rFonts w:ascii="Calibri" w:hAnsi="Calibri"/>
                <w:b/>
                <w:sz w:val="24"/>
                <w:szCs w:val="24"/>
              </w:rPr>
            </w:pPr>
            <w:r>
              <w:rPr>
                <w:rFonts w:ascii="Calibri" w:hAnsi="Calibri"/>
                <w:b/>
                <w:sz w:val="24"/>
                <w:szCs w:val="24"/>
              </w:rPr>
              <w:t>pp NICOLA HOPKINS</w:t>
            </w:r>
          </w:p>
          <w:p w14:paraId="5E0B2FEB"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E3A306C" w14:textId="77777777" w:rsidR="00E83FE1" w:rsidRPr="00641E0F" w:rsidRDefault="00E83FE1" w:rsidP="002C337D">
            <w:pPr>
              <w:rPr>
                <w:rFonts w:ascii="Calibri" w:hAnsi="Calibri"/>
                <w:b/>
                <w:bCs/>
                <w:sz w:val="24"/>
                <w:szCs w:val="24"/>
              </w:rPr>
            </w:pPr>
          </w:p>
        </w:tc>
      </w:tr>
    </w:tbl>
    <w:p w14:paraId="17564587" w14:textId="77777777" w:rsidR="0081123F" w:rsidRDefault="0081123F" w:rsidP="0081123F">
      <w:pPr>
        <w:pStyle w:val="TableText"/>
      </w:pPr>
    </w:p>
    <w:p w14:paraId="63B61193" w14:textId="77777777" w:rsidR="00310FDD" w:rsidRDefault="00310FDD" w:rsidP="00310FDD">
      <w:pPr>
        <w:pStyle w:val="TableText"/>
        <w:rPr>
          <w:rFonts w:ascii="Calibri" w:hAnsi="Calibri" w:cs="Calibri"/>
        </w:rPr>
      </w:pPr>
    </w:p>
    <w:p w14:paraId="5ACD23D2" w14:textId="77777777" w:rsidR="006F03C4" w:rsidRDefault="006F03C4" w:rsidP="00310FDD">
      <w:pPr>
        <w:pStyle w:val="TableText"/>
        <w:rPr>
          <w:rFonts w:ascii="Calibri" w:hAnsi="Calibri" w:cs="Calibri"/>
          <w:b/>
        </w:rPr>
      </w:pPr>
    </w:p>
    <w:p w14:paraId="0AE40CF4"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69D1A210" w14:textId="77777777" w:rsidR="00310FDD" w:rsidRPr="00310FDD" w:rsidRDefault="00310FDD" w:rsidP="00310FDD">
      <w:pPr>
        <w:pStyle w:val="TableText"/>
        <w:rPr>
          <w:rFonts w:ascii="Calibri" w:hAnsi="Calibri" w:cs="Calibri"/>
        </w:rPr>
      </w:pPr>
    </w:p>
    <w:p w14:paraId="2A432D36"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E2A2B95"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2D6F175"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AF9F8EE"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2CFC41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7A2631F" w14:textId="77777777" w:rsidR="00310FDD" w:rsidRPr="00310FDD" w:rsidRDefault="00310FDD" w:rsidP="00310FDD">
      <w:pPr>
        <w:rPr>
          <w:rFonts w:ascii="Calibri" w:hAnsi="Calibri" w:cs="Calibri"/>
        </w:rPr>
      </w:pPr>
    </w:p>
    <w:p w14:paraId="3BC18204"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w:t>
      </w:r>
      <w:r w:rsidRPr="00310FDD">
        <w:rPr>
          <w:rFonts w:ascii="Calibri" w:hAnsi="Calibri" w:cs="Calibri"/>
        </w:rPr>
        <w:lastRenderedPageBreak/>
        <w:t xml:space="preserve">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9A5A08F" w14:textId="77777777" w:rsidR="00310FDD" w:rsidRPr="00310FDD" w:rsidRDefault="00310FDD" w:rsidP="00310FDD">
      <w:pPr>
        <w:rPr>
          <w:rFonts w:ascii="Calibri" w:hAnsi="Calibri" w:cs="Calibri"/>
        </w:rPr>
      </w:pPr>
    </w:p>
    <w:p w14:paraId="320D3DE8"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10CAA59"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DEFF399" w14:textId="77777777" w:rsidR="00310FDD" w:rsidRPr="00310FDD" w:rsidRDefault="00310FDD" w:rsidP="00310FDD">
      <w:pPr>
        <w:pStyle w:val="TableText"/>
        <w:rPr>
          <w:rFonts w:ascii="Calibri" w:hAnsi="Calibri" w:cs="Calibri"/>
        </w:rPr>
      </w:pPr>
    </w:p>
    <w:p w14:paraId="1960F134" w14:textId="77777777" w:rsidR="00310FDD" w:rsidRPr="00310FDD" w:rsidRDefault="00310FDD" w:rsidP="00310FDD">
      <w:pPr>
        <w:pStyle w:val="TableText"/>
        <w:rPr>
          <w:rFonts w:ascii="Calibri" w:hAnsi="Calibri" w:cs="Calibri"/>
        </w:rPr>
      </w:pPr>
    </w:p>
    <w:p w14:paraId="37120958"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8A4C" w14:textId="77777777" w:rsidR="001425BE" w:rsidRDefault="001425BE">
      <w:r>
        <w:separator/>
      </w:r>
    </w:p>
  </w:endnote>
  <w:endnote w:type="continuationSeparator" w:id="0">
    <w:p w14:paraId="285560BF" w14:textId="77777777" w:rsidR="001425BE" w:rsidRDefault="001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7849"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51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57FA"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B324" w14:textId="77777777" w:rsidR="001425BE" w:rsidRDefault="001425BE">
      <w:r>
        <w:separator/>
      </w:r>
    </w:p>
  </w:footnote>
  <w:footnote w:type="continuationSeparator" w:id="0">
    <w:p w14:paraId="1F705E71" w14:textId="77777777" w:rsidR="001425BE" w:rsidRDefault="0014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20BC"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3E85" w14:textId="77777777" w:rsidR="002F3ADA" w:rsidRPr="0089171B" w:rsidRDefault="002F3ADA">
    <w:pPr>
      <w:rPr>
        <w:rFonts w:ascii="Calibri" w:hAnsi="Calibri" w:cs="Calibri"/>
      </w:rPr>
    </w:pPr>
    <w:r w:rsidRPr="0089171B">
      <w:rPr>
        <w:rFonts w:ascii="Calibri" w:hAnsi="Calibri" w:cs="Calibri"/>
      </w:rPr>
      <w:t>RIBBLE VALLEY BOROUGH COUNCIL</w:t>
    </w:r>
  </w:p>
  <w:p w14:paraId="2B0954FA"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00DBA70" w14:textId="77777777" w:rsidR="002F3ADA" w:rsidRPr="0089171B" w:rsidRDefault="002F3ADA">
    <w:pPr>
      <w:pStyle w:val="addresses"/>
      <w:rPr>
        <w:rFonts w:ascii="Calibri" w:hAnsi="Calibri" w:cs="Calibri"/>
      </w:rPr>
    </w:pPr>
  </w:p>
  <w:p w14:paraId="49B61655" w14:textId="5D0CB173" w:rsidR="002F3ADA" w:rsidRPr="0089171B" w:rsidRDefault="002F3ADA">
    <w:pPr>
      <w:rPr>
        <w:rFonts w:ascii="Calibri" w:hAnsi="Calibri" w:cs="Calibri"/>
        <w:b/>
        <w:bCs/>
      </w:rPr>
    </w:pPr>
    <w:r w:rsidRPr="0089171B">
      <w:rPr>
        <w:rFonts w:ascii="Calibri" w:hAnsi="Calibri" w:cs="Calibri"/>
        <w:b/>
        <w:bCs/>
      </w:rPr>
      <w:t xml:space="preserve">APPLICATION NO.  </w:t>
    </w:r>
    <w:r w:rsidR="004D2D0E">
      <w:rPr>
        <w:rFonts w:ascii="Calibri" w:hAnsi="Calibri" w:cs="Calibri"/>
        <w:b/>
        <w:bCs/>
      </w:rPr>
      <w:t>3/2021/0813</w:t>
    </w:r>
    <w:r w:rsidRPr="0089171B">
      <w:rPr>
        <w:rFonts w:ascii="Calibri" w:hAnsi="Calibri" w:cs="Calibri"/>
        <w:b/>
        <w:bCs/>
      </w:rPr>
      <w:t xml:space="preserve">                                </w:t>
    </w:r>
    <w:r w:rsidR="004A675A">
      <w:rPr>
        <w:rFonts w:ascii="Calibri" w:hAnsi="Calibri" w:cs="Calibri"/>
        <w:b/>
        <w:bCs/>
      </w:rPr>
      <w:t xml:space="preserve">                                            </w:t>
    </w:r>
    <w:r w:rsidRPr="0089171B">
      <w:rPr>
        <w:rFonts w:ascii="Calibri" w:hAnsi="Calibri" w:cs="Calibri"/>
        <w:b/>
        <w:bCs/>
      </w:rPr>
      <w:t xml:space="preserve">DECISION DATE: </w:t>
    </w:r>
    <w:r w:rsidR="00690161">
      <w:rPr>
        <w:rFonts w:ascii="Calibri" w:hAnsi="Calibri" w:cs="Calibri"/>
        <w:b/>
        <w:bCs/>
      </w:rPr>
      <w:t xml:space="preserve"> </w:t>
    </w:r>
    <w:r w:rsidR="004D2D0E">
      <w:rPr>
        <w:rFonts w:ascii="Calibri" w:hAnsi="Calibri" w:cs="Calibri"/>
        <w:b/>
        <w:bCs/>
      </w:rPr>
      <w:t>19 October 2021</w:t>
    </w:r>
  </w:p>
  <w:p w14:paraId="698384D5" w14:textId="77777777" w:rsidR="002F3ADA" w:rsidRDefault="002F3ADA">
    <w:pPr>
      <w:pBdr>
        <w:bottom w:val="single" w:sz="4" w:space="1" w:color="auto"/>
      </w:pBdr>
    </w:pPr>
  </w:p>
  <w:p w14:paraId="758BC3EE"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AC1E"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0E"/>
    <w:rsid w:val="000A2F81"/>
    <w:rsid w:val="00111C12"/>
    <w:rsid w:val="001425BE"/>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A675A"/>
    <w:rsid w:val="004B764D"/>
    <w:rsid w:val="004D2D0E"/>
    <w:rsid w:val="00521961"/>
    <w:rsid w:val="005F0993"/>
    <w:rsid w:val="00690161"/>
    <w:rsid w:val="006A1D53"/>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F144D"/>
  <w15:chartTrackingRefBased/>
  <w15:docId w15:val="{B07BB51B-4081-4789-9DBB-45EF1AF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952</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6089</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2021-08-06T09:17:00Z</cp:lastPrinted>
  <dcterms:created xsi:type="dcterms:W3CDTF">2021-10-19T11:19:00Z</dcterms:created>
  <dcterms:modified xsi:type="dcterms:W3CDTF">2021-10-19T11:19:00Z</dcterms:modified>
</cp:coreProperties>
</file>