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25"/>
        <w:gridCol w:w="1610"/>
        <w:gridCol w:w="425"/>
        <w:gridCol w:w="233"/>
        <w:gridCol w:w="2744"/>
        <w:gridCol w:w="3605"/>
      </w:tblGrid>
      <w:tr w:rsidR="004A5EA9" w:rsidRPr="00D97BB9" w14:paraId="7E302237"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3CF282" w14:textId="77777777" w:rsidR="004A5EA9" w:rsidRPr="00D97BB9" w:rsidRDefault="00D2449B" w:rsidP="00D2449B">
            <w:pPr>
              <w:jc w:val="center"/>
              <w:rPr>
                <w:rFonts w:asciiTheme="minorHAnsi" w:hAnsiTheme="minorHAnsi" w:cstheme="minorHAnsi"/>
                <w:b/>
                <w:szCs w:val="22"/>
              </w:rPr>
            </w:pPr>
            <w:r w:rsidRPr="00D97BB9">
              <w:rPr>
                <w:rFonts w:asciiTheme="minorHAnsi" w:hAnsiTheme="minorHAnsi" w:cstheme="minorHAnsi"/>
                <w:b/>
                <w:szCs w:val="22"/>
              </w:rPr>
              <w:t>R</w:t>
            </w:r>
            <w:r w:rsidR="004A5EA9" w:rsidRPr="00D97BB9">
              <w:rPr>
                <w:rFonts w:asciiTheme="minorHAnsi" w:hAnsiTheme="minorHAnsi" w:cstheme="minorHAnsi"/>
                <w:b/>
                <w:szCs w:val="22"/>
              </w:rPr>
              <w:t>eport to be read in conjunction with the Decision Notice.</w:t>
            </w:r>
          </w:p>
        </w:tc>
      </w:tr>
      <w:tr w:rsidR="004A5EA9" w:rsidRPr="00D97BB9" w14:paraId="130F5E65" w14:textId="77777777" w:rsidTr="001D4F7A">
        <w:trPr>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79D92A4" w14:textId="77777777" w:rsidR="004A5EA9" w:rsidRPr="00D97BB9" w:rsidRDefault="004A5EA9" w:rsidP="004A5EA9">
            <w:pPr>
              <w:jc w:val="center"/>
              <w:rPr>
                <w:rFonts w:asciiTheme="minorHAnsi" w:hAnsiTheme="minorHAnsi" w:cstheme="minorHAnsi"/>
                <w:b/>
                <w:szCs w:val="22"/>
              </w:rPr>
            </w:pPr>
          </w:p>
        </w:tc>
      </w:tr>
      <w:tr w:rsidR="004A5EA9" w:rsidRPr="00D97BB9" w14:paraId="6E07DCCE" w14:textId="77777777" w:rsidTr="001D4F7A">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A500BD" w14:textId="77777777" w:rsidR="004A5EA9" w:rsidRPr="00D97BB9" w:rsidRDefault="004A5EA9">
            <w:pPr>
              <w:rPr>
                <w:rFonts w:asciiTheme="minorHAnsi" w:hAnsiTheme="minorHAnsi" w:cstheme="minorHAnsi"/>
                <w:b/>
                <w:szCs w:val="22"/>
              </w:rPr>
            </w:pPr>
            <w:r w:rsidRPr="00D97BB9">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1A2768" w14:textId="59BA019C" w:rsidR="004A5EA9" w:rsidRPr="00D97BB9" w:rsidRDefault="004A5EA9" w:rsidP="00250879">
            <w:pPr>
              <w:rPr>
                <w:rFonts w:asciiTheme="minorHAnsi" w:hAnsiTheme="minorHAnsi" w:cstheme="minorHAnsi"/>
                <w:szCs w:val="22"/>
              </w:rPr>
            </w:pPr>
            <w:r w:rsidRPr="00D97BB9">
              <w:rPr>
                <w:rFonts w:asciiTheme="minorHAnsi" w:hAnsiTheme="minorHAnsi" w:cstheme="minorHAnsi"/>
                <w:szCs w:val="22"/>
              </w:rPr>
              <w:t>3/</w:t>
            </w:r>
            <w:r w:rsidR="00FA4553">
              <w:rPr>
                <w:rFonts w:asciiTheme="minorHAnsi" w:hAnsiTheme="minorHAnsi" w:cstheme="minorHAnsi"/>
                <w:szCs w:val="22"/>
              </w:rPr>
              <w:t>2021/0820</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6684F7" w14:textId="77777777" w:rsidR="004A5EA9" w:rsidRPr="00D97BB9" w:rsidRDefault="004A5EA9">
            <w:pPr>
              <w:rPr>
                <w:rFonts w:asciiTheme="minorHAnsi" w:hAnsiTheme="minorHAnsi" w:cstheme="minorHAnsi"/>
                <w:szCs w:val="22"/>
              </w:rPr>
            </w:pPr>
            <w:r w:rsidRPr="00D97BB9">
              <w:rPr>
                <w:rFonts w:asciiTheme="minorHAnsi" w:hAnsiTheme="minorHAnsi" w:cstheme="minorHAnsi"/>
                <w:noProof/>
                <w:szCs w:val="22"/>
                <w:lang w:eastAsia="en-GB"/>
              </w:rPr>
              <w:drawing>
                <wp:anchor distT="0" distB="0" distL="114300" distR="114300" simplePos="0" relativeHeight="251658240" behindDoc="0" locked="0" layoutInCell="1" allowOverlap="1" wp14:anchorId="4AAACA96" wp14:editId="152AC82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97BB9" w14:paraId="19191057" w14:textId="77777777" w:rsidTr="001D4F7A">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AECC63" w14:textId="77777777" w:rsidR="004A5EA9" w:rsidRPr="00D97BB9" w:rsidRDefault="004A5EA9">
            <w:pPr>
              <w:rPr>
                <w:rFonts w:asciiTheme="minorHAnsi" w:hAnsiTheme="minorHAnsi" w:cstheme="minorHAnsi"/>
                <w:b/>
                <w:szCs w:val="22"/>
              </w:rPr>
            </w:pPr>
            <w:r w:rsidRPr="00D97BB9">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E3CE0D" w14:textId="233F71FE" w:rsidR="004A5EA9" w:rsidRPr="00D97BB9" w:rsidRDefault="00FA4553" w:rsidP="00222179">
            <w:pPr>
              <w:rPr>
                <w:rFonts w:asciiTheme="minorHAnsi" w:hAnsiTheme="minorHAnsi" w:cstheme="minorHAnsi"/>
                <w:szCs w:val="22"/>
              </w:rPr>
            </w:pPr>
            <w:r>
              <w:rPr>
                <w:rFonts w:asciiTheme="minorHAnsi" w:hAnsiTheme="minorHAnsi" w:cstheme="minorHAnsi"/>
                <w:szCs w:val="22"/>
              </w:rPr>
              <w:t>06/10/2021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64ABA2" w14:textId="77777777" w:rsidR="004A5EA9" w:rsidRPr="00D97BB9" w:rsidRDefault="004A5EA9">
            <w:pPr>
              <w:rPr>
                <w:rFonts w:asciiTheme="minorHAnsi" w:hAnsiTheme="minorHAnsi" w:cstheme="minorHAnsi"/>
                <w:szCs w:val="22"/>
              </w:rPr>
            </w:pPr>
          </w:p>
        </w:tc>
      </w:tr>
      <w:tr w:rsidR="004A5EA9" w:rsidRPr="00D97BB9" w14:paraId="5020B3F1" w14:textId="77777777" w:rsidTr="001D4F7A">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948CB4" w14:textId="77777777" w:rsidR="004A5EA9" w:rsidRPr="00D97BB9" w:rsidRDefault="00D2449B">
            <w:pPr>
              <w:rPr>
                <w:rFonts w:asciiTheme="minorHAnsi" w:hAnsiTheme="minorHAnsi" w:cstheme="minorHAnsi"/>
                <w:b/>
                <w:szCs w:val="22"/>
              </w:rPr>
            </w:pPr>
            <w:r w:rsidRPr="00D97BB9">
              <w:rPr>
                <w:rFonts w:asciiTheme="minorHAnsi" w:hAnsiTheme="minorHAnsi" w:cstheme="minorHAnsi"/>
                <w:b/>
                <w:szCs w:val="22"/>
              </w:rPr>
              <w:t>Officer</w:t>
            </w:r>
            <w:r w:rsidR="004A5EA9" w:rsidRPr="00D97BB9">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E6D0F2" w14:textId="77777777" w:rsidR="004A5EA9" w:rsidRPr="00D97BB9" w:rsidRDefault="005F2AAA">
            <w:pPr>
              <w:rPr>
                <w:rFonts w:asciiTheme="minorHAnsi" w:hAnsiTheme="minorHAnsi" w:cstheme="minorHAnsi"/>
                <w:szCs w:val="22"/>
              </w:rPr>
            </w:pPr>
            <w:r w:rsidRPr="00D97BB9">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EAC1FC" w14:textId="77777777" w:rsidR="004A5EA9" w:rsidRPr="00D97BB9" w:rsidRDefault="004A5EA9">
            <w:pPr>
              <w:rPr>
                <w:rFonts w:asciiTheme="minorHAnsi" w:hAnsiTheme="minorHAnsi" w:cstheme="minorHAnsi"/>
                <w:szCs w:val="22"/>
              </w:rPr>
            </w:pPr>
          </w:p>
        </w:tc>
      </w:tr>
      <w:tr w:rsidR="004A5EA9" w:rsidRPr="00D97BB9" w14:paraId="20644619" w14:textId="77777777" w:rsidTr="001D4F7A">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A404C3" w14:textId="77777777" w:rsidR="004A5EA9" w:rsidRPr="00D97BB9" w:rsidRDefault="004A5EA9" w:rsidP="004A5EA9">
            <w:pPr>
              <w:rPr>
                <w:rFonts w:asciiTheme="minorHAnsi" w:hAnsiTheme="minorHAnsi" w:cstheme="minorHAnsi"/>
                <w:b/>
                <w:szCs w:val="22"/>
              </w:rPr>
            </w:pPr>
            <w:r w:rsidRPr="00D97BB9">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576902" w14:textId="6379B316" w:rsidR="004A5EA9" w:rsidRPr="00D97BB9" w:rsidRDefault="00035306" w:rsidP="002A01CF">
            <w:pPr>
              <w:jc w:val="center"/>
              <w:rPr>
                <w:rFonts w:asciiTheme="minorHAnsi" w:hAnsiTheme="minorHAnsi" w:cstheme="minorHAnsi"/>
                <w:b/>
                <w:szCs w:val="22"/>
              </w:rPr>
            </w:pPr>
            <w:r>
              <w:rPr>
                <w:rFonts w:asciiTheme="minorHAnsi" w:hAnsiTheme="minorHAnsi" w:cstheme="minorHAnsi"/>
                <w:b/>
                <w:szCs w:val="22"/>
              </w:rPr>
              <w:t>REFUSED</w:t>
            </w:r>
          </w:p>
        </w:tc>
      </w:tr>
      <w:tr w:rsidR="004A5EA9" w:rsidRPr="00D97BB9" w14:paraId="1478BCB5"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1E1F4CA" w14:textId="77777777" w:rsidR="004A5EA9" w:rsidRPr="00D97BB9" w:rsidRDefault="007E0D23" w:rsidP="007E0D23">
            <w:pPr>
              <w:tabs>
                <w:tab w:val="left" w:pos="4007"/>
              </w:tabs>
              <w:rPr>
                <w:rFonts w:asciiTheme="minorHAnsi" w:hAnsiTheme="minorHAnsi" w:cstheme="minorHAnsi"/>
                <w:b/>
                <w:szCs w:val="22"/>
              </w:rPr>
            </w:pPr>
            <w:r w:rsidRPr="00D97BB9">
              <w:rPr>
                <w:rFonts w:asciiTheme="minorHAnsi" w:hAnsiTheme="minorHAnsi" w:cstheme="minorHAnsi"/>
                <w:b/>
                <w:szCs w:val="22"/>
              </w:rPr>
              <w:tab/>
            </w:r>
          </w:p>
        </w:tc>
      </w:tr>
      <w:tr w:rsidR="004A5EA9" w:rsidRPr="00D97BB9" w14:paraId="0A19523A"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EC1EA1" w14:textId="77777777" w:rsidR="004A5EA9" w:rsidRPr="00D97BB9" w:rsidRDefault="00011FB3" w:rsidP="00A95D89">
            <w:pPr>
              <w:rPr>
                <w:rFonts w:asciiTheme="minorHAnsi" w:hAnsiTheme="minorHAnsi" w:cstheme="minorHAnsi"/>
                <w:b/>
                <w:szCs w:val="22"/>
              </w:rPr>
            </w:pPr>
            <w:r w:rsidRPr="00D97BB9">
              <w:rPr>
                <w:rFonts w:asciiTheme="minorHAnsi" w:hAnsiTheme="minorHAnsi" w:cstheme="minorHAnsi"/>
                <w:b/>
                <w:szCs w:val="22"/>
              </w:rPr>
              <w:t>Development</w:t>
            </w:r>
            <w:r w:rsidR="004A5EA9" w:rsidRPr="00D97BB9">
              <w:rPr>
                <w:rFonts w:asciiTheme="minorHAnsi" w:hAnsiTheme="minorHAnsi" w:cstheme="minorHAnsi"/>
                <w:b/>
                <w:szCs w:val="22"/>
              </w:rPr>
              <w:t xml:space="preserve"> </w:t>
            </w:r>
            <w:r w:rsidR="00A95D89" w:rsidRPr="00D97BB9">
              <w:rPr>
                <w:rFonts w:asciiTheme="minorHAnsi" w:hAnsiTheme="minorHAnsi" w:cstheme="minorHAnsi"/>
                <w:b/>
                <w:szCs w:val="22"/>
              </w:rPr>
              <w:t>Description</w:t>
            </w:r>
            <w:r w:rsidR="004A5EA9" w:rsidRPr="00D97BB9">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5FED24" w14:textId="097838F7" w:rsidR="004A5EA9" w:rsidRPr="00D97BB9" w:rsidRDefault="00FA4553">
            <w:pPr>
              <w:rPr>
                <w:rFonts w:asciiTheme="minorHAnsi" w:hAnsiTheme="minorHAnsi" w:cstheme="minorHAnsi"/>
                <w:b/>
                <w:szCs w:val="22"/>
              </w:rPr>
            </w:pPr>
            <w:r w:rsidRPr="00FA4553">
              <w:rPr>
                <w:rFonts w:asciiTheme="minorHAnsi" w:hAnsiTheme="minorHAnsi" w:cstheme="minorHAnsi"/>
                <w:b/>
                <w:szCs w:val="22"/>
              </w:rPr>
              <w:t>Change of Use of a domestic annexe to form a separate dwelling</w:t>
            </w:r>
          </w:p>
        </w:tc>
      </w:tr>
      <w:tr w:rsidR="002A01CF" w:rsidRPr="00D97BB9" w14:paraId="5564BBC7"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742DE0" w14:textId="77777777" w:rsidR="002A01CF" w:rsidRPr="00D97BB9" w:rsidRDefault="002A01CF">
            <w:pPr>
              <w:rPr>
                <w:rFonts w:asciiTheme="minorHAnsi" w:hAnsiTheme="minorHAnsi" w:cstheme="minorHAnsi"/>
                <w:b/>
                <w:szCs w:val="22"/>
              </w:rPr>
            </w:pPr>
            <w:r w:rsidRPr="00D97BB9">
              <w:rPr>
                <w:rFonts w:asciiTheme="minorHAnsi" w:hAnsiTheme="minorHAnsi" w:cstheme="minorHAnsi"/>
                <w:b/>
                <w:szCs w:val="22"/>
              </w:rPr>
              <w:t>Site Address</w:t>
            </w:r>
            <w:r w:rsidR="00A95D89" w:rsidRPr="00D97BB9">
              <w:rPr>
                <w:rFonts w:asciiTheme="minorHAnsi" w:hAnsiTheme="minorHAnsi" w:cstheme="minorHAnsi"/>
                <w:b/>
                <w:szCs w:val="22"/>
              </w:rPr>
              <w:t>/Location</w:t>
            </w:r>
            <w:r w:rsidRPr="00D97BB9">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10A3B1" w14:textId="302F7FCB" w:rsidR="002A01CF" w:rsidRPr="00D97BB9" w:rsidRDefault="00FA4553">
            <w:pPr>
              <w:rPr>
                <w:rFonts w:asciiTheme="minorHAnsi" w:hAnsiTheme="minorHAnsi" w:cstheme="minorHAnsi"/>
                <w:b/>
                <w:szCs w:val="22"/>
              </w:rPr>
            </w:pPr>
            <w:r w:rsidRPr="00FA4553">
              <w:rPr>
                <w:rFonts w:asciiTheme="minorHAnsi" w:hAnsiTheme="minorHAnsi" w:cstheme="minorHAnsi"/>
                <w:b/>
                <w:szCs w:val="22"/>
              </w:rPr>
              <w:t>Tippings Meadow</w:t>
            </w:r>
            <w:r>
              <w:rPr>
                <w:rFonts w:asciiTheme="minorHAnsi" w:hAnsiTheme="minorHAnsi" w:cstheme="minorHAnsi"/>
                <w:b/>
                <w:szCs w:val="22"/>
              </w:rPr>
              <w:t xml:space="preserve"> </w:t>
            </w:r>
            <w:r w:rsidRPr="00FA4553">
              <w:rPr>
                <w:rFonts w:asciiTheme="minorHAnsi" w:hAnsiTheme="minorHAnsi" w:cstheme="minorHAnsi"/>
                <w:b/>
                <w:szCs w:val="22"/>
              </w:rPr>
              <w:t>Lyndale Avenue Wilpshire BB1 9LP</w:t>
            </w:r>
          </w:p>
        </w:tc>
      </w:tr>
      <w:tr w:rsidR="00A95D89" w:rsidRPr="00D97BB9" w14:paraId="41C110AD"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84B283" w14:textId="77777777" w:rsidR="00A95D89" w:rsidRPr="00D97BB9" w:rsidRDefault="007E0D23" w:rsidP="007E0D23">
            <w:pPr>
              <w:tabs>
                <w:tab w:val="left" w:pos="2667"/>
              </w:tabs>
              <w:rPr>
                <w:rFonts w:asciiTheme="minorHAnsi" w:hAnsiTheme="minorHAnsi" w:cstheme="minorHAnsi"/>
                <w:b/>
                <w:szCs w:val="22"/>
              </w:rPr>
            </w:pPr>
            <w:r w:rsidRPr="00D97BB9">
              <w:rPr>
                <w:rFonts w:asciiTheme="minorHAnsi" w:hAnsiTheme="minorHAnsi" w:cstheme="minorHAnsi"/>
                <w:b/>
                <w:szCs w:val="22"/>
              </w:rPr>
              <w:tab/>
            </w:r>
          </w:p>
        </w:tc>
      </w:tr>
      <w:tr w:rsidR="00C618DB" w:rsidRPr="00D97BB9" w14:paraId="74481E94"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A98275" w14:textId="77777777" w:rsidR="00C618DB" w:rsidRPr="00D97BB9" w:rsidRDefault="00C618DB">
            <w:pPr>
              <w:rPr>
                <w:rFonts w:asciiTheme="minorHAnsi" w:hAnsiTheme="minorHAnsi" w:cstheme="minorHAnsi"/>
                <w:b/>
                <w:szCs w:val="22"/>
              </w:rPr>
            </w:pPr>
            <w:r w:rsidRPr="00D97BB9">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FE9287" w14:textId="77777777" w:rsidR="00C618DB" w:rsidRPr="00D97BB9" w:rsidRDefault="00C618DB">
            <w:pPr>
              <w:rPr>
                <w:rFonts w:asciiTheme="minorHAnsi" w:hAnsiTheme="minorHAnsi" w:cstheme="minorHAnsi"/>
                <w:b/>
                <w:szCs w:val="22"/>
              </w:rPr>
            </w:pPr>
            <w:r w:rsidRPr="00D97BB9">
              <w:rPr>
                <w:rFonts w:asciiTheme="minorHAnsi" w:hAnsiTheme="minorHAnsi" w:cstheme="minorHAnsi"/>
                <w:b/>
                <w:szCs w:val="22"/>
              </w:rPr>
              <w:t>Parish/Town Council</w:t>
            </w:r>
          </w:p>
        </w:tc>
      </w:tr>
      <w:tr w:rsidR="002A01CF" w:rsidRPr="00D97BB9" w14:paraId="1CC5FEE9"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CA164B" w14:textId="4A3F16FC" w:rsidR="008F259A" w:rsidRPr="00D97BB9" w:rsidRDefault="00700CE8" w:rsidP="00700CE8">
            <w:pPr>
              <w:rPr>
                <w:rFonts w:asciiTheme="minorHAnsi" w:hAnsiTheme="minorHAnsi" w:cstheme="minorHAnsi"/>
                <w:szCs w:val="22"/>
              </w:rPr>
            </w:pPr>
            <w:r w:rsidRPr="00D97BB9">
              <w:rPr>
                <w:rFonts w:asciiTheme="minorHAnsi" w:hAnsiTheme="minorHAnsi" w:cstheme="minorHAnsi"/>
                <w:szCs w:val="22"/>
              </w:rPr>
              <w:t xml:space="preserve">No </w:t>
            </w:r>
            <w:r w:rsidR="00FA4553">
              <w:rPr>
                <w:rFonts w:asciiTheme="minorHAnsi" w:hAnsiTheme="minorHAnsi" w:cstheme="minorHAnsi"/>
                <w:szCs w:val="22"/>
              </w:rPr>
              <w:t>objection.</w:t>
            </w:r>
          </w:p>
        </w:tc>
      </w:tr>
      <w:tr w:rsidR="00C618DB" w:rsidRPr="00D97BB9" w14:paraId="52EBE983"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2D0E4F1" w14:textId="77777777" w:rsidR="00C618DB" w:rsidRPr="00D97BB9" w:rsidRDefault="00C618DB">
            <w:pPr>
              <w:rPr>
                <w:rFonts w:asciiTheme="minorHAnsi" w:hAnsiTheme="minorHAnsi" w:cstheme="minorHAnsi"/>
                <w:bCs/>
                <w:szCs w:val="22"/>
              </w:rPr>
            </w:pPr>
          </w:p>
        </w:tc>
      </w:tr>
      <w:tr w:rsidR="00C618DB" w:rsidRPr="00D97BB9" w14:paraId="1B36AFF5"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6A1916" w14:textId="77777777" w:rsidR="00C618DB" w:rsidRPr="00D97BB9" w:rsidRDefault="00C618DB" w:rsidP="00C618DB">
            <w:pPr>
              <w:rPr>
                <w:rFonts w:asciiTheme="minorHAnsi" w:hAnsiTheme="minorHAnsi" w:cstheme="minorHAnsi"/>
                <w:b/>
                <w:szCs w:val="22"/>
              </w:rPr>
            </w:pPr>
            <w:r w:rsidRPr="00D97BB9">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513A4E" w14:textId="77777777" w:rsidR="00C618DB" w:rsidRPr="00D97BB9" w:rsidRDefault="00C618DB" w:rsidP="00C618DB">
            <w:pPr>
              <w:rPr>
                <w:rFonts w:asciiTheme="minorHAnsi" w:hAnsiTheme="minorHAnsi" w:cstheme="minorHAnsi"/>
                <w:b/>
                <w:szCs w:val="22"/>
              </w:rPr>
            </w:pPr>
            <w:r w:rsidRPr="00D97BB9">
              <w:rPr>
                <w:rFonts w:asciiTheme="minorHAnsi" w:hAnsiTheme="minorHAnsi" w:cstheme="minorHAnsi"/>
                <w:b/>
                <w:szCs w:val="22"/>
              </w:rPr>
              <w:t>Highways/Water Authority/Other Bodies</w:t>
            </w:r>
          </w:p>
        </w:tc>
      </w:tr>
      <w:tr w:rsidR="002A01CF" w:rsidRPr="00D97BB9" w14:paraId="440B2602"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0919E1" w14:textId="77777777" w:rsidR="002A01CF" w:rsidRPr="00D97BB9" w:rsidRDefault="002A01CF">
            <w:pPr>
              <w:rPr>
                <w:rFonts w:asciiTheme="minorHAnsi" w:hAnsiTheme="minorHAnsi" w:cstheme="minorHAnsi"/>
                <w:b/>
                <w:szCs w:val="22"/>
              </w:rPr>
            </w:pPr>
            <w:r w:rsidRPr="00D97BB9">
              <w:rPr>
                <w:rFonts w:asciiTheme="minorHAnsi" w:hAnsiTheme="minorHAnsi" w:cstheme="minorHAnsi"/>
                <w:b/>
                <w:szCs w:val="22"/>
              </w:rPr>
              <w:t>LCC Highways:</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329858" w14:textId="77777777" w:rsidR="002A01CF" w:rsidRPr="00D97BB9" w:rsidRDefault="002A01CF">
            <w:pPr>
              <w:rPr>
                <w:rFonts w:asciiTheme="minorHAnsi" w:hAnsiTheme="minorHAnsi" w:cstheme="minorHAnsi"/>
                <w:b/>
                <w:szCs w:val="22"/>
              </w:rPr>
            </w:pPr>
          </w:p>
        </w:tc>
      </w:tr>
      <w:tr w:rsidR="001076FF" w:rsidRPr="00D97BB9" w14:paraId="66A695F7" w14:textId="77777777" w:rsidTr="00C451B5">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BE03D9" w14:textId="77777777" w:rsidR="000B518C" w:rsidRPr="00D97BB9" w:rsidRDefault="005A7A56" w:rsidP="005A7A56">
            <w:pPr>
              <w:pStyle w:val="Default"/>
              <w:jc w:val="both"/>
              <w:rPr>
                <w:rFonts w:asciiTheme="minorHAnsi" w:hAnsiTheme="minorHAnsi" w:cstheme="minorHAnsi"/>
                <w:b/>
                <w:szCs w:val="22"/>
              </w:rPr>
            </w:pPr>
            <w:r w:rsidRPr="00D97BB9">
              <w:rPr>
                <w:rFonts w:asciiTheme="minorHAnsi" w:hAnsiTheme="minorHAnsi" w:cstheme="minorHAnsi"/>
                <w:sz w:val="22"/>
                <w:szCs w:val="22"/>
              </w:rPr>
              <w:t>No objection.</w:t>
            </w:r>
          </w:p>
        </w:tc>
      </w:tr>
      <w:tr w:rsidR="00C618DB" w:rsidRPr="00D97BB9" w14:paraId="5A27C322"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D40192" w14:textId="77777777" w:rsidR="00C618DB" w:rsidRPr="00D97BB9" w:rsidRDefault="00C618DB" w:rsidP="00C618DB">
            <w:pPr>
              <w:rPr>
                <w:rFonts w:asciiTheme="minorHAnsi" w:hAnsiTheme="minorHAnsi" w:cstheme="minorHAnsi"/>
                <w:b/>
                <w:szCs w:val="22"/>
              </w:rPr>
            </w:pPr>
            <w:r w:rsidRPr="00D97BB9">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4CF38A" w14:textId="77777777" w:rsidR="00C618DB" w:rsidRPr="00D97BB9" w:rsidRDefault="00C618DB" w:rsidP="00C618DB">
            <w:pPr>
              <w:rPr>
                <w:rFonts w:asciiTheme="minorHAnsi" w:hAnsiTheme="minorHAnsi" w:cstheme="minorHAnsi"/>
                <w:b/>
                <w:szCs w:val="22"/>
              </w:rPr>
            </w:pPr>
            <w:r w:rsidRPr="00D97BB9">
              <w:rPr>
                <w:rFonts w:asciiTheme="minorHAnsi" w:hAnsiTheme="minorHAnsi" w:cstheme="minorHAnsi"/>
                <w:b/>
                <w:szCs w:val="22"/>
              </w:rPr>
              <w:t>Additional Representations.</w:t>
            </w:r>
          </w:p>
        </w:tc>
      </w:tr>
      <w:tr w:rsidR="00EC23C7" w:rsidRPr="00D97BB9" w14:paraId="3D3DF25F"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C01DA4" w14:textId="138FAEE9" w:rsidR="001F375B" w:rsidRPr="00FA4553" w:rsidRDefault="00FA4553" w:rsidP="00FA4553">
            <w:pPr>
              <w:rPr>
                <w:rFonts w:asciiTheme="minorHAnsi" w:hAnsiTheme="minorHAnsi" w:cstheme="minorHAnsi"/>
                <w:szCs w:val="22"/>
              </w:rPr>
            </w:pPr>
            <w:r>
              <w:rPr>
                <w:rFonts w:asciiTheme="minorHAnsi" w:hAnsiTheme="minorHAnsi" w:cstheme="minorHAnsi"/>
                <w:szCs w:val="22"/>
              </w:rPr>
              <w:t>No representations have been received.</w:t>
            </w:r>
          </w:p>
        </w:tc>
      </w:tr>
      <w:tr w:rsidR="00C618DB" w:rsidRPr="00D97BB9" w14:paraId="5862AFCA"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C87FF88" w14:textId="77777777" w:rsidR="00C618DB" w:rsidRPr="00D97BB9" w:rsidRDefault="00C618DB">
            <w:pPr>
              <w:rPr>
                <w:rFonts w:asciiTheme="minorHAnsi" w:hAnsiTheme="minorHAnsi" w:cstheme="minorHAnsi"/>
                <w:color w:val="FF0000"/>
                <w:szCs w:val="22"/>
              </w:rPr>
            </w:pPr>
          </w:p>
        </w:tc>
      </w:tr>
      <w:tr w:rsidR="00EC23C7" w:rsidRPr="00D97BB9" w14:paraId="33021B21"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FEB8BD" w14:textId="77777777" w:rsidR="00EC23C7" w:rsidRPr="00D97BB9" w:rsidRDefault="00EC23C7">
            <w:pPr>
              <w:rPr>
                <w:rFonts w:asciiTheme="minorHAnsi" w:hAnsiTheme="minorHAnsi" w:cstheme="minorHAnsi"/>
                <w:b/>
                <w:szCs w:val="22"/>
              </w:rPr>
            </w:pPr>
            <w:r w:rsidRPr="00D97BB9">
              <w:rPr>
                <w:rFonts w:asciiTheme="minorHAnsi" w:hAnsiTheme="minorHAnsi" w:cstheme="minorHAnsi"/>
                <w:b/>
                <w:szCs w:val="22"/>
              </w:rPr>
              <w:t>RELEVANT POLICIES:</w:t>
            </w:r>
          </w:p>
        </w:tc>
      </w:tr>
      <w:tr w:rsidR="00C618DB" w:rsidRPr="00D97BB9" w14:paraId="748838FA"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4D805A" w14:textId="0A35EC07" w:rsidR="00AB1EBB" w:rsidRPr="00FA4553" w:rsidRDefault="00C618DB" w:rsidP="00C618DB">
            <w:pPr>
              <w:pStyle w:val="PLANNING"/>
              <w:rPr>
                <w:rFonts w:asciiTheme="minorHAnsi" w:hAnsiTheme="minorHAnsi" w:cstheme="minorHAnsi"/>
                <w:b/>
                <w:bCs/>
                <w:szCs w:val="22"/>
              </w:rPr>
            </w:pPr>
            <w:r w:rsidRPr="00D97BB9">
              <w:rPr>
                <w:rFonts w:asciiTheme="minorHAnsi" w:hAnsiTheme="minorHAnsi" w:cstheme="minorHAnsi"/>
                <w:b/>
                <w:bCs/>
                <w:szCs w:val="22"/>
              </w:rPr>
              <w:t>Ribble Valley Core Strategy:</w:t>
            </w:r>
          </w:p>
          <w:p w14:paraId="0241EF6A" w14:textId="77777777" w:rsidR="00C618DB" w:rsidRPr="00D97BB9" w:rsidRDefault="00317116" w:rsidP="00C618DB">
            <w:pPr>
              <w:pStyle w:val="PLANNING"/>
              <w:rPr>
                <w:rFonts w:asciiTheme="minorHAnsi" w:hAnsiTheme="minorHAnsi" w:cstheme="minorHAnsi"/>
                <w:szCs w:val="22"/>
              </w:rPr>
            </w:pPr>
            <w:r w:rsidRPr="00D97BB9">
              <w:rPr>
                <w:rFonts w:asciiTheme="minorHAnsi" w:hAnsiTheme="minorHAnsi" w:cstheme="minorHAnsi"/>
                <w:szCs w:val="22"/>
              </w:rPr>
              <w:t>Key Statement</w:t>
            </w:r>
            <w:r w:rsidR="00C618DB" w:rsidRPr="00D97BB9">
              <w:rPr>
                <w:rFonts w:asciiTheme="minorHAnsi" w:hAnsiTheme="minorHAnsi" w:cstheme="minorHAnsi"/>
                <w:szCs w:val="22"/>
              </w:rPr>
              <w:t xml:space="preserve"> DS1 – Development Strategy</w:t>
            </w:r>
          </w:p>
          <w:p w14:paraId="368A6C82" w14:textId="77777777" w:rsidR="00C618DB" w:rsidRPr="00D97BB9" w:rsidRDefault="00317116" w:rsidP="00C618DB">
            <w:pPr>
              <w:pStyle w:val="PLANNING"/>
              <w:rPr>
                <w:rFonts w:asciiTheme="minorHAnsi" w:hAnsiTheme="minorHAnsi" w:cstheme="minorHAnsi"/>
                <w:szCs w:val="22"/>
              </w:rPr>
            </w:pPr>
            <w:r w:rsidRPr="00D97BB9">
              <w:rPr>
                <w:rFonts w:asciiTheme="minorHAnsi" w:hAnsiTheme="minorHAnsi" w:cstheme="minorHAnsi"/>
                <w:szCs w:val="22"/>
              </w:rPr>
              <w:t xml:space="preserve">Key Statement </w:t>
            </w:r>
            <w:r w:rsidR="00C618DB" w:rsidRPr="00D97BB9">
              <w:rPr>
                <w:rFonts w:asciiTheme="minorHAnsi" w:hAnsiTheme="minorHAnsi" w:cstheme="minorHAnsi"/>
                <w:szCs w:val="22"/>
              </w:rPr>
              <w:t>DS2 – Sustainable Development</w:t>
            </w:r>
          </w:p>
          <w:p w14:paraId="77717724" w14:textId="77777777" w:rsidR="00513368" w:rsidRPr="00D97BB9" w:rsidRDefault="00317116" w:rsidP="00C618DB">
            <w:pPr>
              <w:pStyle w:val="PLANNING"/>
              <w:rPr>
                <w:rFonts w:asciiTheme="minorHAnsi" w:hAnsiTheme="minorHAnsi" w:cstheme="minorHAnsi"/>
                <w:szCs w:val="22"/>
              </w:rPr>
            </w:pPr>
            <w:r w:rsidRPr="00D97BB9">
              <w:rPr>
                <w:rFonts w:asciiTheme="minorHAnsi" w:hAnsiTheme="minorHAnsi" w:cstheme="minorHAnsi"/>
                <w:szCs w:val="22"/>
              </w:rPr>
              <w:t xml:space="preserve">Key Statement EN1 </w:t>
            </w:r>
            <w:r w:rsidR="00513368" w:rsidRPr="00D97BB9">
              <w:rPr>
                <w:rFonts w:asciiTheme="minorHAnsi" w:hAnsiTheme="minorHAnsi" w:cstheme="minorHAnsi"/>
                <w:szCs w:val="22"/>
              </w:rPr>
              <w:t>– Green Belt</w:t>
            </w:r>
          </w:p>
          <w:p w14:paraId="7F0F5A6C" w14:textId="77777777" w:rsidR="00513368" w:rsidRPr="00D97BB9" w:rsidRDefault="00317116" w:rsidP="00C618DB">
            <w:pPr>
              <w:pStyle w:val="PLANNING"/>
              <w:rPr>
                <w:rFonts w:asciiTheme="minorHAnsi" w:hAnsiTheme="minorHAnsi" w:cstheme="minorHAnsi"/>
                <w:szCs w:val="22"/>
              </w:rPr>
            </w:pPr>
            <w:r w:rsidRPr="00D97BB9">
              <w:rPr>
                <w:rFonts w:asciiTheme="minorHAnsi" w:hAnsiTheme="minorHAnsi" w:cstheme="minorHAnsi"/>
                <w:szCs w:val="22"/>
              </w:rPr>
              <w:t xml:space="preserve">Key Statement </w:t>
            </w:r>
            <w:r w:rsidR="00513368" w:rsidRPr="00D97BB9">
              <w:rPr>
                <w:rFonts w:asciiTheme="minorHAnsi" w:hAnsiTheme="minorHAnsi" w:cstheme="minorHAnsi"/>
                <w:szCs w:val="22"/>
              </w:rPr>
              <w:t>H1 – Housing Provision</w:t>
            </w:r>
          </w:p>
          <w:p w14:paraId="0B0CCF15" w14:textId="77777777" w:rsidR="00C618DB" w:rsidRPr="00D97BB9" w:rsidRDefault="00317116" w:rsidP="00C618DB">
            <w:pPr>
              <w:pStyle w:val="PLANNING"/>
              <w:rPr>
                <w:rFonts w:asciiTheme="minorHAnsi" w:hAnsiTheme="minorHAnsi" w:cstheme="minorHAnsi"/>
                <w:szCs w:val="22"/>
              </w:rPr>
            </w:pPr>
            <w:r w:rsidRPr="00D97BB9">
              <w:rPr>
                <w:rFonts w:asciiTheme="minorHAnsi" w:hAnsiTheme="minorHAnsi" w:cstheme="minorHAnsi"/>
                <w:szCs w:val="22"/>
              </w:rPr>
              <w:t>Key Statement DMI2</w:t>
            </w:r>
            <w:r w:rsidR="00C618DB" w:rsidRPr="00D97BB9">
              <w:rPr>
                <w:rFonts w:asciiTheme="minorHAnsi" w:hAnsiTheme="minorHAnsi" w:cstheme="minorHAnsi"/>
                <w:szCs w:val="22"/>
              </w:rPr>
              <w:t>– Transport Considerations</w:t>
            </w:r>
          </w:p>
          <w:p w14:paraId="05711733" w14:textId="77777777" w:rsidR="004D7207" w:rsidRPr="00D97BB9" w:rsidRDefault="004D7207" w:rsidP="004D7207">
            <w:pPr>
              <w:pStyle w:val="PLANNING"/>
              <w:rPr>
                <w:rFonts w:asciiTheme="minorHAnsi" w:hAnsiTheme="minorHAnsi" w:cstheme="minorHAnsi"/>
                <w:szCs w:val="22"/>
              </w:rPr>
            </w:pPr>
            <w:r w:rsidRPr="00D97BB9">
              <w:rPr>
                <w:rFonts w:asciiTheme="minorHAnsi" w:hAnsiTheme="minorHAnsi" w:cstheme="minorHAnsi"/>
                <w:szCs w:val="22"/>
              </w:rPr>
              <w:t>Policy DMG1 – General Considerations</w:t>
            </w:r>
          </w:p>
          <w:p w14:paraId="5E93A657" w14:textId="77777777" w:rsidR="004D7207" w:rsidRPr="00D97BB9" w:rsidRDefault="004D7207" w:rsidP="004D7207">
            <w:pPr>
              <w:pStyle w:val="PLANNING"/>
              <w:rPr>
                <w:rFonts w:asciiTheme="minorHAnsi" w:hAnsiTheme="minorHAnsi" w:cstheme="minorHAnsi"/>
                <w:szCs w:val="22"/>
              </w:rPr>
            </w:pPr>
            <w:r w:rsidRPr="00D97BB9">
              <w:rPr>
                <w:rFonts w:asciiTheme="minorHAnsi" w:hAnsiTheme="minorHAnsi" w:cstheme="minorHAnsi"/>
                <w:szCs w:val="22"/>
              </w:rPr>
              <w:t>Policy DMG2 – Strategic Considerations</w:t>
            </w:r>
          </w:p>
          <w:p w14:paraId="616134E4" w14:textId="77777777" w:rsidR="004D7207" w:rsidRPr="00D97BB9" w:rsidRDefault="004D7207" w:rsidP="004D7207">
            <w:pPr>
              <w:pStyle w:val="PLANNING"/>
              <w:rPr>
                <w:rFonts w:asciiTheme="minorHAnsi" w:hAnsiTheme="minorHAnsi" w:cstheme="minorHAnsi"/>
                <w:szCs w:val="22"/>
              </w:rPr>
            </w:pPr>
            <w:r w:rsidRPr="00D97BB9">
              <w:rPr>
                <w:rFonts w:asciiTheme="minorHAnsi" w:hAnsiTheme="minorHAnsi" w:cstheme="minorHAnsi"/>
                <w:szCs w:val="22"/>
              </w:rPr>
              <w:t>Policy DMG3 – Transport &amp; Mobility</w:t>
            </w:r>
          </w:p>
          <w:p w14:paraId="5C60AC27" w14:textId="77777777" w:rsidR="00513368" w:rsidRPr="00D97BB9" w:rsidRDefault="00513368" w:rsidP="00C618DB">
            <w:pPr>
              <w:pStyle w:val="PLANNING"/>
              <w:rPr>
                <w:rFonts w:asciiTheme="minorHAnsi" w:hAnsiTheme="minorHAnsi" w:cstheme="minorHAnsi"/>
                <w:b/>
                <w:szCs w:val="22"/>
              </w:rPr>
            </w:pPr>
          </w:p>
          <w:p w14:paraId="03B93DE5" w14:textId="77777777" w:rsidR="00513368" w:rsidRPr="00D97BB9" w:rsidRDefault="00C618DB" w:rsidP="00C618DB">
            <w:pPr>
              <w:rPr>
                <w:rFonts w:asciiTheme="minorHAnsi" w:hAnsiTheme="minorHAnsi" w:cstheme="minorHAnsi"/>
                <w:szCs w:val="22"/>
              </w:rPr>
            </w:pPr>
            <w:r w:rsidRPr="00D97BB9">
              <w:rPr>
                <w:rFonts w:asciiTheme="minorHAnsi" w:hAnsiTheme="minorHAnsi" w:cstheme="minorHAnsi"/>
                <w:b/>
                <w:szCs w:val="22"/>
              </w:rPr>
              <w:t>National Planning Policy Framework (NPPF)</w:t>
            </w:r>
          </w:p>
        </w:tc>
      </w:tr>
      <w:tr w:rsidR="00EC23C7" w:rsidRPr="00D97BB9" w14:paraId="53951CB3"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FED744" w14:textId="77777777" w:rsidR="00EC23C7" w:rsidRPr="00D97BB9" w:rsidRDefault="006C2BFA" w:rsidP="006C2BFA">
            <w:pPr>
              <w:rPr>
                <w:rFonts w:asciiTheme="minorHAnsi" w:hAnsiTheme="minorHAnsi" w:cstheme="minorHAnsi"/>
                <w:b/>
                <w:szCs w:val="22"/>
              </w:rPr>
            </w:pPr>
            <w:r w:rsidRPr="00D97BB9">
              <w:rPr>
                <w:rFonts w:asciiTheme="minorHAnsi" w:hAnsiTheme="minorHAnsi" w:cstheme="minorHAnsi"/>
                <w:b/>
                <w:bCs/>
                <w:szCs w:val="22"/>
              </w:rPr>
              <w:t>ASSESSMENT OF PROPOSED DEVELOPMENT:</w:t>
            </w:r>
          </w:p>
        </w:tc>
      </w:tr>
      <w:tr w:rsidR="006C2BFA" w:rsidRPr="00D97BB9" w14:paraId="16460329"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7AE66E" w14:textId="51AC71AE" w:rsidR="00D652B0" w:rsidRDefault="00D652B0" w:rsidP="000A5E01">
            <w:pPr>
              <w:jc w:val="both"/>
              <w:rPr>
                <w:rFonts w:asciiTheme="minorHAnsi" w:hAnsiTheme="minorHAnsi" w:cstheme="minorHAnsi"/>
                <w:b/>
                <w:szCs w:val="22"/>
              </w:rPr>
            </w:pPr>
            <w:r w:rsidRPr="00D97BB9">
              <w:rPr>
                <w:rFonts w:asciiTheme="minorHAnsi" w:hAnsiTheme="minorHAnsi" w:cstheme="minorHAnsi"/>
                <w:b/>
                <w:szCs w:val="22"/>
              </w:rPr>
              <w:t>Proposed Development:</w:t>
            </w:r>
          </w:p>
          <w:p w14:paraId="6DAAEB25" w14:textId="076EFC69" w:rsidR="00680772" w:rsidRDefault="00DF257F" w:rsidP="000A5E01">
            <w:pPr>
              <w:jc w:val="both"/>
              <w:rPr>
                <w:rFonts w:asciiTheme="minorHAnsi" w:hAnsiTheme="minorHAnsi" w:cstheme="minorHAnsi"/>
                <w:bCs/>
                <w:szCs w:val="22"/>
              </w:rPr>
            </w:pPr>
            <w:r>
              <w:rPr>
                <w:rFonts w:asciiTheme="minorHAnsi" w:hAnsiTheme="minorHAnsi" w:cstheme="minorHAnsi"/>
                <w:bCs/>
                <w:szCs w:val="22"/>
              </w:rPr>
              <w:t xml:space="preserve">Consent is sought for change of use of an existing domestic annexe to form a separate dwelling at </w:t>
            </w:r>
            <w:r w:rsidRPr="00DF257F">
              <w:rPr>
                <w:rFonts w:asciiTheme="minorHAnsi" w:hAnsiTheme="minorHAnsi" w:cstheme="minorHAnsi"/>
                <w:bCs/>
                <w:szCs w:val="22"/>
              </w:rPr>
              <w:t>Tippings Meadow, Lyndale Avenue, Wilpshire.</w:t>
            </w:r>
            <w:r>
              <w:rPr>
                <w:rFonts w:asciiTheme="minorHAnsi" w:hAnsiTheme="minorHAnsi" w:cstheme="minorHAnsi"/>
                <w:bCs/>
                <w:szCs w:val="22"/>
              </w:rPr>
              <w:t xml:space="preserve"> </w:t>
            </w:r>
            <w:r w:rsidR="00680772">
              <w:rPr>
                <w:rFonts w:asciiTheme="minorHAnsi" w:hAnsiTheme="minorHAnsi" w:cstheme="minorHAnsi"/>
                <w:bCs/>
                <w:szCs w:val="22"/>
              </w:rPr>
              <w:t>The application site is located in the Green Belt close to the settlement boundary of Wilpshire.</w:t>
            </w:r>
          </w:p>
          <w:p w14:paraId="3345C580" w14:textId="77777777" w:rsidR="00680772" w:rsidRDefault="00680772" w:rsidP="000A5E01">
            <w:pPr>
              <w:jc w:val="both"/>
              <w:rPr>
                <w:rFonts w:asciiTheme="minorHAnsi" w:hAnsiTheme="minorHAnsi" w:cstheme="minorHAnsi"/>
                <w:bCs/>
                <w:szCs w:val="22"/>
              </w:rPr>
            </w:pPr>
          </w:p>
          <w:p w14:paraId="5F91EF55" w14:textId="43807CEF" w:rsidR="00FA4553" w:rsidRPr="00DF257F" w:rsidRDefault="00DF257F" w:rsidP="000A5E01">
            <w:pPr>
              <w:jc w:val="both"/>
              <w:rPr>
                <w:rFonts w:asciiTheme="minorHAnsi" w:hAnsiTheme="minorHAnsi" w:cstheme="minorHAnsi"/>
                <w:bCs/>
                <w:szCs w:val="22"/>
              </w:rPr>
            </w:pPr>
            <w:r>
              <w:rPr>
                <w:rFonts w:asciiTheme="minorHAnsi" w:hAnsiTheme="minorHAnsi" w:cstheme="minorHAnsi"/>
                <w:bCs/>
                <w:szCs w:val="22"/>
              </w:rPr>
              <w:t xml:space="preserve">A four garage was erected on site in the early 2000s under householder </w:t>
            </w:r>
            <w:r w:rsidR="003F79DA">
              <w:rPr>
                <w:rFonts w:asciiTheme="minorHAnsi" w:hAnsiTheme="minorHAnsi" w:cstheme="minorHAnsi"/>
                <w:bCs/>
                <w:szCs w:val="22"/>
              </w:rPr>
              <w:t>permitted development rights. On 23 July 2008</w:t>
            </w:r>
            <w:r w:rsidR="00680772">
              <w:rPr>
                <w:rFonts w:asciiTheme="minorHAnsi" w:hAnsiTheme="minorHAnsi" w:cstheme="minorHAnsi"/>
                <w:bCs/>
                <w:szCs w:val="22"/>
              </w:rPr>
              <w:t>,</w:t>
            </w:r>
            <w:r w:rsidR="003F79DA">
              <w:rPr>
                <w:rFonts w:asciiTheme="minorHAnsi" w:hAnsiTheme="minorHAnsi" w:cstheme="minorHAnsi"/>
                <w:bCs/>
                <w:szCs w:val="22"/>
              </w:rPr>
              <w:t xml:space="preserve"> the local planning authority issued a certificate of lawfulness confirming that the building could be lawfully used for private and domestic purposes in association with Tipping Meadow, and that proposed works to convert and use the structure as ancillary accommodation to the main house could also be carried out lawfully. This work was completed in September 2014.</w:t>
            </w:r>
          </w:p>
          <w:p w14:paraId="5C6B53B7" w14:textId="33A07761" w:rsidR="00FA4553" w:rsidRDefault="00FA4553" w:rsidP="000A5E01">
            <w:pPr>
              <w:jc w:val="both"/>
              <w:rPr>
                <w:rFonts w:asciiTheme="minorHAnsi" w:hAnsiTheme="minorHAnsi" w:cstheme="minorHAnsi"/>
                <w:b/>
                <w:szCs w:val="22"/>
              </w:rPr>
            </w:pPr>
          </w:p>
          <w:p w14:paraId="2E108BDF" w14:textId="33629447" w:rsidR="00680772" w:rsidRPr="00680772" w:rsidRDefault="00680772" w:rsidP="000A5E01">
            <w:pPr>
              <w:jc w:val="both"/>
              <w:rPr>
                <w:rFonts w:asciiTheme="minorHAnsi" w:hAnsiTheme="minorHAnsi" w:cstheme="minorHAnsi"/>
                <w:bCs/>
                <w:szCs w:val="22"/>
              </w:rPr>
            </w:pPr>
            <w:r>
              <w:rPr>
                <w:rFonts w:asciiTheme="minorHAnsi" w:hAnsiTheme="minorHAnsi" w:cstheme="minorHAnsi"/>
                <w:bCs/>
                <w:szCs w:val="22"/>
              </w:rPr>
              <w:t>The applicant seeks permission to change the use of the building to an independent dwellinghouse.</w:t>
            </w:r>
          </w:p>
          <w:p w14:paraId="2693FC62" w14:textId="67DF27B4" w:rsidR="00F55866" w:rsidRPr="00D97BB9" w:rsidRDefault="00F55866" w:rsidP="000A5E01">
            <w:pPr>
              <w:jc w:val="both"/>
              <w:rPr>
                <w:rFonts w:asciiTheme="minorHAnsi" w:hAnsiTheme="minorHAnsi" w:cstheme="minorHAnsi"/>
                <w:szCs w:val="22"/>
              </w:rPr>
            </w:pPr>
            <w:r w:rsidRPr="00D97BB9">
              <w:rPr>
                <w:rFonts w:asciiTheme="minorHAnsi" w:hAnsiTheme="minorHAnsi" w:cstheme="minorHAnsi"/>
                <w:szCs w:val="22"/>
              </w:rPr>
              <w:t xml:space="preserve"> </w:t>
            </w:r>
          </w:p>
        </w:tc>
      </w:tr>
      <w:tr w:rsidR="006C2BFA" w:rsidRPr="00D97BB9" w14:paraId="7CF391D1"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F40148" w14:textId="77777777" w:rsidR="006C2BFA" w:rsidRPr="00D97BB9" w:rsidRDefault="006C2BFA" w:rsidP="006C2BFA">
            <w:pPr>
              <w:pStyle w:val="Header"/>
              <w:tabs>
                <w:tab w:val="clear" w:pos="4153"/>
                <w:tab w:val="clear" w:pos="8306"/>
              </w:tabs>
              <w:contextualSpacing/>
              <w:jc w:val="both"/>
              <w:rPr>
                <w:rFonts w:asciiTheme="minorHAnsi" w:hAnsiTheme="minorHAnsi" w:cstheme="minorHAnsi"/>
                <w:b/>
                <w:szCs w:val="22"/>
              </w:rPr>
            </w:pPr>
            <w:r w:rsidRPr="00D97BB9">
              <w:rPr>
                <w:rFonts w:asciiTheme="minorHAnsi" w:hAnsiTheme="minorHAnsi" w:cstheme="minorHAnsi"/>
                <w:b/>
                <w:szCs w:val="22"/>
              </w:rPr>
              <w:t>Relevant Planning History:</w:t>
            </w:r>
          </w:p>
          <w:p w14:paraId="3921593E" w14:textId="4BC6707A" w:rsidR="005E427C" w:rsidRPr="00680772" w:rsidRDefault="00680772" w:rsidP="007054C9">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lastRenderedPageBreak/>
              <w:t>3/2008/</w:t>
            </w:r>
            <w:r w:rsidRPr="00680772">
              <w:rPr>
                <w:rFonts w:asciiTheme="minorHAnsi" w:hAnsiTheme="minorHAnsi" w:cstheme="minorHAnsi"/>
                <w:szCs w:val="22"/>
              </w:rPr>
              <w:t>0450 – Lawful development certificate to convert an existing domestic four car garage to form 'Granny Annex' to be used as ancillary accommodation to the main dwelling. Any alterations to the building would be of matching facing materials. Approved.</w:t>
            </w:r>
          </w:p>
          <w:p w14:paraId="59D4C4DE" w14:textId="77777777" w:rsidR="00680772" w:rsidRPr="00680772" w:rsidRDefault="00680772" w:rsidP="007054C9">
            <w:pPr>
              <w:pStyle w:val="Header"/>
              <w:tabs>
                <w:tab w:val="clear" w:pos="4153"/>
                <w:tab w:val="clear" w:pos="8306"/>
              </w:tabs>
              <w:contextualSpacing/>
              <w:jc w:val="both"/>
              <w:rPr>
                <w:rFonts w:asciiTheme="minorHAnsi" w:hAnsiTheme="minorHAnsi" w:cstheme="minorHAnsi"/>
                <w:szCs w:val="22"/>
              </w:rPr>
            </w:pPr>
          </w:p>
          <w:p w14:paraId="500FC894" w14:textId="57651EBC" w:rsidR="00680772" w:rsidRPr="00680772" w:rsidRDefault="00680772" w:rsidP="007054C9">
            <w:pPr>
              <w:pStyle w:val="Header"/>
              <w:tabs>
                <w:tab w:val="clear" w:pos="4153"/>
                <w:tab w:val="clear" w:pos="8306"/>
              </w:tabs>
              <w:contextualSpacing/>
              <w:jc w:val="both"/>
              <w:rPr>
                <w:rFonts w:asciiTheme="minorHAnsi" w:hAnsiTheme="minorHAnsi" w:cstheme="minorHAnsi"/>
                <w:szCs w:val="22"/>
              </w:rPr>
            </w:pPr>
            <w:r w:rsidRPr="00680772">
              <w:rPr>
                <w:rFonts w:asciiTheme="minorHAnsi" w:hAnsiTheme="minorHAnsi" w:cstheme="minorHAnsi"/>
                <w:szCs w:val="22"/>
              </w:rPr>
              <w:t>3/2000/0498 –</w:t>
            </w:r>
            <w:r w:rsidRPr="00680772">
              <w:rPr>
                <w:rFonts w:asciiTheme="minorHAnsi" w:hAnsiTheme="minorHAnsi" w:cstheme="minorHAnsi"/>
              </w:rPr>
              <w:t xml:space="preserve"> Four</w:t>
            </w:r>
            <w:r w:rsidRPr="00680772">
              <w:rPr>
                <w:rFonts w:asciiTheme="minorHAnsi" w:hAnsiTheme="minorHAnsi" w:cstheme="minorHAnsi"/>
                <w:szCs w:val="22"/>
              </w:rPr>
              <w:t xml:space="preserve"> car garage and store in position of existing greenhouse. Withdrawn.</w:t>
            </w:r>
          </w:p>
          <w:p w14:paraId="14DCFD71" w14:textId="19C26CE4" w:rsidR="00680772" w:rsidRPr="00D97BB9" w:rsidRDefault="00680772" w:rsidP="007054C9">
            <w:pPr>
              <w:pStyle w:val="Header"/>
              <w:tabs>
                <w:tab w:val="clear" w:pos="4153"/>
                <w:tab w:val="clear" w:pos="8306"/>
              </w:tabs>
              <w:contextualSpacing/>
              <w:jc w:val="both"/>
              <w:rPr>
                <w:rFonts w:asciiTheme="minorHAnsi" w:hAnsiTheme="minorHAnsi" w:cstheme="minorHAnsi"/>
                <w:b/>
                <w:szCs w:val="22"/>
              </w:rPr>
            </w:pPr>
          </w:p>
        </w:tc>
      </w:tr>
      <w:tr w:rsidR="00EA09F9" w:rsidRPr="00D97BB9" w14:paraId="3384B18B"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D7373F" w14:textId="7B6F334A" w:rsidR="008C7656" w:rsidRDefault="00EA09F9" w:rsidP="00EA09F9">
            <w:pPr>
              <w:pStyle w:val="Header"/>
              <w:tabs>
                <w:tab w:val="clear" w:pos="4153"/>
                <w:tab w:val="clear" w:pos="8306"/>
              </w:tabs>
              <w:contextualSpacing/>
              <w:jc w:val="both"/>
              <w:rPr>
                <w:rFonts w:asciiTheme="minorHAnsi" w:hAnsiTheme="minorHAnsi" w:cstheme="minorHAnsi"/>
                <w:b/>
                <w:szCs w:val="22"/>
              </w:rPr>
            </w:pPr>
            <w:r w:rsidRPr="00D97BB9">
              <w:rPr>
                <w:rFonts w:asciiTheme="minorHAnsi" w:hAnsiTheme="minorHAnsi" w:cstheme="minorHAnsi"/>
                <w:b/>
                <w:szCs w:val="22"/>
              </w:rPr>
              <w:lastRenderedPageBreak/>
              <w:t>Principle of Development:</w:t>
            </w:r>
          </w:p>
          <w:p w14:paraId="16C8DCD0" w14:textId="77777777" w:rsidR="008C7656" w:rsidRPr="00D97BB9" w:rsidRDefault="008C7656" w:rsidP="008C7656">
            <w:pPr>
              <w:contextualSpacing/>
              <w:jc w:val="both"/>
              <w:rPr>
                <w:rFonts w:asciiTheme="minorHAnsi" w:hAnsiTheme="minorHAnsi" w:cstheme="minorHAnsi"/>
                <w:bCs/>
                <w:szCs w:val="22"/>
              </w:rPr>
            </w:pPr>
            <w:r w:rsidRPr="00D97BB9">
              <w:rPr>
                <w:rFonts w:asciiTheme="minorHAnsi" w:hAnsiTheme="minorHAnsi" w:cstheme="minorHAnsi"/>
                <w:bCs/>
                <w:szCs w:val="22"/>
              </w:rPr>
              <w:t>Key Statement DS1 of the Core Strategy seeks to establish the sustainable pattern of growth by directing the majority of new housing development to the strategic site and the principal settlements of Clitheroe, Longridge and Whalley. Policy DMG2, which assists in the interpretation of the development strategy, requires development within the Tier 2 villages and outside the defined settlement areas to meet at least one of six considerations.</w:t>
            </w:r>
          </w:p>
          <w:p w14:paraId="32CBD66E" w14:textId="77777777" w:rsidR="008C7656" w:rsidRPr="00D97BB9" w:rsidRDefault="008C7656" w:rsidP="008C7656">
            <w:pPr>
              <w:contextualSpacing/>
              <w:jc w:val="both"/>
              <w:rPr>
                <w:rFonts w:asciiTheme="minorHAnsi" w:hAnsiTheme="minorHAnsi" w:cstheme="minorHAnsi"/>
                <w:bCs/>
                <w:szCs w:val="22"/>
              </w:rPr>
            </w:pPr>
          </w:p>
          <w:p w14:paraId="50EDFCA5" w14:textId="77777777" w:rsidR="008C7656" w:rsidRPr="00D97BB9" w:rsidRDefault="008C7656" w:rsidP="008C7656">
            <w:pPr>
              <w:contextualSpacing/>
              <w:jc w:val="both"/>
              <w:rPr>
                <w:rFonts w:asciiTheme="minorHAnsi" w:hAnsiTheme="minorHAnsi" w:cstheme="minorHAnsi"/>
                <w:bCs/>
                <w:szCs w:val="22"/>
              </w:rPr>
            </w:pPr>
            <w:r w:rsidRPr="00D97BB9">
              <w:rPr>
                <w:rFonts w:asciiTheme="minorHAnsi" w:hAnsiTheme="minorHAnsi" w:cstheme="minorHAnsi"/>
                <w:bCs/>
                <w:szCs w:val="22"/>
              </w:rPr>
              <w:t>Policy DMG2 does not relate specifically to Open Countryside, AONB or Green Belt land; rather, it encompasses all of the aforementioned designations by referring to ‘land outside the defined settlement areas’. It is therefore relevant to the determination of this application and applicable to development in the Green Belt.</w:t>
            </w:r>
          </w:p>
          <w:p w14:paraId="5502391B" w14:textId="77777777" w:rsidR="008C7656" w:rsidRPr="00D97BB9" w:rsidRDefault="008C7656" w:rsidP="008C7656">
            <w:pPr>
              <w:contextualSpacing/>
              <w:jc w:val="both"/>
              <w:rPr>
                <w:rFonts w:asciiTheme="minorHAnsi" w:hAnsiTheme="minorHAnsi" w:cstheme="minorHAnsi"/>
                <w:bCs/>
                <w:szCs w:val="22"/>
              </w:rPr>
            </w:pPr>
          </w:p>
          <w:p w14:paraId="5155A19D" w14:textId="77777777" w:rsidR="008C7656" w:rsidRPr="00D97BB9" w:rsidRDefault="008C7656" w:rsidP="008C7656">
            <w:pPr>
              <w:contextualSpacing/>
              <w:jc w:val="both"/>
              <w:rPr>
                <w:rFonts w:asciiTheme="minorHAnsi" w:hAnsiTheme="minorHAnsi" w:cstheme="minorHAnsi"/>
              </w:rPr>
            </w:pPr>
            <w:r w:rsidRPr="00D97BB9">
              <w:rPr>
                <w:rFonts w:asciiTheme="minorHAnsi" w:hAnsiTheme="minorHAnsi" w:cstheme="minorHAnsi"/>
                <w:bCs/>
                <w:szCs w:val="22"/>
              </w:rPr>
              <w:t>The Local Planning Authority is able to demonstrate a robust supply of housing land and therefore policies relevant to the delivery of new housing can be given full weight in the decision-making process. The proposed development would not meet any of the considerations contained in Policy DMG2 (2) which would render the proposals acceptable on ‘land outside the defined settlement areas’. It is therefore deemed that the development would be contrary to Policy DMG2 of the Core Strategy.</w:t>
            </w:r>
          </w:p>
          <w:p w14:paraId="5D25F7F3" w14:textId="77777777" w:rsidR="008C7656" w:rsidRPr="00D97BB9" w:rsidRDefault="008C7656" w:rsidP="008C7656">
            <w:pPr>
              <w:contextualSpacing/>
              <w:jc w:val="both"/>
              <w:rPr>
                <w:rFonts w:asciiTheme="minorHAnsi" w:hAnsiTheme="minorHAnsi" w:cstheme="minorHAnsi"/>
              </w:rPr>
            </w:pPr>
          </w:p>
          <w:p w14:paraId="14A5FF0B" w14:textId="2F4D6ABF" w:rsidR="008C7656" w:rsidRDefault="008C7656" w:rsidP="008C7656">
            <w:pPr>
              <w:contextualSpacing/>
              <w:jc w:val="both"/>
              <w:rPr>
                <w:rFonts w:asciiTheme="minorHAnsi" w:hAnsiTheme="minorHAnsi" w:cstheme="minorHAnsi"/>
                <w:bCs/>
                <w:szCs w:val="22"/>
              </w:rPr>
            </w:pPr>
            <w:r w:rsidRPr="00D97BB9">
              <w:rPr>
                <w:rFonts w:asciiTheme="minorHAnsi" w:hAnsiTheme="minorHAnsi" w:cstheme="minorHAnsi"/>
                <w:bCs/>
                <w:szCs w:val="22"/>
              </w:rPr>
              <w:t>It has been considered by a previous appeal Inspector that Core Strategy Policy DMH3 ‘Dwelling in the Open Countryside and AONB’ is not engaged by development proposals in the Green Belt given it relates specifically to ‘Open Countryside and AONB’ designations.</w:t>
            </w:r>
          </w:p>
          <w:p w14:paraId="4804EEA3" w14:textId="0043C779" w:rsidR="00170598" w:rsidRDefault="00170598" w:rsidP="008C7656">
            <w:pPr>
              <w:contextualSpacing/>
              <w:jc w:val="both"/>
              <w:rPr>
                <w:rFonts w:asciiTheme="minorHAnsi" w:hAnsiTheme="minorHAnsi" w:cstheme="minorHAnsi"/>
                <w:bCs/>
                <w:szCs w:val="22"/>
              </w:rPr>
            </w:pPr>
          </w:p>
          <w:p w14:paraId="434821C8" w14:textId="4144D1AB" w:rsidR="00170598" w:rsidRPr="00D97BB9" w:rsidRDefault="00170598" w:rsidP="008C7656">
            <w:pPr>
              <w:contextualSpacing/>
              <w:jc w:val="both"/>
              <w:rPr>
                <w:rFonts w:asciiTheme="minorHAnsi" w:hAnsiTheme="minorHAnsi" w:cstheme="minorHAnsi"/>
                <w:bCs/>
                <w:szCs w:val="22"/>
              </w:rPr>
            </w:pPr>
            <w:r w:rsidRPr="00D03B87">
              <w:rPr>
                <w:rFonts w:asciiTheme="minorHAnsi" w:hAnsiTheme="minorHAnsi" w:cstheme="minorHAnsi"/>
                <w:szCs w:val="22"/>
              </w:rPr>
              <w:t xml:space="preserve">Future occupiers of the proposed dwelling would have reasonable access to public transport with a bus stop around 400 metres away on Whalley Road. </w:t>
            </w:r>
            <w:r>
              <w:rPr>
                <w:rFonts w:asciiTheme="minorHAnsi" w:hAnsiTheme="minorHAnsi" w:cstheme="minorHAnsi"/>
                <w:szCs w:val="22"/>
              </w:rPr>
              <w:t>Wilpshire does however offer only a limited range of services and facilities, with the nearest convenience store selling day-to-day food items being a butcher on Whalley Road around 1.2km away. As such, there is likely to be some reliance on the private motor vehicle.</w:t>
            </w:r>
          </w:p>
          <w:p w14:paraId="29F83E8F" w14:textId="77777777" w:rsidR="00B144EB" w:rsidRPr="00D97BB9" w:rsidRDefault="00B144EB" w:rsidP="00512BAE">
            <w:pPr>
              <w:pStyle w:val="Header"/>
              <w:tabs>
                <w:tab w:val="clear" w:pos="4153"/>
                <w:tab w:val="clear" w:pos="8306"/>
              </w:tabs>
              <w:contextualSpacing/>
              <w:jc w:val="both"/>
              <w:rPr>
                <w:rFonts w:asciiTheme="minorHAnsi" w:hAnsiTheme="minorHAnsi" w:cstheme="minorHAnsi"/>
              </w:rPr>
            </w:pPr>
          </w:p>
        </w:tc>
      </w:tr>
      <w:tr w:rsidR="008C7656" w:rsidRPr="00D97BB9" w14:paraId="1EFBFF58"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4B7FCD" w14:textId="77777777" w:rsidR="008C7656" w:rsidRPr="008C7656" w:rsidRDefault="008C7656" w:rsidP="008C7656">
            <w:pPr>
              <w:pStyle w:val="Header"/>
              <w:tabs>
                <w:tab w:val="clear" w:pos="4153"/>
                <w:tab w:val="clear" w:pos="8306"/>
              </w:tabs>
              <w:contextualSpacing/>
              <w:jc w:val="both"/>
              <w:rPr>
                <w:rFonts w:asciiTheme="minorHAnsi" w:hAnsiTheme="minorHAnsi" w:cstheme="minorHAnsi"/>
                <w:bCs/>
                <w:szCs w:val="22"/>
              </w:rPr>
            </w:pPr>
            <w:r w:rsidRPr="008C7656">
              <w:rPr>
                <w:rFonts w:asciiTheme="minorHAnsi" w:hAnsiTheme="minorHAnsi" w:cstheme="minorHAnsi"/>
                <w:b/>
                <w:szCs w:val="22"/>
              </w:rPr>
              <w:t>Impact on the Green Belt:</w:t>
            </w:r>
          </w:p>
          <w:p w14:paraId="7C72C558" w14:textId="77777777" w:rsidR="008C7656" w:rsidRPr="00F106B6" w:rsidRDefault="008C7656" w:rsidP="008C7656">
            <w:pPr>
              <w:pStyle w:val="Default"/>
              <w:rPr>
                <w:rFonts w:asciiTheme="minorHAnsi" w:hAnsiTheme="minorHAnsi" w:cstheme="minorHAnsi"/>
                <w:sz w:val="22"/>
                <w:szCs w:val="22"/>
              </w:rPr>
            </w:pPr>
            <w:r w:rsidRPr="00F106B6">
              <w:rPr>
                <w:rFonts w:asciiTheme="minorHAnsi" w:hAnsiTheme="minorHAnsi" w:cstheme="minorHAnsi"/>
                <w:bCs/>
                <w:sz w:val="22"/>
                <w:szCs w:val="22"/>
              </w:rPr>
              <w:t xml:space="preserve">The site is located in the designated Green Belt. </w:t>
            </w:r>
            <w:r w:rsidRPr="00F106B6">
              <w:rPr>
                <w:rFonts w:asciiTheme="minorHAnsi" w:hAnsiTheme="minorHAnsi" w:cstheme="minorHAnsi"/>
                <w:sz w:val="22"/>
                <w:szCs w:val="22"/>
              </w:rPr>
              <w:t xml:space="preserve">The fundamental aim of Green Belt policy is to prevent urban sprawl by keeping land permanently open; the essential characteristics of Green Belts are their openness and their permanence. Green Belt serves five purposes: </w:t>
            </w:r>
          </w:p>
          <w:p w14:paraId="5A09C272" w14:textId="77777777" w:rsidR="008C7656" w:rsidRDefault="008C7656" w:rsidP="008C7656">
            <w:pPr>
              <w:pStyle w:val="Default"/>
              <w:rPr>
                <w:rFonts w:asciiTheme="minorHAnsi" w:hAnsiTheme="minorHAnsi" w:cstheme="minorHAnsi"/>
                <w:sz w:val="22"/>
                <w:szCs w:val="22"/>
              </w:rPr>
            </w:pPr>
          </w:p>
          <w:p w14:paraId="43756475" w14:textId="77777777" w:rsidR="008C7656" w:rsidRDefault="008C7656" w:rsidP="008C7656">
            <w:pPr>
              <w:overflowPunct/>
              <w:spacing w:after="158"/>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 xml:space="preserve">a) to check the unrestricted sprawl of large built-up areas; </w:t>
            </w:r>
          </w:p>
          <w:p w14:paraId="099BBC91" w14:textId="77777777" w:rsidR="008C7656" w:rsidRDefault="008C7656" w:rsidP="008C7656">
            <w:pPr>
              <w:overflowPunct/>
              <w:spacing w:after="158"/>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 xml:space="preserve">b) to prevent neighbouring towns merging into one another; </w:t>
            </w:r>
          </w:p>
          <w:p w14:paraId="369DB4E8" w14:textId="77777777" w:rsidR="008C7656" w:rsidRDefault="008C7656" w:rsidP="008C7656">
            <w:pPr>
              <w:overflowPunct/>
              <w:spacing w:after="158"/>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 xml:space="preserve">c) to assist in safeguarding the countryside from encroachment; </w:t>
            </w:r>
          </w:p>
          <w:p w14:paraId="5B3204E4" w14:textId="77777777" w:rsidR="008C7656" w:rsidRDefault="008C7656" w:rsidP="008C7656">
            <w:pPr>
              <w:overflowPunct/>
              <w:spacing w:after="158"/>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 xml:space="preserve">d) to preserve the setting and special character of historic towns; and </w:t>
            </w:r>
          </w:p>
          <w:p w14:paraId="28F28C26" w14:textId="77777777" w:rsidR="008C7656" w:rsidRDefault="008C7656" w:rsidP="008C7656">
            <w:pPr>
              <w:overflowPunct/>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 xml:space="preserve">e) to assist in urban regeneration, by encouraging the recycling of derelict and other urban land. </w:t>
            </w:r>
          </w:p>
          <w:p w14:paraId="7BF7682A" w14:textId="77777777" w:rsidR="008C7656" w:rsidRDefault="008C7656" w:rsidP="008C7656">
            <w:pPr>
              <w:pStyle w:val="Header"/>
              <w:tabs>
                <w:tab w:val="clear" w:pos="4153"/>
                <w:tab w:val="clear" w:pos="8306"/>
              </w:tabs>
              <w:contextualSpacing/>
              <w:jc w:val="both"/>
              <w:rPr>
                <w:rFonts w:asciiTheme="minorHAnsi" w:hAnsiTheme="minorHAnsi" w:cstheme="minorHAnsi"/>
                <w:bCs/>
                <w:szCs w:val="22"/>
              </w:rPr>
            </w:pPr>
          </w:p>
          <w:p w14:paraId="5D6415B5" w14:textId="4ACB671D" w:rsidR="008C7656" w:rsidRPr="00656B3C" w:rsidRDefault="008C7656" w:rsidP="008C7656">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Inappropriate development is, by definition, harmful to the Green Belt and should not be approved except in very special circumstances. Paragraph 150 of the Framework identifies certain forms of development that are not inappropriate in the Green Belt provided they preserve its openness and do not conflict with the purposes of including land within it. This includes ‘</w:t>
            </w:r>
            <w:r w:rsidRPr="00512BAE">
              <w:rPr>
                <w:rFonts w:asciiTheme="minorHAnsi" w:hAnsiTheme="minorHAnsi" w:cstheme="minorHAnsi"/>
                <w:bCs/>
                <w:i/>
                <w:iCs/>
                <w:szCs w:val="22"/>
              </w:rPr>
              <w:t xml:space="preserve">the re-use of buildings provided that the buildings are of </w:t>
            </w:r>
            <w:r w:rsidR="00512BAE" w:rsidRPr="00512BAE">
              <w:rPr>
                <w:rFonts w:asciiTheme="minorHAnsi" w:hAnsiTheme="minorHAnsi" w:cstheme="minorHAnsi"/>
                <w:bCs/>
                <w:i/>
                <w:iCs/>
                <w:szCs w:val="22"/>
              </w:rPr>
              <w:t xml:space="preserve">permanent and </w:t>
            </w:r>
            <w:r w:rsidRPr="00512BAE">
              <w:rPr>
                <w:rFonts w:asciiTheme="minorHAnsi" w:hAnsiTheme="minorHAnsi" w:cstheme="minorHAnsi"/>
                <w:bCs/>
                <w:i/>
                <w:iCs/>
                <w:szCs w:val="22"/>
              </w:rPr>
              <w:t>substantial construction’</w:t>
            </w:r>
            <w:r>
              <w:rPr>
                <w:rFonts w:asciiTheme="minorHAnsi" w:hAnsiTheme="minorHAnsi" w:cstheme="minorHAnsi"/>
                <w:bCs/>
                <w:szCs w:val="22"/>
              </w:rPr>
              <w:t>.</w:t>
            </w:r>
          </w:p>
          <w:p w14:paraId="26C2394F" w14:textId="77777777" w:rsidR="008C7656" w:rsidRDefault="008C7656" w:rsidP="008C7656">
            <w:pPr>
              <w:pStyle w:val="Header"/>
              <w:tabs>
                <w:tab w:val="clear" w:pos="4153"/>
                <w:tab w:val="clear" w:pos="8306"/>
              </w:tabs>
              <w:contextualSpacing/>
              <w:jc w:val="both"/>
              <w:rPr>
                <w:rFonts w:asciiTheme="minorHAnsi" w:hAnsiTheme="minorHAnsi" w:cstheme="minorHAnsi"/>
                <w:b/>
                <w:szCs w:val="22"/>
              </w:rPr>
            </w:pPr>
          </w:p>
          <w:p w14:paraId="041D4FD0" w14:textId="78886AB9" w:rsidR="008C7656" w:rsidRDefault="008C7656" w:rsidP="008C7656">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The proposal seeks to re-use an existing building and would require no physical alterations.</w:t>
            </w:r>
            <w:r w:rsidR="00512BAE">
              <w:rPr>
                <w:rFonts w:asciiTheme="minorHAnsi" w:hAnsiTheme="minorHAnsi" w:cstheme="minorHAnsi"/>
                <w:bCs/>
                <w:szCs w:val="22"/>
              </w:rPr>
              <w:t xml:space="preserve"> It would not result in any negative impact on Green Belt openness.</w:t>
            </w:r>
          </w:p>
          <w:p w14:paraId="6D1A24A0" w14:textId="77777777" w:rsidR="008C7656" w:rsidRPr="00D97BB9" w:rsidRDefault="008C7656" w:rsidP="00EA09F9">
            <w:pPr>
              <w:pStyle w:val="Header"/>
              <w:tabs>
                <w:tab w:val="clear" w:pos="4153"/>
                <w:tab w:val="clear" w:pos="8306"/>
              </w:tabs>
              <w:contextualSpacing/>
              <w:jc w:val="both"/>
              <w:rPr>
                <w:rFonts w:asciiTheme="minorHAnsi" w:hAnsiTheme="minorHAnsi" w:cstheme="minorHAnsi"/>
                <w:b/>
                <w:szCs w:val="22"/>
              </w:rPr>
            </w:pPr>
          </w:p>
        </w:tc>
      </w:tr>
      <w:tr w:rsidR="00EA09F9" w:rsidRPr="00D97BB9" w14:paraId="63D91D8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9BE0D1" w14:textId="77777777" w:rsidR="00466AA8" w:rsidRPr="00D97BB9" w:rsidRDefault="00466AA8" w:rsidP="00466AA8">
            <w:pPr>
              <w:pStyle w:val="Header"/>
              <w:tabs>
                <w:tab w:val="clear" w:pos="4153"/>
                <w:tab w:val="clear" w:pos="8306"/>
              </w:tabs>
              <w:contextualSpacing/>
              <w:jc w:val="both"/>
              <w:rPr>
                <w:rFonts w:asciiTheme="minorHAnsi" w:hAnsiTheme="minorHAnsi" w:cstheme="minorHAnsi"/>
                <w:b/>
                <w:szCs w:val="22"/>
              </w:rPr>
            </w:pPr>
            <w:r w:rsidRPr="00D97BB9">
              <w:rPr>
                <w:rFonts w:asciiTheme="minorHAnsi" w:hAnsiTheme="minorHAnsi" w:cstheme="minorHAnsi"/>
                <w:b/>
                <w:szCs w:val="22"/>
              </w:rPr>
              <w:lastRenderedPageBreak/>
              <w:t>Visual Amenity/External Appearance:</w:t>
            </w:r>
          </w:p>
          <w:p w14:paraId="6B0C51B1" w14:textId="77777777" w:rsidR="008B55AE" w:rsidRPr="00D97BB9" w:rsidRDefault="008B55AE" w:rsidP="000C4771">
            <w:pPr>
              <w:contextualSpacing/>
              <w:jc w:val="both"/>
              <w:rPr>
                <w:rFonts w:asciiTheme="minorHAnsi" w:hAnsiTheme="minorHAnsi" w:cstheme="minorHAnsi"/>
                <w:szCs w:val="22"/>
              </w:rPr>
            </w:pPr>
            <w:r w:rsidRPr="00D97BB9">
              <w:rPr>
                <w:rFonts w:asciiTheme="minorHAnsi" w:hAnsiTheme="minorHAnsi" w:cstheme="minorHAnsi"/>
                <w:szCs w:val="22"/>
              </w:rPr>
              <w:t xml:space="preserve">Key Statement EN2 of the Core Strategy states </w:t>
            </w:r>
            <w:r w:rsidRPr="00D97BB9">
              <w:rPr>
                <w:rFonts w:asciiTheme="minorHAnsi" w:hAnsiTheme="minorHAnsi" w:cstheme="minorHAnsi"/>
                <w:i/>
                <w:szCs w:val="22"/>
              </w:rPr>
              <w:t xml:space="preserve">“As a principle the Council will expect development to be in keeping with the character of the landscape, reflecting local distinctiveness, vernacular style, scale, features and building materials” </w:t>
            </w:r>
            <w:r w:rsidRPr="00D97BB9">
              <w:rPr>
                <w:rFonts w:asciiTheme="minorHAnsi" w:hAnsiTheme="minorHAnsi" w:cstheme="minorHAnsi"/>
                <w:szCs w:val="22"/>
              </w:rPr>
              <w:t xml:space="preserve">and Policy DMG1 is used in the determination of planning applications in terms of their general design and appearance. </w:t>
            </w:r>
            <w:r w:rsidR="00F14400" w:rsidRPr="00D97BB9">
              <w:rPr>
                <w:rFonts w:asciiTheme="minorHAnsi" w:hAnsiTheme="minorHAnsi" w:cstheme="minorHAnsi"/>
                <w:szCs w:val="22"/>
              </w:rPr>
              <w:t xml:space="preserve">Policy </w:t>
            </w:r>
            <w:r w:rsidRPr="00D97BB9">
              <w:rPr>
                <w:rFonts w:asciiTheme="minorHAnsi" w:hAnsiTheme="minorHAnsi" w:cstheme="minorHAnsi"/>
                <w:szCs w:val="22"/>
              </w:rPr>
              <w:t xml:space="preserve">DMG1 requires development to be of a high standard of design and be sympathetic to existing and proposed land uses in terms of size, intensity and nature, as well as scale, massing, features and style. </w:t>
            </w:r>
          </w:p>
          <w:p w14:paraId="4E5F2C91" w14:textId="77777777" w:rsidR="002D65DB" w:rsidRDefault="002D65DB" w:rsidP="008C7656">
            <w:pPr>
              <w:contextualSpacing/>
              <w:jc w:val="both"/>
              <w:rPr>
                <w:rFonts w:asciiTheme="minorHAnsi" w:hAnsiTheme="minorHAnsi" w:cstheme="minorHAnsi"/>
                <w:b/>
                <w:szCs w:val="22"/>
              </w:rPr>
            </w:pPr>
          </w:p>
          <w:p w14:paraId="63BB9B42" w14:textId="1FA3916E" w:rsidR="008C7656" w:rsidRDefault="008C7656" w:rsidP="008C7656">
            <w:pPr>
              <w:contextualSpacing/>
              <w:jc w:val="both"/>
              <w:rPr>
                <w:rFonts w:asciiTheme="minorHAnsi" w:hAnsiTheme="minorHAnsi" w:cstheme="minorHAnsi"/>
                <w:bCs/>
                <w:szCs w:val="22"/>
              </w:rPr>
            </w:pPr>
            <w:r>
              <w:rPr>
                <w:rFonts w:asciiTheme="minorHAnsi" w:hAnsiTheme="minorHAnsi" w:cstheme="minorHAnsi"/>
                <w:bCs/>
                <w:szCs w:val="22"/>
              </w:rPr>
              <w:t>The application proposes no alterations to the appearance of the existing building. In the event that consent is granted, permitted development rights for the dwelling could be removed if necessary.</w:t>
            </w:r>
          </w:p>
          <w:p w14:paraId="530AE3FC" w14:textId="11DCEEA3" w:rsidR="008C7656" w:rsidRPr="008C7656" w:rsidRDefault="008C7656" w:rsidP="008C7656">
            <w:pPr>
              <w:contextualSpacing/>
              <w:jc w:val="both"/>
              <w:rPr>
                <w:rFonts w:asciiTheme="minorHAnsi" w:hAnsiTheme="minorHAnsi" w:cstheme="minorHAnsi"/>
                <w:bCs/>
                <w:szCs w:val="22"/>
              </w:rPr>
            </w:pPr>
          </w:p>
        </w:tc>
      </w:tr>
      <w:tr w:rsidR="00EA09F9" w:rsidRPr="00D97BB9" w14:paraId="2A486B8B"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4E9BDD" w14:textId="77777777" w:rsidR="00466AA8" w:rsidRPr="00D97BB9" w:rsidRDefault="00466AA8" w:rsidP="00466AA8">
            <w:pPr>
              <w:pStyle w:val="Header"/>
              <w:tabs>
                <w:tab w:val="clear" w:pos="4153"/>
                <w:tab w:val="clear" w:pos="8306"/>
              </w:tabs>
              <w:contextualSpacing/>
              <w:jc w:val="both"/>
              <w:rPr>
                <w:rFonts w:asciiTheme="minorHAnsi" w:hAnsiTheme="minorHAnsi" w:cstheme="minorHAnsi"/>
                <w:b/>
                <w:szCs w:val="22"/>
              </w:rPr>
            </w:pPr>
            <w:r w:rsidRPr="00D97BB9">
              <w:rPr>
                <w:rFonts w:asciiTheme="minorHAnsi" w:hAnsiTheme="minorHAnsi" w:cstheme="minorHAnsi"/>
                <w:b/>
                <w:szCs w:val="22"/>
              </w:rPr>
              <w:t>Impact Upon Residential Amenity:</w:t>
            </w:r>
          </w:p>
          <w:p w14:paraId="31BE1C44" w14:textId="354CE272" w:rsidR="00466AA8" w:rsidRPr="00D97BB9" w:rsidRDefault="0061426D" w:rsidP="0061426D">
            <w:pPr>
              <w:pStyle w:val="Header"/>
              <w:tabs>
                <w:tab w:val="clear" w:pos="4153"/>
                <w:tab w:val="clear" w:pos="8306"/>
              </w:tabs>
              <w:contextualSpacing/>
              <w:jc w:val="both"/>
              <w:rPr>
                <w:rFonts w:asciiTheme="minorHAnsi" w:hAnsiTheme="minorHAnsi" w:cstheme="minorHAnsi"/>
                <w:szCs w:val="22"/>
              </w:rPr>
            </w:pPr>
            <w:r w:rsidRPr="00D97BB9">
              <w:rPr>
                <w:rFonts w:asciiTheme="minorHAnsi" w:hAnsiTheme="minorHAnsi" w:cstheme="minorHAnsi"/>
                <w:szCs w:val="22"/>
              </w:rPr>
              <w:t>There would be no impact on neighbouring residents as a result on the development proposals.</w:t>
            </w:r>
            <w:r w:rsidR="008C7656">
              <w:rPr>
                <w:rFonts w:asciiTheme="minorHAnsi" w:hAnsiTheme="minorHAnsi" w:cstheme="minorHAnsi"/>
                <w:szCs w:val="22"/>
              </w:rPr>
              <w:t xml:space="preserve"> The relationship between buildings would enable the building to be used as a separate residence without impacting on privacy.</w:t>
            </w:r>
          </w:p>
          <w:p w14:paraId="654F3245" w14:textId="77777777" w:rsidR="00955D28" w:rsidRPr="00D97BB9" w:rsidRDefault="00955D28" w:rsidP="0061426D">
            <w:pPr>
              <w:pStyle w:val="Header"/>
              <w:tabs>
                <w:tab w:val="clear" w:pos="4153"/>
                <w:tab w:val="clear" w:pos="8306"/>
              </w:tabs>
              <w:contextualSpacing/>
              <w:jc w:val="both"/>
              <w:rPr>
                <w:rFonts w:asciiTheme="minorHAnsi" w:hAnsiTheme="minorHAnsi" w:cstheme="minorHAnsi"/>
                <w:b/>
                <w:szCs w:val="22"/>
              </w:rPr>
            </w:pPr>
          </w:p>
        </w:tc>
      </w:tr>
      <w:tr w:rsidR="00EC23C7" w:rsidRPr="00D97BB9" w14:paraId="1F7E42C2" w14:textId="77777777" w:rsidTr="00633AA3">
        <w:trPr>
          <w:trHeight w:val="989"/>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526B3E" w14:textId="77777777" w:rsidR="00FF0E41" w:rsidRPr="002A1E92" w:rsidRDefault="00FF0E41" w:rsidP="00EA09F9">
            <w:pPr>
              <w:pStyle w:val="Header"/>
              <w:tabs>
                <w:tab w:val="clear" w:pos="4153"/>
                <w:tab w:val="clear" w:pos="8306"/>
              </w:tabs>
              <w:contextualSpacing/>
              <w:jc w:val="both"/>
              <w:rPr>
                <w:rFonts w:asciiTheme="minorHAnsi" w:hAnsiTheme="minorHAnsi" w:cstheme="minorHAnsi"/>
                <w:b/>
                <w:szCs w:val="22"/>
              </w:rPr>
            </w:pPr>
            <w:r w:rsidRPr="002A1E92">
              <w:rPr>
                <w:rFonts w:asciiTheme="minorHAnsi" w:hAnsiTheme="minorHAnsi" w:cstheme="minorHAnsi"/>
                <w:b/>
                <w:szCs w:val="22"/>
              </w:rPr>
              <w:t>Highways</w:t>
            </w:r>
          </w:p>
          <w:p w14:paraId="32874A65" w14:textId="77777777" w:rsidR="00955D28" w:rsidRDefault="0096785F" w:rsidP="002A1E92">
            <w:pPr>
              <w:pStyle w:val="Header"/>
              <w:tabs>
                <w:tab w:val="clear" w:pos="4153"/>
                <w:tab w:val="clear" w:pos="8306"/>
              </w:tabs>
              <w:contextualSpacing/>
              <w:jc w:val="both"/>
              <w:rPr>
                <w:rFonts w:asciiTheme="minorHAnsi" w:eastAsia="Frutiger-Light" w:hAnsiTheme="minorHAnsi" w:cstheme="minorHAnsi"/>
                <w:szCs w:val="22"/>
              </w:rPr>
            </w:pPr>
            <w:r w:rsidRPr="002A1E92">
              <w:rPr>
                <w:rFonts w:asciiTheme="minorHAnsi" w:hAnsiTheme="minorHAnsi" w:cstheme="minorHAnsi"/>
                <w:szCs w:val="22"/>
              </w:rPr>
              <w:t xml:space="preserve">On matters of highways and </w:t>
            </w:r>
            <w:r w:rsidRPr="002A1E92">
              <w:rPr>
                <w:rFonts w:asciiTheme="minorHAnsi" w:eastAsia="Frutiger-Light" w:hAnsiTheme="minorHAnsi" w:cstheme="minorHAnsi"/>
                <w:szCs w:val="22"/>
              </w:rPr>
              <w:t>accessibility,</w:t>
            </w:r>
            <w:r w:rsidR="002A1E92">
              <w:rPr>
                <w:rFonts w:asciiTheme="minorHAnsi" w:eastAsia="Frutiger-Light" w:hAnsiTheme="minorHAnsi" w:cstheme="minorHAnsi"/>
                <w:szCs w:val="22"/>
              </w:rPr>
              <w:t xml:space="preserve"> </w:t>
            </w:r>
            <w:r w:rsidR="008C7656">
              <w:rPr>
                <w:rFonts w:asciiTheme="minorHAnsi" w:eastAsia="Frutiger-Light" w:hAnsiTheme="minorHAnsi" w:cstheme="minorHAnsi"/>
                <w:szCs w:val="22"/>
              </w:rPr>
              <w:t xml:space="preserve">the </w:t>
            </w:r>
            <w:r w:rsidR="002A1E92">
              <w:rPr>
                <w:rFonts w:asciiTheme="minorHAnsi" w:eastAsia="Frutiger-Light" w:hAnsiTheme="minorHAnsi" w:cstheme="minorHAnsi"/>
                <w:szCs w:val="22"/>
              </w:rPr>
              <w:t>County Highways Surveyor has raised no objection to this arrangement.</w:t>
            </w:r>
          </w:p>
          <w:p w14:paraId="1274A22D" w14:textId="7806A8D1" w:rsidR="00633AA3" w:rsidRPr="002A1E92" w:rsidRDefault="00633AA3" w:rsidP="002A1E92">
            <w:pPr>
              <w:pStyle w:val="Header"/>
              <w:tabs>
                <w:tab w:val="clear" w:pos="4153"/>
                <w:tab w:val="clear" w:pos="8306"/>
              </w:tabs>
              <w:contextualSpacing/>
              <w:jc w:val="both"/>
              <w:rPr>
                <w:rFonts w:asciiTheme="minorHAnsi" w:eastAsia="Frutiger-Light" w:hAnsiTheme="minorHAnsi" w:cstheme="minorHAnsi"/>
                <w:szCs w:val="22"/>
              </w:rPr>
            </w:pPr>
          </w:p>
        </w:tc>
      </w:tr>
      <w:tr w:rsidR="00EA09F9" w:rsidRPr="00D97BB9" w14:paraId="290B7BD1"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D3DEF9" w14:textId="0C888B39" w:rsidR="00DD62F6" w:rsidRDefault="005C4317" w:rsidP="00EA09F9">
            <w:pPr>
              <w:contextualSpacing/>
              <w:jc w:val="both"/>
              <w:rPr>
                <w:rFonts w:asciiTheme="minorHAnsi" w:hAnsiTheme="minorHAnsi" w:cstheme="minorHAnsi"/>
                <w:b/>
                <w:bCs/>
                <w:szCs w:val="22"/>
              </w:rPr>
            </w:pPr>
            <w:r w:rsidRPr="00434074">
              <w:rPr>
                <w:rFonts w:asciiTheme="minorHAnsi" w:hAnsiTheme="minorHAnsi" w:cstheme="minorHAnsi"/>
                <w:b/>
                <w:bCs/>
                <w:szCs w:val="22"/>
              </w:rPr>
              <w:t>Conclusion:</w:t>
            </w:r>
          </w:p>
          <w:p w14:paraId="34ED99FA" w14:textId="632A4C75" w:rsidR="00DD62F6" w:rsidRPr="00170598" w:rsidRDefault="00512BAE" w:rsidP="007965D5">
            <w:pPr>
              <w:contextualSpacing/>
              <w:jc w:val="both"/>
              <w:rPr>
                <w:rFonts w:asciiTheme="minorHAnsi" w:hAnsiTheme="minorHAnsi" w:cstheme="minorHAnsi"/>
                <w:szCs w:val="22"/>
              </w:rPr>
            </w:pPr>
            <w:r w:rsidRPr="00D03B87">
              <w:rPr>
                <w:rFonts w:asciiTheme="minorHAnsi" w:hAnsiTheme="minorHAnsi" w:cstheme="minorHAnsi"/>
                <w:szCs w:val="22"/>
              </w:rPr>
              <w:t>It is acknowledged that the proposals would have no detrimental impact of the Green Belt</w:t>
            </w:r>
            <w:r w:rsidR="00D03B87" w:rsidRPr="00D03B87">
              <w:rPr>
                <w:rFonts w:asciiTheme="minorHAnsi" w:hAnsiTheme="minorHAnsi" w:cstheme="minorHAnsi"/>
                <w:szCs w:val="22"/>
              </w:rPr>
              <w:t xml:space="preserve">. </w:t>
            </w:r>
            <w:r w:rsidR="00170598">
              <w:rPr>
                <w:rFonts w:asciiTheme="minorHAnsi" w:hAnsiTheme="minorHAnsi" w:cstheme="minorHAnsi"/>
                <w:szCs w:val="22"/>
              </w:rPr>
              <w:t>However, t</w:t>
            </w:r>
            <w:r w:rsidR="007A0010">
              <w:rPr>
                <w:rFonts w:asciiTheme="minorHAnsi" w:hAnsiTheme="minorHAnsi" w:cstheme="minorHAnsi"/>
                <w:bCs/>
                <w:szCs w:val="22"/>
              </w:rPr>
              <w:t xml:space="preserve">he proposed development is </w:t>
            </w:r>
            <w:r w:rsidR="00204822" w:rsidRPr="00434074">
              <w:rPr>
                <w:rFonts w:asciiTheme="minorHAnsi" w:hAnsiTheme="minorHAnsi" w:cstheme="minorHAnsi"/>
                <w:bCs/>
                <w:szCs w:val="22"/>
              </w:rPr>
              <w:t xml:space="preserve">contrary to Ribble Valley Core Strategy </w:t>
            </w:r>
            <w:r w:rsidR="00434074">
              <w:rPr>
                <w:rFonts w:asciiTheme="minorHAnsi" w:hAnsiTheme="minorHAnsi" w:cstheme="minorHAnsi"/>
                <w:bCs/>
                <w:szCs w:val="22"/>
              </w:rPr>
              <w:t xml:space="preserve">Policy DMG2 </w:t>
            </w:r>
            <w:r w:rsidR="00204822" w:rsidRPr="00434074">
              <w:rPr>
                <w:rFonts w:asciiTheme="minorHAnsi" w:hAnsiTheme="minorHAnsi" w:cstheme="minorHAnsi"/>
                <w:bCs/>
                <w:szCs w:val="22"/>
              </w:rPr>
              <w:t>which seeks to resist</w:t>
            </w:r>
            <w:r w:rsidR="00434074">
              <w:rPr>
                <w:rFonts w:asciiTheme="minorHAnsi" w:hAnsiTheme="minorHAnsi" w:cstheme="minorHAnsi"/>
                <w:bCs/>
                <w:szCs w:val="22"/>
              </w:rPr>
              <w:t xml:space="preserve"> open market</w:t>
            </w:r>
            <w:r w:rsidR="00204822" w:rsidRPr="00434074">
              <w:rPr>
                <w:rFonts w:asciiTheme="minorHAnsi" w:hAnsiTheme="minorHAnsi" w:cstheme="minorHAnsi"/>
                <w:bCs/>
                <w:szCs w:val="22"/>
              </w:rPr>
              <w:t xml:space="preserve"> residential development in such locations</w:t>
            </w:r>
            <w:r w:rsidR="007A0010">
              <w:rPr>
                <w:rFonts w:asciiTheme="minorHAnsi" w:hAnsiTheme="minorHAnsi" w:cstheme="minorHAnsi"/>
                <w:bCs/>
                <w:szCs w:val="22"/>
              </w:rPr>
              <w:t xml:space="preserve"> and approval of the scheme, without sufficient justification, would result in </w:t>
            </w:r>
            <w:r w:rsidR="00170598">
              <w:rPr>
                <w:rFonts w:asciiTheme="minorHAnsi" w:hAnsiTheme="minorHAnsi" w:cstheme="minorHAnsi"/>
                <w:bCs/>
                <w:szCs w:val="22"/>
              </w:rPr>
              <w:t xml:space="preserve">harm to the development strategy for the borough and would set </w:t>
            </w:r>
            <w:r w:rsidR="007A0010">
              <w:rPr>
                <w:rFonts w:asciiTheme="minorHAnsi" w:hAnsiTheme="minorHAnsi" w:cstheme="minorHAnsi"/>
                <w:bCs/>
                <w:szCs w:val="22"/>
              </w:rPr>
              <w:t>a harmful precedent</w:t>
            </w:r>
            <w:r w:rsidR="00170598">
              <w:rPr>
                <w:rFonts w:asciiTheme="minorHAnsi" w:hAnsiTheme="minorHAnsi" w:cstheme="minorHAnsi"/>
                <w:bCs/>
                <w:szCs w:val="22"/>
              </w:rPr>
              <w:t xml:space="preserve"> for similar unjustified proposals.</w:t>
            </w:r>
          </w:p>
          <w:p w14:paraId="30CC4F50" w14:textId="0ED5A37D" w:rsidR="007A0010" w:rsidRPr="007965D5" w:rsidRDefault="007A0010" w:rsidP="007965D5">
            <w:pPr>
              <w:contextualSpacing/>
              <w:jc w:val="both"/>
              <w:rPr>
                <w:rFonts w:asciiTheme="minorHAnsi" w:hAnsiTheme="minorHAnsi" w:cstheme="minorHAnsi"/>
                <w:bCs/>
                <w:szCs w:val="22"/>
              </w:rPr>
            </w:pPr>
          </w:p>
        </w:tc>
      </w:tr>
      <w:tr w:rsidR="00EC23C7" w:rsidRPr="00D97BB9" w14:paraId="387D7EFE" w14:textId="77777777" w:rsidTr="001D4F7A">
        <w:trPr>
          <w:jc w:val="center"/>
        </w:trPr>
        <w:tc>
          <w:tcPr>
            <w:tcW w:w="2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99CCE7" w14:textId="77777777" w:rsidR="00EC23C7" w:rsidRPr="007965D5" w:rsidRDefault="00EC23C7">
            <w:pPr>
              <w:rPr>
                <w:rFonts w:asciiTheme="minorHAnsi" w:hAnsiTheme="minorHAnsi" w:cstheme="minorHAnsi"/>
                <w:b/>
                <w:bCs/>
                <w:szCs w:val="22"/>
              </w:rPr>
            </w:pPr>
            <w:r w:rsidRPr="007965D5">
              <w:rPr>
                <w:rFonts w:asciiTheme="minorHAnsi" w:hAnsiTheme="minorHAnsi" w:cstheme="minorHAnsi"/>
                <w:b/>
                <w:szCs w:val="22"/>
              </w:rPr>
              <w:t>RECOMMENDATION</w:t>
            </w:r>
            <w:r w:rsidRPr="007965D5">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569ACC" w14:textId="77777777" w:rsidR="00EC23C7" w:rsidRPr="007965D5" w:rsidRDefault="007E0D23" w:rsidP="000D04D4">
            <w:pPr>
              <w:rPr>
                <w:rFonts w:asciiTheme="minorHAnsi" w:hAnsiTheme="minorHAnsi" w:cstheme="minorHAnsi"/>
                <w:bCs/>
                <w:szCs w:val="22"/>
              </w:rPr>
            </w:pPr>
            <w:r w:rsidRPr="007965D5">
              <w:rPr>
                <w:rFonts w:asciiTheme="minorHAnsi" w:hAnsiTheme="minorHAnsi" w:cstheme="minorHAnsi"/>
                <w:bCs/>
                <w:szCs w:val="22"/>
              </w:rPr>
              <w:t xml:space="preserve">That </w:t>
            </w:r>
            <w:r w:rsidR="00EC23C7" w:rsidRPr="007965D5">
              <w:rPr>
                <w:rFonts w:asciiTheme="minorHAnsi" w:hAnsiTheme="minorHAnsi" w:cstheme="minorHAnsi"/>
                <w:bCs/>
                <w:szCs w:val="22"/>
              </w:rPr>
              <w:t xml:space="preserve">planning </w:t>
            </w:r>
            <w:r w:rsidR="00AC2E6B" w:rsidRPr="007965D5">
              <w:rPr>
                <w:rFonts w:asciiTheme="minorHAnsi" w:hAnsiTheme="minorHAnsi" w:cstheme="minorHAnsi"/>
                <w:bCs/>
                <w:szCs w:val="22"/>
              </w:rPr>
              <w:t>consent be refused for the following reason(s):</w:t>
            </w:r>
          </w:p>
        </w:tc>
      </w:tr>
      <w:tr w:rsidR="007965D5" w:rsidRPr="00D97BB9" w14:paraId="0664A918" w14:textId="77777777" w:rsidTr="00AC2E6B">
        <w:trPr>
          <w:jc w:val="center"/>
        </w:trPr>
        <w:tc>
          <w:tcPr>
            <w:tcW w:w="6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6DC8D0" w14:textId="4B85F9FF" w:rsidR="007965D5" w:rsidRPr="00633AA3" w:rsidRDefault="0010121A" w:rsidP="0010121A">
            <w:pPr>
              <w:jc w:val="both"/>
              <w:rPr>
                <w:rFonts w:asciiTheme="minorHAnsi" w:hAnsiTheme="minorHAnsi" w:cstheme="minorHAnsi"/>
                <w:b/>
                <w:szCs w:val="22"/>
              </w:rPr>
            </w:pPr>
            <w:r w:rsidRPr="00633AA3">
              <w:rPr>
                <w:rFonts w:asciiTheme="minorHAnsi" w:hAnsiTheme="minorHAnsi" w:cstheme="minorHAnsi"/>
                <w:b/>
                <w:szCs w:val="22"/>
              </w:rPr>
              <w:t>0</w:t>
            </w:r>
            <w:r w:rsidR="00633AA3">
              <w:rPr>
                <w:rFonts w:asciiTheme="minorHAnsi" w:hAnsiTheme="minorHAnsi" w:cstheme="minorHAnsi"/>
                <w:b/>
                <w:szCs w:val="22"/>
              </w:rPr>
              <w:t>1</w:t>
            </w:r>
          </w:p>
        </w:tc>
        <w:tc>
          <w:tcPr>
            <w:tcW w:w="861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D0A780" w14:textId="0ED0B6EF" w:rsidR="007A0010" w:rsidRPr="00633AA3" w:rsidRDefault="0010121A" w:rsidP="007A0010">
            <w:pPr>
              <w:jc w:val="both"/>
              <w:rPr>
                <w:rFonts w:asciiTheme="minorHAnsi" w:hAnsiTheme="minorHAnsi" w:cstheme="minorHAnsi"/>
              </w:rPr>
            </w:pPr>
            <w:r w:rsidRPr="00633AA3">
              <w:rPr>
                <w:rFonts w:asciiTheme="minorHAnsi" w:hAnsiTheme="minorHAnsi" w:cstheme="minorHAnsi"/>
                <w:szCs w:val="22"/>
              </w:rPr>
              <w:t>The proposal is considered contrary to Policy DMG2 of the Ribble Valley Core Strategy in that approval would lead to the creation</w:t>
            </w:r>
            <w:r w:rsidR="007A0010" w:rsidRPr="00633AA3">
              <w:rPr>
                <w:rFonts w:asciiTheme="minorHAnsi" w:hAnsiTheme="minorHAnsi" w:cstheme="minorHAnsi"/>
                <w:szCs w:val="22"/>
              </w:rPr>
              <w:t xml:space="preserve"> of a</w:t>
            </w:r>
            <w:r w:rsidRPr="00633AA3">
              <w:rPr>
                <w:rFonts w:asciiTheme="minorHAnsi" w:hAnsiTheme="minorHAnsi" w:cstheme="minorHAnsi"/>
                <w:szCs w:val="22"/>
              </w:rPr>
              <w:t xml:space="preserve"> new residential dwelling in the defined </w:t>
            </w:r>
            <w:r w:rsidR="007A0010" w:rsidRPr="00633AA3">
              <w:rPr>
                <w:rFonts w:asciiTheme="minorHAnsi" w:hAnsiTheme="minorHAnsi" w:cstheme="minorHAnsi"/>
                <w:szCs w:val="22"/>
              </w:rPr>
              <w:t xml:space="preserve">Green Belt, </w:t>
            </w:r>
            <w:r w:rsidRPr="00633AA3">
              <w:rPr>
                <w:rFonts w:asciiTheme="minorHAnsi" w:hAnsiTheme="minorHAnsi" w:cstheme="minorHAnsi"/>
                <w:szCs w:val="22"/>
              </w:rPr>
              <w:t xml:space="preserve">located outside of a defined settlement boundary, without sufficient justification </w:t>
            </w:r>
            <w:r w:rsidR="007A0010" w:rsidRPr="00633AA3">
              <w:rPr>
                <w:rFonts w:asciiTheme="minorHAnsi" w:hAnsiTheme="minorHAnsi" w:cstheme="minorHAnsi"/>
                <w:szCs w:val="22"/>
              </w:rPr>
              <w:t xml:space="preserve">and would create a </w:t>
            </w:r>
            <w:r w:rsidR="007A0010" w:rsidRPr="00633AA3">
              <w:rPr>
                <w:rFonts w:asciiTheme="minorHAnsi" w:hAnsiTheme="minorHAnsi" w:cstheme="minorHAnsi"/>
              </w:rPr>
              <w:t xml:space="preserve">precedent for the acceptance of other similar unjustified proposals which would </w:t>
            </w:r>
            <w:r w:rsidR="00633AA3" w:rsidRPr="00633AA3">
              <w:rPr>
                <w:rFonts w:asciiTheme="minorHAnsi" w:hAnsiTheme="minorHAnsi" w:cstheme="minorHAnsi"/>
              </w:rPr>
              <w:t xml:space="preserve">cause harm to the development strategy for the borough and </w:t>
            </w:r>
            <w:r w:rsidR="007A0010" w:rsidRPr="00633AA3">
              <w:rPr>
                <w:rFonts w:asciiTheme="minorHAnsi" w:hAnsiTheme="minorHAnsi" w:cstheme="minorHAnsi"/>
              </w:rPr>
              <w:t>have an adverse impact on the implementation of the planning policies of the Council contrary to the interests of the proper planning of the area in accordance with core principles and policies of the NPPF.</w:t>
            </w:r>
          </w:p>
          <w:p w14:paraId="00BDA4B7" w14:textId="741D22E5" w:rsidR="007A0010" w:rsidRPr="00633AA3" w:rsidRDefault="007A0010" w:rsidP="007A0010">
            <w:pPr>
              <w:jc w:val="both"/>
              <w:rPr>
                <w:rFonts w:asciiTheme="minorHAnsi" w:hAnsiTheme="minorHAnsi" w:cstheme="minorHAnsi"/>
                <w:szCs w:val="22"/>
              </w:rPr>
            </w:pPr>
          </w:p>
        </w:tc>
      </w:tr>
    </w:tbl>
    <w:p w14:paraId="5EB7C26D" w14:textId="77777777" w:rsidR="00B4762F" w:rsidRPr="00D2449B" w:rsidRDefault="00B4762F">
      <w:pPr>
        <w:rPr>
          <w:rFonts w:ascii="Calibri" w:hAnsi="Calibri"/>
          <w:szCs w:val="22"/>
        </w:rPr>
      </w:pPr>
    </w:p>
    <w:sectPr w:rsidR="00B4762F"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2609"/>
    <w:multiLevelType w:val="hybridMultilevel"/>
    <w:tmpl w:val="AD5E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23F3F"/>
    <w:multiLevelType w:val="hybridMultilevel"/>
    <w:tmpl w:val="0858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21419"/>
    <w:multiLevelType w:val="hybridMultilevel"/>
    <w:tmpl w:val="792CE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403B58"/>
    <w:multiLevelType w:val="hybridMultilevel"/>
    <w:tmpl w:val="C68ED3E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3F22B45"/>
    <w:multiLevelType w:val="hybridMultilevel"/>
    <w:tmpl w:val="FAEE3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F70076"/>
    <w:multiLevelType w:val="hybridMultilevel"/>
    <w:tmpl w:val="D7A20B30"/>
    <w:lvl w:ilvl="0" w:tplc="A47E10E0">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BC332A"/>
    <w:multiLevelType w:val="multilevel"/>
    <w:tmpl w:val="B008D158"/>
    <w:lvl w:ilvl="0">
      <w:start w:val="5"/>
      <w:numFmt w:val="decimal"/>
      <w:lvlText w:val="%1"/>
      <w:lvlJc w:val="left"/>
      <w:pPr>
        <w:tabs>
          <w:tab w:val="num" w:pos="480"/>
        </w:tabs>
        <w:ind w:left="480" w:hanging="480"/>
      </w:pPr>
      <w:rPr>
        <w:rFonts w:eastAsia="Times New Roman" w:hint="default"/>
      </w:rPr>
    </w:lvl>
    <w:lvl w:ilvl="1">
      <w:start w:val="3"/>
      <w:numFmt w:val="decimal"/>
      <w:lvlText w:val="%1.%2"/>
      <w:lvlJc w:val="left"/>
      <w:pPr>
        <w:tabs>
          <w:tab w:val="num" w:pos="840"/>
        </w:tabs>
        <w:ind w:left="840" w:hanging="480"/>
      </w:pPr>
      <w:rPr>
        <w:rFonts w:eastAsia="Times New Roman" w:hint="default"/>
      </w:rPr>
    </w:lvl>
    <w:lvl w:ilvl="2">
      <w:start w:val="2"/>
      <w:numFmt w:val="decimal"/>
      <w:lvlText w:val="%1.%2.%3"/>
      <w:lvlJc w:val="left"/>
      <w:pPr>
        <w:tabs>
          <w:tab w:val="num" w:pos="1380"/>
        </w:tabs>
        <w:ind w:left="1380" w:hanging="720"/>
      </w:pPr>
      <w:rPr>
        <w:rFonts w:eastAsia="Times New Roman" w:hint="default"/>
        <w:color w:val="auto"/>
      </w:rPr>
    </w:lvl>
    <w:lvl w:ilvl="3">
      <w:start w:val="1"/>
      <w:numFmt w:val="decimal"/>
      <w:lvlText w:val="%1.%2.%3.%4"/>
      <w:lvlJc w:val="left"/>
      <w:pPr>
        <w:tabs>
          <w:tab w:val="num" w:pos="1800"/>
        </w:tabs>
        <w:ind w:left="1800" w:hanging="720"/>
      </w:pPr>
      <w:rPr>
        <w:rFonts w:eastAsia="Times New Roman"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7" w15:restartNumberingAfterBreak="0">
    <w:nsid w:val="75947214"/>
    <w:multiLevelType w:val="hybridMultilevel"/>
    <w:tmpl w:val="4F861F2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2"/>
  </w:num>
  <w:num w:numId="5">
    <w:abstractNumId w:val="3"/>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ED1"/>
    <w:rsid w:val="00011FB3"/>
    <w:rsid w:val="000131A9"/>
    <w:rsid w:val="00015CB7"/>
    <w:rsid w:val="0002209F"/>
    <w:rsid w:val="00026EF2"/>
    <w:rsid w:val="00035306"/>
    <w:rsid w:val="0006135F"/>
    <w:rsid w:val="00073235"/>
    <w:rsid w:val="000A5E01"/>
    <w:rsid w:val="000B518C"/>
    <w:rsid w:val="000B6E69"/>
    <w:rsid w:val="000C4771"/>
    <w:rsid w:val="000D04D4"/>
    <w:rsid w:val="000D61E9"/>
    <w:rsid w:val="000D6856"/>
    <w:rsid w:val="000E7C41"/>
    <w:rsid w:val="000F06EC"/>
    <w:rsid w:val="0010121A"/>
    <w:rsid w:val="001076FF"/>
    <w:rsid w:val="00107812"/>
    <w:rsid w:val="00114FE0"/>
    <w:rsid w:val="00122996"/>
    <w:rsid w:val="00126337"/>
    <w:rsid w:val="00136530"/>
    <w:rsid w:val="00157CA5"/>
    <w:rsid w:val="00167EB6"/>
    <w:rsid w:val="00170598"/>
    <w:rsid w:val="001738E2"/>
    <w:rsid w:val="0019128B"/>
    <w:rsid w:val="001931BB"/>
    <w:rsid w:val="00197A1E"/>
    <w:rsid w:val="001B2B3B"/>
    <w:rsid w:val="001C63BC"/>
    <w:rsid w:val="001C76EF"/>
    <w:rsid w:val="001D4F7A"/>
    <w:rsid w:val="001D68E6"/>
    <w:rsid w:val="001F051E"/>
    <w:rsid w:val="001F375B"/>
    <w:rsid w:val="00204822"/>
    <w:rsid w:val="00206C24"/>
    <w:rsid w:val="00211ACD"/>
    <w:rsid w:val="00222179"/>
    <w:rsid w:val="00232D58"/>
    <w:rsid w:val="00232E02"/>
    <w:rsid w:val="00233A74"/>
    <w:rsid w:val="00237831"/>
    <w:rsid w:val="00250879"/>
    <w:rsid w:val="002509C3"/>
    <w:rsid w:val="002530F3"/>
    <w:rsid w:val="002762C1"/>
    <w:rsid w:val="002A01CF"/>
    <w:rsid w:val="002A1E92"/>
    <w:rsid w:val="002C2F72"/>
    <w:rsid w:val="002D65DB"/>
    <w:rsid w:val="002F2023"/>
    <w:rsid w:val="00313EC4"/>
    <w:rsid w:val="00317116"/>
    <w:rsid w:val="0032308A"/>
    <w:rsid w:val="003248D2"/>
    <w:rsid w:val="0034013C"/>
    <w:rsid w:val="003571B6"/>
    <w:rsid w:val="00376688"/>
    <w:rsid w:val="003A1752"/>
    <w:rsid w:val="003D590B"/>
    <w:rsid w:val="003F79DA"/>
    <w:rsid w:val="00404932"/>
    <w:rsid w:val="00414BE2"/>
    <w:rsid w:val="004172AA"/>
    <w:rsid w:val="00434074"/>
    <w:rsid w:val="00466AA8"/>
    <w:rsid w:val="00474EDF"/>
    <w:rsid w:val="00486361"/>
    <w:rsid w:val="004A5EA9"/>
    <w:rsid w:val="004C4C76"/>
    <w:rsid w:val="004C4FA7"/>
    <w:rsid w:val="004D4C66"/>
    <w:rsid w:val="004D7207"/>
    <w:rsid w:val="004F0649"/>
    <w:rsid w:val="00512A7A"/>
    <w:rsid w:val="00512BAE"/>
    <w:rsid w:val="00513368"/>
    <w:rsid w:val="00526CAE"/>
    <w:rsid w:val="0054612F"/>
    <w:rsid w:val="00550C53"/>
    <w:rsid w:val="005819FA"/>
    <w:rsid w:val="005A7A56"/>
    <w:rsid w:val="005C0CF8"/>
    <w:rsid w:val="005C4317"/>
    <w:rsid w:val="005E3DE1"/>
    <w:rsid w:val="005E427C"/>
    <w:rsid w:val="005F2AAA"/>
    <w:rsid w:val="0061426D"/>
    <w:rsid w:val="0062296F"/>
    <w:rsid w:val="00633AA3"/>
    <w:rsid w:val="00642F53"/>
    <w:rsid w:val="00656B3C"/>
    <w:rsid w:val="00662C57"/>
    <w:rsid w:val="00680772"/>
    <w:rsid w:val="00692B60"/>
    <w:rsid w:val="006C2BFA"/>
    <w:rsid w:val="006D096F"/>
    <w:rsid w:val="006D23AB"/>
    <w:rsid w:val="006E10EB"/>
    <w:rsid w:val="006E6E1D"/>
    <w:rsid w:val="0070054B"/>
    <w:rsid w:val="00700CE8"/>
    <w:rsid w:val="007054C9"/>
    <w:rsid w:val="00731C4B"/>
    <w:rsid w:val="007428C6"/>
    <w:rsid w:val="00750EB4"/>
    <w:rsid w:val="00752747"/>
    <w:rsid w:val="0075675C"/>
    <w:rsid w:val="00776AE2"/>
    <w:rsid w:val="00780B09"/>
    <w:rsid w:val="00792A34"/>
    <w:rsid w:val="007965D5"/>
    <w:rsid w:val="007A0010"/>
    <w:rsid w:val="007A36E1"/>
    <w:rsid w:val="007B2060"/>
    <w:rsid w:val="007B6BA5"/>
    <w:rsid w:val="007C6D01"/>
    <w:rsid w:val="007D192A"/>
    <w:rsid w:val="007E0D23"/>
    <w:rsid w:val="007E26EF"/>
    <w:rsid w:val="007E5D43"/>
    <w:rsid w:val="007F32D3"/>
    <w:rsid w:val="008114EC"/>
    <w:rsid w:val="00824FB8"/>
    <w:rsid w:val="008334C2"/>
    <w:rsid w:val="0084255E"/>
    <w:rsid w:val="00846D24"/>
    <w:rsid w:val="008559FF"/>
    <w:rsid w:val="00861685"/>
    <w:rsid w:val="008770B8"/>
    <w:rsid w:val="00890413"/>
    <w:rsid w:val="008A28C8"/>
    <w:rsid w:val="008A5BEA"/>
    <w:rsid w:val="008B55AE"/>
    <w:rsid w:val="008C73A6"/>
    <w:rsid w:val="008C7656"/>
    <w:rsid w:val="008D2693"/>
    <w:rsid w:val="008F259A"/>
    <w:rsid w:val="00906651"/>
    <w:rsid w:val="00937A86"/>
    <w:rsid w:val="00941009"/>
    <w:rsid w:val="00941EA2"/>
    <w:rsid w:val="0094349A"/>
    <w:rsid w:val="00943EC3"/>
    <w:rsid w:val="009537CA"/>
    <w:rsid w:val="00954A0B"/>
    <w:rsid w:val="00955D28"/>
    <w:rsid w:val="0096785F"/>
    <w:rsid w:val="00972581"/>
    <w:rsid w:val="009B5043"/>
    <w:rsid w:val="009D0E56"/>
    <w:rsid w:val="00A44D0F"/>
    <w:rsid w:val="00A501EC"/>
    <w:rsid w:val="00A579BB"/>
    <w:rsid w:val="00A61F5C"/>
    <w:rsid w:val="00A63D55"/>
    <w:rsid w:val="00A67737"/>
    <w:rsid w:val="00A919BC"/>
    <w:rsid w:val="00A95D89"/>
    <w:rsid w:val="00A961A5"/>
    <w:rsid w:val="00AA020F"/>
    <w:rsid w:val="00AA2422"/>
    <w:rsid w:val="00AB1EBB"/>
    <w:rsid w:val="00AB4FC4"/>
    <w:rsid w:val="00AC2E6B"/>
    <w:rsid w:val="00AD0D1C"/>
    <w:rsid w:val="00AE00DD"/>
    <w:rsid w:val="00AF4B13"/>
    <w:rsid w:val="00B04C39"/>
    <w:rsid w:val="00B144EB"/>
    <w:rsid w:val="00B32255"/>
    <w:rsid w:val="00B32CD3"/>
    <w:rsid w:val="00B4762F"/>
    <w:rsid w:val="00B52670"/>
    <w:rsid w:val="00B63AC0"/>
    <w:rsid w:val="00B66799"/>
    <w:rsid w:val="00B74CCB"/>
    <w:rsid w:val="00B87C75"/>
    <w:rsid w:val="00B93A80"/>
    <w:rsid w:val="00BA3472"/>
    <w:rsid w:val="00BC4276"/>
    <w:rsid w:val="00BC77AA"/>
    <w:rsid w:val="00BD3F03"/>
    <w:rsid w:val="00BF1A50"/>
    <w:rsid w:val="00C01D47"/>
    <w:rsid w:val="00C062F5"/>
    <w:rsid w:val="00C154AD"/>
    <w:rsid w:val="00C16B26"/>
    <w:rsid w:val="00C451B5"/>
    <w:rsid w:val="00C618DB"/>
    <w:rsid w:val="00C93208"/>
    <w:rsid w:val="00CB6EAC"/>
    <w:rsid w:val="00CB728F"/>
    <w:rsid w:val="00CC34C2"/>
    <w:rsid w:val="00CF6936"/>
    <w:rsid w:val="00D0159F"/>
    <w:rsid w:val="00D03B87"/>
    <w:rsid w:val="00D07942"/>
    <w:rsid w:val="00D11007"/>
    <w:rsid w:val="00D117CA"/>
    <w:rsid w:val="00D20F38"/>
    <w:rsid w:val="00D2449B"/>
    <w:rsid w:val="00D52E0E"/>
    <w:rsid w:val="00D652B0"/>
    <w:rsid w:val="00D72877"/>
    <w:rsid w:val="00D86286"/>
    <w:rsid w:val="00D87AF1"/>
    <w:rsid w:val="00D97BB9"/>
    <w:rsid w:val="00DB0A2F"/>
    <w:rsid w:val="00DC09A7"/>
    <w:rsid w:val="00DC4403"/>
    <w:rsid w:val="00DD04FF"/>
    <w:rsid w:val="00DD17E9"/>
    <w:rsid w:val="00DD62F6"/>
    <w:rsid w:val="00DE4747"/>
    <w:rsid w:val="00DF137D"/>
    <w:rsid w:val="00DF257F"/>
    <w:rsid w:val="00DF25FD"/>
    <w:rsid w:val="00E06786"/>
    <w:rsid w:val="00E11E61"/>
    <w:rsid w:val="00E36A95"/>
    <w:rsid w:val="00E45094"/>
    <w:rsid w:val="00E66534"/>
    <w:rsid w:val="00E71563"/>
    <w:rsid w:val="00E7471C"/>
    <w:rsid w:val="00EA09F9"/>
    <w:rsid w:val="00EA6AE0"/>
    <w:rsid w:val="00EC23C7"/>
    <w:rsid w:val="00EC2723"/>
    <w:rsid w:val="00ED19C0"/>
    <w:rsid w:val="00ED782B"/>
    <w:rsid w:val="00EE164C"/>
    <w:rsid w:val="00EE3BDB"/>
    <w:rsid w:val="00EE51D2"/>
    <w:rsid w:val="00EF1A56"/>
    <w:rsid w:val="00F0030B"/>
    <w:rsid w:val="00F106B6"/>
    <w:rsid w:val="00F14400"/>
    <w:rsid w:val="00F20EF2"/>
    <w:rsid w:val="00F21CB9"/>
    <w:rsid w:val="00F4395B"/>
    <w:rsid w:val="00F55866"/>
    <w:rsid w:val="00F77EB1"/>
    <w:rsid w:val="00F86818"/>
    <w:rsid w:val="00F92DE4"/>
    <w:rsid w:val="00FA1DE2"/>
    <w:rsid w:val="00FA4553"/>
    <w:rsid w:val="00FA6E12"/>
    <w:rsid w:val="00FD2388"/>
    <w:rsid w:val="00FF0E41"/>
    <w:rsid w:val="00FF2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E897"/>
  <w15:docId w15:val="{A1DA4CEF-0A19-460E-B075-64BB0EF6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Indent1">
    <w:name w:val="Indent 1"/>
    <w:basedOn w:val="Normal"/>
    <w:rsid w:val="006E10EB"/>
    <w:pPr>
      <w:ind w:left="720" w:hanging="720"/>
      <w:jc w:val="both"/>
    </w:pPr>
  </w:style>
  <w:style w:type="paragraph" w:styleId="BodyTextIndent">
    <w:name w:val="Body Text Indent"/>
    <w:basedOn w:val="Normal"/>
    <w:link w:val="BodyTextIndentChar"/>
    <w:rsid w:val="000D6856"/>
    <w:pPr>
      <w:overflowPunct/>
      <w:autoSpaceDE/>
      <w:autoSpaceDN/>
      <w:adjustRightInd/>
      <w:spacing w:after="120"/>
      <w:ind w:left="283"/>
      <w:textAlignment w:val="auto"/>
    </w:pPr>
    <w:rPr>
      <w:rFonts w:ascii="Times New Roman" w:hAnsi="Times New Roman"/>
      <w:sz w:val="24"/>
      <w:szCs w:val="24"/>
      <w:lang w:eastAsia="en-GB"/>
    </w:rPr>
  </w:style>
  <w:style w:type="character" w:customStyle="1" w:styleId="BodyTextIndentChar">
    <w:name w:val="Body Text Indent Char"/>
    <w:basedOn w:val="DefaultParagraphFont"/>
    <w:link w:val="BodyTextIndent"/>
    <w:rsid w:val="000D6856"/>
    <w:rPr>
      <w:rFonts w:ascii="Times New Roman" w:eastAsia="Times New Roman" w:hAnsi="Times New Roman" w:cs="Times New Roman"/>
      <w:sz w:val="24"/>
      <w:szCs w:val="24"/>
      <w:lang w:eastAsia="en-GB"/>
    </w:rPr>
  </w:style>
  <w:style w:type="paragraph" w:customStyle="1" w:styleId="PLANNING2">
    <w:name w:val="PLANNING 2"/>
    <w:basedOn w:val="Normal"/>
    <w:qFormat/>
    <w:rsid w:val="0096785F"/>
    <w:pPr>
      <w:overflowPunct/>
      <w:autoSpaceDE/>
      <w:autoSpaceDN/>
      <w:adjustRightInd/>
      <w:ind w:left="1440" w:hanging="720"/>
      <w:jc w:val="both"/>
      <w:textAlignment w:val="auto"/>
    </w:pPr>
    <w:rPr>
      <w:szCs w:val="24"/>
    </w:rPr>
  </w:style>
  <w:style w:type="paragraph" w:customStyle="1" w:styleId="Default">
    <w:name w:val="Default"/>
    <w:rsid w:val="00D652B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72285">
      <w:bodyDiv w:val="1"/>
      <w:marLeft w:val="0"/>
      <w:marRight w:val="0"/>
      <w:marTop w:val="0"/>
      <w:marBottom w:val="0"/>
      <w:divBdr>
        <w:top w:val="none" w:sz="0" w:space="0" w:color="auto"/>
        <w:left w:val="none" w:sz="0" w:space="0" w:color="auto"/>
        <w:bottom w:val="none" w:sz="0" w:space="0" w:color="auto"/>
        <w:right w:val="none" w:sz="0" w:space="0" w:color="auto"/>
      </w:divBdr>
    </w:div>
    <w:div w:id="394012054">
      <w:bodyDiv w:val="1"/>
      <w:marLeft w:val="0"/>
      <w:marRight w:val="0"/>
      <w:marTop w:val="0"/>
      <w:marBottom w:val="0"/>
      <w:divBdr>
        <w:top w:val="none" w:sz="0" w:space="0" w:color="auto"/>
        <w:left w:val="none" w:sz="0" w:space="0" w:color="auto"/>
        <w:bottom w:val="none" w:sz="0" w:space="0" w:color="auto"/>
        <w:right w:val="none" w:sz="0" w:space="0" w:color="auto"/>
      </w:divBdr>
    </w:div>
    <w:div w:id="794441969">
      <w:bodyDiv w:val="1"/>
      <w:marLeft w:val="0"/>
      <w:marRight w:val="0"/>
      <w:marTop w:val="0"/>
      <w:marBottom w:val="0"/>
      <w:divBdr>
        <w:top w:val="none" w:sz="0" w:space="0" w:color="auto"/>
        <w:left w:val="none" w:sz="0" w:space="0" w:color="auto"/>
        <w:bottom w:val="none" w:sz="0" w:space="0" w:color="auto"/>
        <w:right w:val="none" w:sz="0" w:space="0" w:color="auto"/>
      </w:divBdr>
    </w:div>
    <w:div w:id="1773434319">
      <w:bodyDiv w:val="1"/>
      <w:marLeft w:val="0"/>
      <w:marRight w:val="0"/>
      <w:marTop w:val="0"/>
      <w:marBottom w:val="0"/>
      <w:divBdr>
        <w:top w:val="none" w:sz="0" w:space="0" w:color="auto"/>
        <w:left w:val="none" w:sz="0" w:space="0" w:color="auto"/>
        <w:bottom w:val="none" w:sz="0" w:space="0" w:color="auto"/>
        <w:right w:val="none" w:sz="0" w:space="0" w:color="auto"/>
      </w:divBdr>
    </w:div>
    <w:div w:id="189893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416C2-2DCF-44AE-969C-09423C3F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2021-10-21T16:39:00Z</cp:lastPrinted>
  <dcterms:created xsi:type="dcterms:W3CDTF">2021-10-21T16:41:00Z</dcterms:created>
  <dcterms:modified xsi:type="dcterms:W3CDTF">2021-10-21T16:41:00Z</dcterms:modified>
</cp:coreProperties>
</file>