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75"/>
        <w:gridCol w:w="425"/>
        <w:gridCol w:w="233"/>
        <w:gridCol w:w="197"/>
        <w:gridCol w:w="1030"/>
        <w:gridCol w:w="1030"/>
        <w:gridCol w:w="519"/>
        <w:gridCol w:w="579"/>
        <w:gridCol w:w="1030"/>
        <w:gridCol w:w="1030"/>
        <w:gridCol w:w="1031"/>
      </w:tblGrid>
      <w:tr w:rsidR="008C75E4" w:rsidRPr="008C75E4" w14:paraId="05EFC434"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6062CC2"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65F2501" w14:textId="77777777" w:rsidTr="00BA2247">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A46BB6E" w14:textId="77777777" w:rsidR="004936A6" w:rsidRPr="008C75E4" w:rsidRDefault="004936A6" w:rsidP="00D2449B">
            <w:pPr>
              <w:jc w:val="center"/>
              <w:rPr>
                <w:rFonts w:ascii="Calibri" w:hAnsi="Calibri"/>
                <w:b/>
                <w:szCs w:val="22"/>
              </w:rPr>
            </w:pPr>
            <w:r w:rsidRPr="008C75E4">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91622B"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2700B72" w14:textId="77777777" w:rsidR="004936A6" w:rsidRPr="008C75E4" w:rsidRDefault="004936A6"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F740FF8"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2958B2A" w14:textId="77777777" w:rsidR="004936A6" w:rsidRPr="008C75E4" w:rsidRDefault="004936A6" w:rsidP="00D2449B">
            <w:pPr>
              <w:jc w:val="center"/>
              <w:rPr>
                <w:rFonts w:ascii="Calibri" w:hAnsi="Calibri"/>
                <w:b/>
                <w:szCs w:val="22"/>
              </w:rPr>
            </w:pP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E089D94"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921002" w14:textId="77777777" w:rsidR="004936A6" w:rsidRPr="008C75E4" w:rsidRDefault="004936A6"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7CDD04"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A37B673" w14:textId="77777777" w:rsidR="004936A6" w:rsidRPr="008C75E4" w:rsidRDefault="004936A6" w:rsidP="00D2449B">
            <w:pPr>
              <w:jc w:val="center"/>
              <w:rPr>
                <w:rFonts w:ascii="Calibri" w:hAnsi="Calibri"/>
                <w:b/>
                <w:szCs w:val="22"/>
              </w:rPr>
            </w:pPr>
          </w:p>
        </w:tc>
      </w:tr>
      <w:tr w:rsidR="008C75E4" w:rsidRPr="008C75E4" w14:paraId="08EF1141" w14:textId="77777777" w:rsidTr="00BA2247">
        <w:trPr>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1B1B7F4B" w14:textId="77777777" w:rsidR="004A5EA9" w:rsidRPr="008C75E4" w:rsidRDefault="004A5EA9" w:rsidP="004A5EA9">
            <w:pPr>
              <w:jc w:val="center"/>
              <w:rPr>
                <w:rFonts w:ascii="Calibri" w:hAnsi="Calibri"/>
                <w:b/>
                <w:szCs w:val="22"/>
              </w:rPr>
            </w:pPr>
          </w:p>
        </w:tc>
      </w:tr>
      <w:tr w:rsidR="008C75E4" w:rsidRPr="008C75E4" w14:paraId="6D5714A1" w14:textId="77777777" w:rsidTr="00BA2247">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6759625" w14:textId="77777777" w:rsidR="004A5EA9" w:rsidRPr="008C75E4" w:rsidRDefault="004A5EA9">
            <w:pPr>
              <w:rPr>
                <w:rFonts w:ascii="Calibri" w:hAnsi="Calibri"/>
                <w:b/>
                <w:szCs w:val="22"/>
              </w:rPr>
            </w:pPr>
            <w:r w:rsidRPr="008C75E4">
              <w:rPr>
                <w:rFonts w:ascii="Calibri" w:hAnsi="Calibri"/>
                <w:b/>
                <w:szCs w:val="22"/>
              </w:rPr>
              <w:t>Application Ref:</w:t>
            </w:r>
          </w:p>
        </w:tc>
        <w:tc>
          <w:tcPr>
            <w:tcW w:w="343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80DF7BC" w14:textId="32EEFE63" w:rsidR="004A5EA9" w:rsidRPr="008C75E4" w:rsidRDefault="004A5EA9" w:rsidP="003F481A">
            <w:pPr>
              <w:rPr>
                <w:rFonts w:ascii="Calibri" w:hAnsi="Calibri"/>
                <w:szCs w:val="22"/>
              </w:rPr>
            </w:pPr>
            <w:r w:rsidRPr="008C75E4">
              <w:rPr>
                <w:rFonts w:ascii="Calibri" w:hAnsi="Calibri"/>
                <w:szCs w:val="22"/>
              </w:rPr>
              <w:t>3/</w:t>
            </w:r>
            <w:r w:rsidR="00F11570">
              <w:rPr>
                <w:rFonts w:ascii="Calibri" w:hAnsi="Calibri"/>
                <w:szCs w:val="22"/>
              </w:rPr>
              <w:t>2021/0</w:t>
            </w:r>
            <w:r w:rsidR="001A2FD9">
              <w:rPr>
                <w:rFonts w:ascii="Calibri" w:hAnsi="Calibri"/>
                <w:szCs w:val="22"/>
              </w:rPr>
              <w:t>860</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E5CF86"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58240" behindDoc="0" locked="0" layoutInCell="1" allowOverlap="1" wp14:anchorId="2CDBFC61" wp14:editId="0E6DDB26">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468F4F98" w14:textId="77777777" w:rsidTr="00BA2247">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0BF533C" w14:textId="77777777" w:rsidR="004A5EA9" w:rsidRPr="008C75E4" w:rsidRDefault="004A5EA9">
            <w:pPr>
              <w:rPr>
                <w:rFonts w:ascii="Calibri" w:hAnsi="Calibri"/>
                <w:b/>
                <w:szCs w:val="22"/>
              </w:rPr>
            </w:pPr>
            <w:r w:rsidRPr="008C75E4">
              <w:rPr>
                <w:rFonts w:ascii="Calibri" w:hAnsi="Calibri"/>
                <w:b/>
                <w:szCs w:val="22"/>
              </w:rPr>
              <w:t>Date Inspected:</w:t>
            </w:r>
          </w:p>
        </w:tc>
        <w:tc>
          <w:tcPr>
            <w:tcW w:w="343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6E8EA42" w14:textId="4AF8CD69" w:rsidR="004A5EA9" w:rsidRPr="008C75E4" w:rsidRDefault="005B58A9" w:rsidP="00664A3B">
            <w:pPr>
              <w:rPr>
                <w:rFonts w:ascii="Calibri" w:hAnsi="Calibri"/>
                <w:szCs w:val="22"/>
              </w:rPr>
            </w:pPr>
            <w:r>
              <w:rPr>
                <w:rFonts w:ascii="Calibri" w:hAnsi="Calibri"/>
                <w:szCs w:val="22"/>
              </w:rPr>
              <w:t>23.08.21</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06FA811" w14:textId="77777777" w:rsidR="004A5EA9" w:rsidRPr="008C75E4" w:rsidRDefault="004A5EA9">
            <w:pPr>
              <w:rPr>
                <w:rFonts w:ascii="Calibri" w:hAnsi="Calibri"/>
                <w:szCs w:val="22"/>
              </w:rPr>
            </w:pPr>
          </w:p>
        </w:tc>
      </w:tr>
      <w:tr w:rsidR="008C75E4" w:rsidRPr="008C75E4" w14:paraId="101B4328" w14:textId="77777777" w:rsidTr="00BA2247">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2ED55A3"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3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5FAF267" w14:textId="31D44382" w:rsidR="004A5EA9" w:rsidRPr="008C75E4" w:rsidRDefault="00F11570" w:rsidP="00811771">
            <w:pPr>
              <w:rPr>
                <w:rFonts w:ascii="Calibri" w:hAnsi="Calibri"/>
                <w:szCs w:val="22"/>
              </w:rPr>
            </w:pPr>
            <w:r>
              <w:rPr>
                <w:rFonts w:ascii="Calibri" w:hAnsi="Calibri"/>
                <w:szCs w:val="22"/>
              </w:rPr>
              <w:t>RB</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7324F5B" w14:textId="77777777" w:rsidR="004A5EA9" w:rsidRPr="008C75E4" w:rsidRDefault="004A5EA9">
            <w:pPr>
              <w:rPr>
                <w:rFonts w:ascii="Calibri" w:hAnsi="Calibri"/>
                <w:szCs w:val="22"/>
              </w:rPr>
            </w:pPr>
          </w:p>
        </w:tc>
      </w:tr>
      <w:tr w:rsidR="008C75E4" w:rsidRPr="008C75E4" w14:paraId="764F5F34" w14:textId="77777777" w:rsidTr="00BA2247">
        <w:trPr>
          <w:jc w:val="center"/>
        </w:trPr>
        <w:tc>
          <w:tcPr>
            <w:tcW w:w="5669"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0EC1AFE" w14:textId="77777777" w:rsidR="004A5EA9" w:rsidRPr="008C75E4" w:rsidRDefault="004A5EA9" w:rsidP="004A5EA9">
            <w:pPr>
              <w:rPr>
                <w:rFonts w:ascii="Calibri" w:hAnsi="Calibri"/>
                <w:b/>
                <w:szCs w:val="22"/>
              </w:rPr>
            </w:pPr>
            <w:r w:rsidRPr="008C75E4">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CD4445B" w14:textId="77777777" w:rsidR="004A5EA9" w:rsidRPr="008C75E4" w:rsidRDefault="00130035" w:rsidP="002A01CF">
            <w:pPr>
              <w:jc w:val="center"/>
              <w:rPr>
                <w:rFonts w:ascii="Calibri" w:hAnsi="Calibri"/>
                <w:b/>
                <w:szCs w:val="22"/>
              </w:rPr>
            </w:pPr>
            <w:r w:rsidRPr="008C75E4">
              <w:rPr>
                <w:rFonts w:ascii="Calibri" w:hAnsi="Calibri"/>
                <w:b/>
                <w:szCs w:val="22"/>
              </w:rPr>
              <w:t>APPROVAL</w:t>
            </w:r>
          </w:p>
        </w:tc>
      </w:tr>
      <w:tr w:rsidR="008C75E4" w:rsidRPr="008C75E4" w14:paraId="626EEBEB" w14:textId="77777777" w:rsidTr="00BA2247">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E0434EA" w14:textId="77777777" w:rsidR="004A5EA9" w:rsidRPr="008C75E4" w:rsidRDefault="007E0D23" w:rsidP="007E0D23">
            <w:pPr>
              <w:tabs>
                <w:tab w:val="left" w:pos="4007"/>
              </w:tabs>
              <w:rPr>
                <w:rFonts w:ascii="Calibri" w:hAnsi="Calibri"/>
                <w:b/>
                <w:szCs w:val="22"/>
              </w:rPr>
            </w:pPr>
            <w:r w:rsidRPr="008C75E4">
              <w:rPr>
                <w:rFonts w:ascii="Calibri" w:hAnsi="Calibri"/>
                <w:b/>
                <w:szCs w:val="22"/>
              </w:rPr>
              <w:tab/>
            </w:r>
          </w:p>
        </w:tc>
      </w:tr>
      <w:tr w:rsidR="008C75E4" w:rsidRPr="008C75E4" w14:paraId="7C755C82" w14:textId="77777777" w:rsidTr="009E4211">
        <w:trPr>
          <w:trHeight w:val="642"/>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45D7A53"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12AA7D5" w14:textId="557E6355" w:rsidR="004A5EA9" w:rsidRPr="008C75E4" w:rsidRDefault="008B62C9">
            <w:pPr>
              <w:rPr>
                <w:rFonts w:ascii="Calibri" w:hAnsi="Calibri"/>
                <w:szCs w:val="22"/>
              </w:rPr>
            </w:pPr>
            <w:r>
              <w:rPr>
                <w:rFonts w:ascii="Calibri" w:hAnsi="Calibri"/>
                <w:szCs w:val="22"/>
              </w:rPr>
              <w:t>Prior notification of larger home extension</w:t>
            </w:r>
            <w:r w:rsidR="007671FB" w:rsidRPr="007671FB">
              <w:rPr>
                <w:rFonts w:ascii="Calibri" w:hAnsi="Calibri"/>
                <w:szCs w:val="22"/>
              </w:rPr>
              <w:t xml:space="preserve"> </w:t>
            </w:r>
            <w:r w:rsidR="001A2FD9">
              <w:rPr>
                <w:rFonts w:ascii="Calibri" w:hAnsi="Calibri"/>
                <w:szCs w:val="22"/>
              </w:rPr>
              <w:t>8</w:t>
            </w:r>
            <w:r w:rsidR="007671FB" w:rsidRPr="007671FB">
              <w:rPr>
                <w:rFonts w:ascii="Calibri" w:hAnsi="Calibri"/>
                <w:szCs w:val="22"/>
              </w:rPr>
              <w:t>m long, 3</w:t>
            </w:r>
            <w:r w:rsidR="001A2FD9">
              <w:rPr>
                <w:rFonts w:ascii="Calibri" w:hAnsi="Calibri"/>
                <w:szCs w:val="22"/>
              </w:rPr>
              <w:t>.94</w:t>
            </w:r>
            <w:r w:rsidR="007671FB" w:rsidRPr="007671FB">
              <w:rPr>
                <w:rFonts w:ascii="Calibri" w:hAnsi="Calibri"/>
                <w:szCs w:val="22"/>
              </w:rPr>
              <w:t xml:space="preserve">m high (max) and </w:t>
            </w:r>
            <w:r w:rsidR="001A2FD9">
              <w:rPr>
                <w:rFonts w:ascii="Calibri" w:hAnsi="Calibri"/>
                <w:szCs w:val="22"/>
              </w:rPr>
              <w:t>2.7</w:t>
            </w:r>
            <w:r w:rsidR="007671FB" w:rsidRPr="007671FB">
              <w:rPr>
                <w:rFonts w:ascii="Calibri" w:hAnsi="Calibri"/>
                <w:szCs w:val="22"/>
              </w:rPr>
              <w:t>m high to eaves.</w:t>
            </w:r>
          </w:p>
        </w:tc>
      </w:tr>
      <w:tr w:rsidR="008C75E4" w:rsidRPr="008C75E4" w14:paraId="3EE8A73D" w14:textId="77777777" w:rsidTr="00BA224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6AE807"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95437AC" w14:textId="2F998A36" w:rsidR="002A01CF" w:rsidRPr="008C75E4" w:rsidRDefault="001A2FD9" w:rsidP="00A42E82">
            <w:pPr>
              <w:rPr>
                <w:rFonts w:ascii="Calibri" w:hAnsi="Calibri"/>
                <w:szCs w:val="22"/>
              </w:rPr>
            </w:pPr>
            <w:proofErr w:type="spellStart"/>
            <w:r>
              <w:rPr>
                <w:rFonts w:ascii="Calibri" w:hAnsi="Calibri"/>
                <w:szCs w:val="22"/>
              </w:rPr>
              <w:t>Holmfield</w:t>
            </w:r>
            <w:proofErr w:type="spellEnd"/>
            <w:r>
              <w:rPr>
                <w:rFonts w:ascii="Calibri" w:hAnsi="Calibri"/>
                <w:szCs w:val="22"/>
              </w:rPr>
              <w:t xml:space="preserve">, Long Row, Mellor, BB2 7EF </w:t>
            </w:r>
          </w:p>
        </w:tc>
      </w:tr>
      <w:tr w:rsidR="008C75E4" w:rsidRPr="008C75E4" w14:paraId="74CB8CA8" w14:textId="77777777" w:rsidTr="00F11570">
        <w:trPr>
          <w:trHeight w:hRule="exact" w:val="325"/>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E649C42" w14:textId="77777777" w:rsidR="00A95D89" w:rsidRPr="008C75E4" w:rsidRDefault="007E0D23" w:rsidP="007E0D23">
            <w:pPr>
              <w:tabs>
                <w:tab w:val="left" w:pos="2667"/>
              </w:tabs>
              <w:rPr>
                <w:rFonts w:ascii="Calibri" w:hAnsi="Calibri"/>
                <w:b/>
                <w:szCs w:val="22"/>
              </w:rPr>
            </w:pPr>
            <w:r w:rsidRPr="008C75E4">
              <w:rPr>
                <w:rFonts w:ascii="Calibri" w:hAnsi="Calibri"/>
                <w:b/>
                <w:szCs w:val="22"/>
              </w:rPr>
              <w:tab/>
            </w:r>
          </w:p>
        </w:tc>
      </w:tr>
      <w:tr w:rsidR="008C75E4" w:rsidRPr="008C75E4" w14:paraId="09B522D8" w14:textId="77777777" w:rsidTr="00BA224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FDFEC76"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7F4635" w14:textId="25CF3676" w:rsidR="00C618DB" w:rsidRPr="008C75E4" w:rsidRDefault="00F11570">
            <w:pPr>
              <w:rPr>
                <w:rFonts w:ascii="Calibri" w:hAnsi="Calibri"/>
                <w:b/>
                <w:szCs w:val="22"/>
              </w:rPr>
            </w:pPr>
            <w:r>
              <w:rPr>
                <w:rFonts w:ascii="Calibri" w:hAnsi="Calibri"/>
                <w:b/>
                <w:szCs w:val="22"/>
              </w:rPr>
              <w:t>Additional representations</w:t>
            </w:r>
          </w:p>
        </w:tc>
      </w:tr>
      <w:tr w:rsidR="008C75E4" w:rsidRPr="008C75E4" w14:paraId="35A6B6B3" w14:textId="77777777" w:rsidTr="00BA2247">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6910CD8" w14:textId="77777777" w:rsidR="00C0704D" w:rsidRPr="008C75E4" w:rsidRDefault="00C0704D" w:rsidP="006126D1">
            <w:pPr>
              <w:jc w:val="both"/>
              <w:rPr>
                <w:rFonts w:ascii="Calibri" w:hAnsi="Calibri"/>
                <w:szCs w:val="22"/>
              </w:rPr>
            </w:pPr>
          </w:p>
        </w:tc>
      </w:tr>
      <w:tr w:rsidR="008C75E4" w:rsidRPr="008C75E4" w14:paraId="5B53ED75"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7BBD129"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01A3C0C0"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C979FF" w14:textId="77777777" w:rsidR="005F1D25" w:rsidRDefault="005F1D25" w:rsidP="006126D1">
            <w:pPr>
              <w:jc w:val="both"/>
              <w:rPr>
                <w:rFonts w:ascii="Calibri" w:hAnsi="Calibri"/>
                <w:szCs w:val="22"/>
              </w:rPr>
            </w:pPr>
          </w:p>
          <w:p w14:paraId="7559F2F7" w14:textId="77777777" w:rsidR="001946E0" w:rsidRDefault="005F1D25" w:rsidP="006126D1">
            <w:pPr>
              <w:jc w:val="both"/>
              <w:rPr>
                <w:rFonts w:ascii="Calibri" w:hAnsi="Calibri"/>
                <w:szCs w:val="22"/>
              </w:rPr>
            </w:pPr>
            <w:r w:rsidRPr="005F1D25">
              <w:rPr>
                <w:rFonts w:ascii="Calibri" w:hAnsi="Calibri"/>
                <w:szCs w:val="22"/>
              </w:rPr>
              <w:t xml:space="preserve">The proposal is assessed against the provisions of Schedule 2 Part 1 Class A of the Town and Country Planning (General Permitted </w:t>
            </w:r>
            <w:r w:rsidR="009E7C97">
              <w:rPr>
                <w:rFonts w:ascii="Calibri" w:hAnsi="Calibri"/>
                <w:szCs w:val="22"/>
              </w:rPr>
              <w:t>Development) Order 2015</w:t>
            </w:r>
            <w:r w:rsidRPr="005F1D25">
              <w:rPr>
                <w:rFonts w:ascii="Calibri" w:hAnsi="Calibri"/>
                <w:szCs w:val="22"/>
              </w:rPr>
              <w:t xml:space="preserve"> (as amended).</w:t>
            </w:r>
          </w:p>
          <w:p w14:paraId="16CAEAF0" w14:textId="77777777" w:rsidR="009E2A89" w:rsidRPr="005F1D25" w:rsidRDefault="009E2A89" w:rsidP="006126D1">
            <w:pPr>
              <w:jc w:val="both"/>
              <w:rPr>
                <w:rFonts w:ascii="Calibri" w:hAnsi="Calibri"/>
                <w:szCs w:val="22"/>
              </w:rPr>
            </w:pPr>
          </w:p>
        </w:tc>
      </w:tr>
      <w:tr w:rsidR="008C75E4" w:rsidRPr="008C75E4" w14:paraId="01101349"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22624C6"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0C5D7B0E" w14:textId="77777777" w:rsidR="00C0704D" w:rsidRDefault="00C0704D" w:rsidP="006126D1">
            <w:pPr>
              <w:pStyle w:val="PLANNING"/>
              <w:rPr>
                <w:rFonts w:ascii="Calibri" w:hAnsi="Calibri"/>
                <w:b/>
                <w:bCs/>
                <w:szCs w:val="22"/>
              </w:rPr>
            </w:pPr>
          </w:p>
          <w:p w14:paraId="1DC74789" w14:textId="4929E7D7" w:rsidR="0094730D" w:rsidRPr="007671FB" w:rsidRDefault="003F11A1" w:rsidP="003F11A1">
            <w:pPr>
              <w:pStyle w:val="PLANNING"/>
              <w:rPr>
                <w:rFonts w:ascii="Calibri" w:hAnsi="Calibri"/>
                <w:bCs/>
                <w:szCs w:val="22"/>
              </w:rPr>
            </w:pPr>
            <w:r>
              <w:rPr>
                <w:rFonts w:ascii="Calibri" w:hAnsi="Calibri"/>
                <w:b/>
                <w:bCs/>
                <w:szCs w:val="22"/>
              </w:rPr>
              <w:t>N/A</w:t>
            </w:r>
          </w:p>
        </w:tc>
      </w:tr>
      <w:tr w:rsidR="008C75E4" w:rsidRPr="008C75E4" w14:paraId="57E2F050" w14:textId="77777777" w:rsidTr="00BA2247">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0C09A0E" w14:textId="77777777" w:rsidR="00C0704D" w:rsidRPr="008C75E4" w:rsidRDefault="00C0704D" w:rsidP="006126D1">
            <w:pPr>
              <w:pStyle w:val="PLANNING"/>
              <w:rPr>
                <w:rFonts w:ascii="Calibri" w:hAnsi="Calibri"/>
                <w:b/>
                <w:bCs/>
                <w:szCs w:val="22"/>
              </w:rPr>
            </w:pPr>
          </w:p>
        </w:tc>
      </w:tr>
      <w:tr w:rsidR="008C75E4" w:rsidRPr="008C75E4" w14:paraId="4356EF8D"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82A2194"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20679BCB"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F8D078E" w14:textId="77777777" w:rsidR="00FE706F" w:rsidRPr="008C75E4" w:rsidRDefault="00FE706F" w:rsidP="003F11A1">
            <w:pPr>
              <w:pStyle w:val="Header"/>
              <w:tabs>
                <w:tab w:val="clear" w:pos="4153"/>
                <w:tab w:val="clear" w:pos="8306"/>
              </w:tabs>
              <w:contextualSpacing/>
              <w:jc w:val="both"/>
              <w:rPr>
                <w:rFonts w:ascii="Calibri" w:hAnsi="Calibri"/>
                <w:bCs/>
                <w:szCs w:val="22"/>
              </w:rPr>
            </w:pPr>
          </w:p>
        </w:tc>
      </w:tr>
      <w:tr w:rsidR="008C75E4" w:rsidRPr="008C75E4" w14:paraId="16645C6E"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1D07FFB" w14:textId="77777777" w:rsidR="00C0704D" w:rsidRPr="008C75E4" w:rsidRDefault="00C0704D" w:rsidP="006126D1">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76CA93BA" w14:textId="77777777" w:rsidR="00C0704D" w:rsidRPr="008C75E4" w:rsidRDefault="00C0704D" w:rsidP="006126D1">
            <w:pPr>
              <w:pStyle w:val="Header"/>
              <w:tabs>
                <w:tab w:val="clear" w:pos="4153"/>
                <w:tab w:val="clear" w:pos="8306"/>
              </w:tabs>
              <w:jc w:val="both"/>
              <w:rPr>
                <w:rFonts w:ascii="Calibri" w:hAnsi="Calibri"/>
                <w:b/>
                <w:szCs w:val="22"/>
              </w:rPr>
            </w:pPr>
          </w:p>
          <w:p w14:paraId="549234B7" w14:textId="66019B0B" w:rsidR="003F16B4" w:rsidRDefault="008A5EFE" w:rsidP="00DA1E23">
            <w:pPr>
              <w:jc w:val="both"/>
              <w:rPr>
                <w:rFonts w:ascii="Calibri" w:hAnsi="Calibri"/>
                <w:szCs w:val="22"/>
              </w:rPr>
            </w:pPr>
            <w:r w:rsidRPr="008A5EFE">
              <w:rPr>
                <w:rFonts w:ascii="Calibri" w:hAnsi="Calibri"/>
                <w:szCs w:val="22"/>
              </w:rPr>
              <w:t xml:space="preserve">The proposal seeks consent for the erection of a single storey </w:t>
            </w:r>
            <w:r w:rsidR="0001739E">
              <w:rPr>
                <w:rFonts w:ascii="Calibri" w:hAnsi="Calibri"/>
                <w:szCs w:val="22"/>
              </w:rPr>
              <w:t xml:space="preserve">extension across the rear of the property. The maximum rearward projection is 8m and the extension measures 16.3m in length. The extension will form multiple pitch roofs measuring 2.7m at the eaves and 4m in maximum height. </w:t>
            </w:r>
            <w:r w:rsidR="005C60FE">
              <w:rPr>
                <w:rFonts w:ascii="Calibri" w:hAnsi="Calibri"/>
                <w:szCs w:val="22"/>
              </w:rPr>
              <w:t>The application property still benefits from its permitted development rights for extensions but does not benefit from permitted development for outbuildings.</w:t>
            </w:r>
            <w:r w:rsidR="00B64CCB">
              <w:rPr>
                <w:rFonts w:ascii="Calibri" w:hAnsi="Calibri"/>
                <w:szCs w:val="22"/>
              </w:rPr>
              <w:t xml:space="preserve"> The site is located on designated Green Belt land. </w:t>
            </w:r>
          </w:p>
          <w:p w14:paraId="07FD2AEC" w14:textId="77777777" w:rsidR="008A5EFE" w:rsidRPr="00F71D53" w:rsidRDefault="008A5EFE" w:rsidP="00DA1E23">
            <w:pPr>
              <w:jc w:val="both"/>
              <w:rPr>
                <w:rFonts w:ascii="Calibri" w:hAnsi="Calibri"/>
                <w:szCs w:val="22"/>
              </w:rPr>
            </w:pPr>
          </w:p>
        </w:tc>
      </w:tr>
      <w:tr w:rsidR="008C75E4" w:rsidRPr="008C75E4" w14:paraId="0E1AD440"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33AA062" w14:textId="77777777" w:rsidR="00C0704D" w:rsidRPr="008C75E4" w:rsidRDefault="00C0704D" w:rsidP="006126D1">
            <w:pPr>
              <w:pStyle w:val="Header"/>
              <w:tabs>
                <w:tab w:val="clear" w:pos="4153"/>
                <w:tab w:val="clear" w:pos="8306"/>
              </w:tabs>
              <w:contextualSpacing/>
              <w:jc w:val="both"/>
              <w:rPr>
                <w:rFonts w:ascii="Calibri" w:hAnsi="Calibri"/>
                <w:b/>
                <w:szCs w:val="22"/>
              </w:rPr>
            </w:pPr>
            <w:r w:rsidRPr="008C75E4">
              <w:rPr>
                <w:rFonts w:ascii="Calibri" w:hAnsi="Calibri"/>
                <w:b/>
                <w:szCs w:val="22"/>
              </w:rPr>
              <w:t>Other Matters:</w:t>
            </w:r>
          </w:p>
          <w:p w14:paraId="1B27A0D4" w14:textId="77777777" w:rsidR="00C0704D" w:rsidRPr="008C75E4" w:rsidRDefault="00C0704D" w:rsidP="006126D1">
            <w:pPr>
              <w:pStyle w:val="Header"/>
              <w:tabs>
                <w:tab w:val="clear" w:pos="4153"/>
                <w:tab w:val="clear" w:pos="8306"/>
              </w:tabs>
              <w:contextualSpacing/>
              <w:jc w:val="both"/>
              <w:rPr>
                <w:rFonts w:ascii="Calibri" w:hAnsi="Calibri"/>
                <w:b/>
                <w:szCs w:val="22"/>
              </w:rPr>
            </w:pPr>
          </w:p>
          <w:p w14:paraId="5A519498" w14:textId="77777777" w:rsidR="00491E86" w:rsidRPr="00F32D77" w:rsidRDefault="00491E86" w:rsidP="00491E86">
            <w:pPr>
              <w:pStyle w:val="Header"/>
              <w:contextualSpacing/>
              <w:jc w:val="both"/>
              <w:rPr>
                <w:rFonts w:ascii="Calibri" w:hAnsi="Calibri"/>
                <w:szCs w:val="22"/>
              </w:rPr>
            </w:pPr>
            <w:r w:rsidRPr="00F32D77">
              <w:rPr>
                <w:rFonts w:ascii="Calibri" w:hAnsi="Calibri"/>
                <w:szCs w:val="22"/>
              </w:rPr>
              <w:t xml:space="preserve">Permitted development rights are a right to make certain changes to a building or land without the need to apply for planning permission. These derive from a general planning permission granted from Parliament, rather than from permission granted by the local planning authority. </w:t>
            </w:r>
          </w:p>
          <w:p w14:paraId="2D17429D" w14:textId="70635327" w:rsidR="00537C21" w:rsidRDefault="00537C21" w:rsidP="00491E86">
            <w:pPr>
              <w:pStyle w:val="Header"/>
              <w:contextualSpacing/>
              <w:jc w:val="both"/>
              <w:rPr>
                <w:rFonts w:ascii="Calibri" w:hAnsi="Calibri"/>
                <w:szCs w:val="22"/>
              </w:rPr>
            </w:pPr>
          </w:p>
          <w:p w14:paraId="755474E8" w14:textId="6BED1032" w:rsidR="00537C21" w:rsidRDefault="00537C21" w:rsidP="00491E86">
            <w:pPr>
              <w:pStyle w:val="Header"/>
              <w:contextualSpacing/>
              <w:jc w:val="both"/>
              <w:rPr>
                <w:rFonts w:ascii="Calibri" w:hAnsi="Calibri"/>
                <w:szCs w:val="22"/>
              </w:rPr>
            </w:pPr>
            <w:r w:rsidRPr="00537C21">
              <w:rPr>
                <w:rFonts w:ascii="Calibri" w:hAnsi="Calibri"/>
                <w:szCs w:val="22"/>
              </w:rPr>
              <w:t xml:space="preserve">Recent legislative changes came into force on 30th May 2013 (SI no. 1101) as a result of an amendment to the Town and Country Planning (General Permitted Development) Order 1995 and as a result permitted development rights were extended, for three years, in order to make it easier for homeowners to construct larger extensions without the need for planning consent. Subsequent amendments brought in on the 6th of April 2014 (SI no. 564) clarified that the LPA should now assess an application for prior approval against all of the limitations and conditions of Class A, and also made it possible to attach conditions to any grant of prior approval. In March 2015, the government published Statutory Instrument 2015 No. 596, titled The Town and Country Planning (General Permitted </w:t>
            </w:r>
            <w:r w:rsidRPr="00537C21">
              <w:rPr>
                <w:rFonts w:ascii="Calibri" w:hAnsi="Calibri"/>
                <w:szCs w:val="22"/>
              </w:rPr>
              <w:lastRenderedPageBreak/>
              <w:t xml:space="preserve">Development) (England) Order 2015. This came into force on </w:t>
            </w:r>
            <w:proofErr w:type="gramStart"/>
            <w:r w:rsidRPr="00537C21">
              <w:rPr>
                <w:rFonts w:ascii="Calibri" w:hAnsi="Calibri"/>
                <w:szCs w:val="22"/>
              </w:rPr>
              <w:t>15th April 2015, and</w:t>
            </w:r>
            <w:proofErr w:type="gramEnd"/>
            <w:r w:rsidRPr="00537C21">
              <w:rPr>
                <w:rFonts w:ascii="Calibri" w:hAnsi="Calibri"/>
                <w:szCs w:val="22"/>
              </w:rPr>
              <w:t xml:space="preserve"> replaced the Town and Country Planning (General Permitted Development) Order 1995. In doing so, it extended permitted development rights for a further three years to 30th May 2019.</w:t>
            </w:r>
            <w:r>
              <w:t xml:space="preserve"> </w:t>
            </w:r>
            <w:r>
              <w:rPr>
                <w:rFonts w:ascii="Calibri" w:hAnsi="Calibri"/>
                <w:szCs w:val="22"/>
              </w:rPr>
              <w:t xml:space="preserve">An amendment to the regulations came into </w:t>
            </w:r>
            <w:r w:rsidRPr="00537C21">
              <w:rPr>
                <w:rFonts w:ascii="Calibri" w:hAnsi="Calibri"/>
                <w:szCs w:val="22"/>
              </w:rPr>
              <w:t xml:space="preserve">force on 25/05/2019, </w:t>
            </w:r>
            <w:r>
              <w:rPr>
                <w:rFonts w:ascii="Calibri" w:hAnsi="Calibri"/>
                <w:szCs w:val="22"/>
              </w:rPr>
              <w:t xml:space="preserve">that </w:t>
            </w:r>
            <w:r w:rsidRPr="00537C21">
              <w:rPr>
                <w:rFonts w:ascii="Calibri" w:hAnsi="Calibri"/>
                <w:szCs w:val="22"/>
              </w:rPr>
              <w:t>remove</w:t>
            </w:r>
            <w:r>
              <w:rPr>
                <w:rFonts w:ascii="Calibri" w:hAnsi="Calibri"/>
                <w:szCs w:val="22"/>
              </w:rPr>
              <w:t>d</w:t>
            </w:r>
            <w:r w:rsidRPr="00537C21">
              <w:rPr>
                <w:rFonts w:ascii="Calibri" w:hAnsi="Calibri"/>
                <w:szCs w:val="22"/>
              </w:rPr>
              <w:t xml:space="preserve"> the requirement for a larger rear extension to be completed "on or before 30th May 2019". In other words, these PD rights were made permanent.</w:t>
            </w:r>
          </w:p>
          <w:p w14:paraId="45415B84" w14:textId="77777777" w:rsidR="00491E86" w:rsidRPr="00F32D77" w:rsidRDefault="00491E86" w:rsidP="00491E86">
            <w:pPr>
              <w:pStyle w:val="Header"/>
              <w:contextualSpacing/>
              <w:jc w:val="both"/>
              <w:rPr>
                <w:rFonts w:ascii="Calibri" w:hAnsi="Calibri"/>
                <w:szCs w:val="22"/>
              </w:rPr>
            </w:pPr>
          </w:p>
          <w:p w14:paraId="7760C060" w14:textId="77777777" w:rsidR="00491E86" w:rsidRPr="00F32D77" w:rsidRDefault="00491E86" w:rsidP="00491E86">
            <w:pPr>
              <w:pStyle w:val="Header"/>
              <w:contextualSpacing/>
              <w:jc w:val="both"/>
              <w:rPr>
                <w:rFonts w:ascii="Calibri" w:hAnsi="Calibri"/>
                <w:szCs w:val="22"/>
              </w:rPr>
            </w:pPr>
            <w:r w:rsidRPr="00F32D77">
              <w:rPr>
                <w:rFonts w:ascii="Calibri" w:hAnsi="Calibri"/>
                <w:szCs w:val="22"/>
              </w:rPr>
              <w:t>The proposal is assessed against all the relevant criteria of Class A below.</w:t>
            </w:r>
          </w:p>
          <w:p w14:paraId="55C11284" w14:textId="77777777" w:rsidR="00491E86" w:rsidRPr="00F32D77" w:rsidRDefault="00491E86" w:rsidP="00491E86">
            <w:pPr>
              <w:pStyle w:val="Header"/>
              <w:contextualSpacing/>
              <w:jc w:val="both"/>
              <w:rPr>
                <w:rFonts w:ascii="Calibri" w:hAnsi="Calibri"/>
                <w:szCs w:val="22"/>
              </w:rPr>
            </w:pPr>
          </w:p>
          <w:p w14:paraId="6AF044AB" w14:textId="77777777" w:rsidR="00491E86" w:rsidRPr="00F32D77" w:rsidRDefault="00491E86" w:rsidP="00491E86">
            <w:pPr>
              <w:pStyle w:val="Header"/>
              <w:contextualSpacing/>
              <w:jc w:val="both"/>
              <w:rPr>
                <w:rFonts w:ascii="Calibri" w:hAnsi="Calibri"/>
                <w:szCs w:val="22"/>
              </w:rPr>
            </w:pPr>
            <w:r w:rsidRPr="00F32D77">
              <w:rPr>
                <w:rFonts w:ascii="Calibri" w:hAnsi="Calibri"/>
                <w:szCs w:val="22"/>
              </w:rPr>
              <w:t>A.1 Development is not permitted by Class A if –</w:t>
            </w:r>
          </w:p>
          <w:p w14:paraId="1E87317C" w14:textId="77777777" w:rsidR="00491E86" w:rsidRPr="00F32D77" w:rsidRDefault="00491E86" w:rsidP="00491E86">
            <w:pPr>
              <w:pStyle w:val="Header"/>
              <w:contextualSpacing/>
              <w:jc w:val="both"/>
              <w:rPr>
                <w:rFonts w:ascii="Calibri" w:hAnsi="Calibri"/>
                <w:szCs w:val="22"/>
              </w:rPr>
            </w:pPr>
            <w:r w:rsidRPr="00F32D77">
              <w:rPr>
                <w:rFonts w:ascii="Calibri" w:hAnsi="Calibri"/>
                <w:szCs w:val="22"/>
              </w:rPr>
              <w:t>(a) permission to use the dwellinghouse as a dwellinghouse has been granted only by virtue</w:t>
            </w:r>
          </w:p>
          <w:p w14:paraId="4382221C" w14:textId="77777777" w:rsidR="00491E86" w:rsidRPr="00F32D77" w:rsidRDefault="00491E86" w:rsidP="00491E86">
            <w:pPr>
              <w:pStyle w:val="Header"/>
              <w:contextualSpacing/>
              <w:jc w:val="both"/>
              <w:rPr>
                <w:rFonts w:ascii="Calibri" w:hAnsi="Calibri"/>
                <w:szCs w:val="22"/>
              </w:rPr>
            </w:pPr>
            <w:r w:rsidRPr="00F32D77">
              <w:rPr>
                <w:rFonts w:ascii="Calibri" w:hAnsi="Calibri"/>
                <w:szCs w:val="22"/>
              </w:rPr>
              <w:t>of Class M, N, P or Q of Part 3 of this Schedule (changes of use);</w:t>
            </w:r>
          </w:p>
          <w:p w14:paraId="7263719F" w14:textId="77777777" w:rsidR="00491E86" w:rsidRPr="00F32D77" w:rsidRDefault="00491E86" w:rsidP="00491E86">
            <w:pPr>
              <w:pStyle w:val="Header"/>
              <w:contextualSpacing/>
              <w:jc w:val="both"/>
              <w:rPr>
                <w:rFonts w:ascii="Calibri" w:hAnsi="Calibri"/>
                <w:szCs w:val="22"/>
              </w:rPr>
            </w:pPr>
          </w:p>
          <w:p w14:paraId="6C0ADEB7" w14:textId="77777777" w:rsidR="00491E86" w:rsidRPr="00F32D77" w:rsidRDefault="00491E86" w:rsidP="00491E86">
            <w:pPr>
              <w:pStyle w:val="Header"/>
              <w:contextualSpacing/>
              <w:jc w:val="both"/>
              <w:rPr>
                <w:rFonts w:ascii="Calibri" w:hAnsi="Calibri"/>
                <w:b/>
                <w:szCs w:val="22"/>
              </w:rPr>
            </w:pPr>
            <w:r w:rsidRPr="00F32D77">
              <w:rPr>
                <w:rFonts w:ascii="Calibri" w:hAnsi="Calibri"/>
                <w:b/>
                <w:szCs w:val="22"/>
              </w:rPr>
              <w:t>Permission for use as a dwellinghouse was not granted by virtue if Class M, N, P or Q of Part 3.</w:t>
            </w:r>
          </w:p>
          <w:p w14:paraId="780EF95B" w14:textId="77777777" w:rsidR="00491E86" w:rsidRPr="00F32D77" w:rsidRDefault="00491E86" w:rsidP="00491E86">
            <w:pPr>
              <w:pStyle w:val="Header"/>
              <w:contextualSpacing/>
              <w:jc w:val="both"/>
              <w:rPr>
                <w:rFonts w:ascii="Calibri" w:hAnsi="Calibri"/>
                <w:szCs w:val="22"/>
              </w:rPr>
            </w:pPr>
          </w:p>
          <w:p w14:paraId="71810108" w14:textId="77777777" w:rsidR="00491E86" w:rsidRPr="00F32D77" w:rsidRDefault="00491E86" w:rsidP="00491E86">
            <w:pPr>
              <w:pStyle w:val="Header"/>
              <w:contextualSpacing/>
              <w:jc w:val="both"/>
              <w:rPr>
                <w:rFonts w:ascii="Calibri" w:hAnsi="Calibri"/>
                <w:szCs w:val="22"/>
              </w:rPr>
            </w:pPr>
            <w:r w:rsidRPr="00F32D77">
              <w:rPr>
                <w:rFonts w:ascii="Calibri" w:hAnsi="Calibri"/>
                <w:szCs w:val="22"/>
              </w:rPr>
              <w:t>(b) as a result of the works the total area of ground covered by buildings within the curtilage of the dwelling house (other than the original dwelling house) would exceed 50% of the total area of the curtilage (excluding the ground area of the original dwelling house);</w:t>
            </w:r>
          </w:p>
          <w:p w14:paraId="7D117C2D" w14:textId="77777777" w:rsidR="00491E86" w:rsidRPr="00F32D77" w:rsidRDefault="00491E86" w:rsidP="00491E86">
            <w:pPr>
              <w:pStyle w:val="Header"/>
              <w:contextualSpacing/>
              <w:jc w:val="both"/>
              <w:rPr>
                <w:rFonts w:ascii="Calibri" w:hAnsi="Calibri"/>
                <w:szCs w:val="22"/>
              </w:rPr>
            </w:pPr>
          </w:p>
          <w:p w14:paraId="22D5B652" w14:textId="77777777" w:rsidR="00491E86" w:rsidRPr="00F32D77" w:rsidRDefault="00491E86" w:rsidP="00491E86">
            <w:pPr>
              <w:pStyle w:val="Header"/>
              <w:contextualSpacing/>
              <w:jc w:val="both"/>
              <w:rPr>
                <w:rFonts w:ascii="Calibri" w:hAnsi="Calibri"/>
                <w:b/>
                <w:szCs w:val="22"/>
              </w:rPr>
            </w:pPr>
            <w:r w:rsidRPr="00F32D77">
              <w:rPr>
                <w:rFonts w:ascii="Calibri" w:hAnsi="Calibri"/>
                <w:b/>
                <w:szCs w:val="22"/>
              </w:rPr>
              <w:t>The single storey extension would not exceed 50% of the total area of curtilage of the property.</w:t>
            </w:r>
          </w:p>
          <w:p w14:paraId="7BC037E2" w14:textId="77777777" w:rsidR="00491E86" w:rsidRPr="00F32D77" w:rsidRDefault="00491E86" w:rsidP="00491E86">
            <w:pPr>
              <w:pStyle w:val="Header"/>
              <w:contextualSpacing/>
              <w:jc w:val="both"/>
              <w:rPr>
                <w:rFonts w:ascii="Calibri" w:hAnsi="Calibri"/>
                <w:szCs w:val="22"/>
              </w:rPr>
            </w:pPr>
          </w:p>
          <w:p w14:paraId="182CDFFA" w14:textId="77777777" w:rsidR="00491E86" w:rsidRPr="00F32D77" w:rsidRDefault="00491E86" w:rsidP="00491E86">
            <w:pPr>
              <w:pStyle w:val="Header"/>
              <w:contextualSpacing/>
              <w:jc w:val="both"/>
              <w:rPr>
                <w:rFonts w:ascii="Calibri" w:hAnsi="Calibri"/>
                <w:szCs w:val="22"/>
              </w:rPr>
            </w:pPr>
            <w:r w:rsidRPr="00F32D77">
              <w:rPr>
                <w:rFonts w:ascii="Calibri" w:hAnsi="Calibri"/>
                <w:szCs w:val="22"/>
              </w:rPr>
              <w:t>(c) the height of the part of the dwelling house enlarged, improved or altered would exceed the height of the highest part of the roof of the existing dwelling house;</w:t>
            </w:r>
          </w:p>
          <w:p w14:paraId="0C992B80" w14:textId="77777777" w:rsidR="00491E86" w:rsidRPr="00F32D77" w:rsidRDefault="00491E86" w:rsidP="00491E86">
            <w:pPr>
              <w:pStyle w:val="Header"/>
              <w:contextualSpacing/>
              <w:jc w:val="both"/>
              <w:rPr>
                <w:rFonts w:ascii="Calibri" w:hAnsi="Calibri"/>
                <w:szCs w:val="22"/>
              </w:rPr>
            </w:pPr>
          </w:p>
          <w:p w14:paraId="6B269162" w14:textId="77777777" w:rsidR="00491E86" w:rsidRPr="00F32D77" w:rsidRDefault="00491E86" w:rsidP="00491E86">
            <w:pPr>
              <w:pStyle w:val="Header"/>
              <w:contextualSpacing/>
              <w:jc w:val="both"/>
              <w:rPr>
                <w:rFonts w:ascii="Calibri" w:hAnsi="Calibri"/>
                <w:b/>
                <w:szCs w:val="22"/>
              </w:rPr>
            </w:pPr>
            <w:r w:rsidRPr="00F32D77">
              <w:rPr>
                <w:rFonts w:ascii="Calibri" w:hAnsi="Calibri"/>
                <w:b/>
                <w:szCs w:val="22"/>
              </w:rPr>
              <w:t>The height of the proposed single storey extension will not exceed the height of the existing dwelling.</w:t>
            </w:r>
          </w:p>
          <w:p w14:paraId="41A44C2C" w14:textId="77777777" w:rsidR="00491E86" w:rsidRPr="00F32D77" w:rsidRDefault="00491E86" w:rsidP="00491E86">
            <w:pPr>
              <w:pStyle w:val="Header"/>
              <w:contextualSpacing/>
              <w:jc w:val="both"/>
              <w:rPr>
                <w:rFonts w:ascii="Calibri" w:hAnsi="Calibri"/>
                <w:szCs w:val="22"/>
              </w:rPr>
            </w:pPr>
          </w:p>
          <w:p w14:paraId="570AF94B" w14:textId="77777777" w:rsidR="00491E86" w:rsidRPr="00F32D77" w:rsidRDefault="00491E86" w:rsidP="00491E86">
            <w:pPr>
              <w:pStyle w:val="Header"/>
              <w:contextualSpacing/>
              <w:jc w:val="both"/>
              <w:rPr>
                <w:rFonts w:ascii="Calibri" w:hAnsi="Calibri"/>
                <w:szCs w:val="22"/>
              </w:rPr>
            </w:pPr>
            <w:r w:rsidRPr="00F32D77">
              <w:rPr>
                <w:rFonts w:ascii="Calibri" w:hAnsi="Calibri"/>
                <w:szCs w:val="22"/>
              </w:rPr>
              <w:t>(d) the height of the eaves of the part of the dwelling house enlarged or improved or altered would exceed the height of the existing dwelling house;</w:t>
            </w:r>
          </w:p>
          <w:p w14:paraId="5B0A8CC2" w14:textId="77777777" w:rsidR="00491E86" w:rsidRPr="00F32D77" w:rsidRDefault="00491E86" w:rsidP="00491E86">
            <w:pPr>
              <w:pStyle w:val="Header"/>
              <w:contextualSpacing/>
              <w:jc w:val="both"/>
              <w:rPr>
                <w:rFonts w:ascii="Calibri" w:hAnsi="Calibri"/>
                <w:szCs w:val="22"/>
              </w:rPr>
            </w:pPr>
          </w:p>
          <w:p w14:paraId="3EC6D880" w14:textId="77777777" w:rsidR="00491E86" w:rsidRPr="00F32D77" w:rsidRDefault="00491E86" w:rsidP="00491E86">
            <w:pPr>
              <w:pStyle w:val="Header"/>
              <w:contextualSpacing/>
              <w:jc w:val="both"/>
              <w:rPr>
                <w:rFonts w:ascii="Calibri" w:hAnsi="Calibri"/>
                <w:b/>
                <w:szCs w:val="22"/>
              </w:rPr>
            </w:pPr>
            <w:r w:rsidRPr="00F32D77">
              <w:rPr>
                <w:rFonts w:ascii="Calibri" w:hAnsi="Calibri"/>
                <w:b/>
                <w:szCs w:val="22"/>
              </w:rPr>
              <w:t>The height of the eaves of the proposed extension will not exceed the height of the eaves of the existing dwellinghouse.</w:t>
            </w:r>
          </w:p>
          <w:p w14:paraId="6D6C8129" w14:textId="77777777" w:rsidR="00491E86" w:rsidRPr="00F32D77" w:rsidRDefault="00491E86" w:rsidP="00491E86">
            <w:pPr>
              <w:pStyle w:val="Header"/>
              <w:contextualSpacing/>
              <w:jc w:val="both"/>
              <w:rPr>
                <w:rFonts w:ascii="Calibri" w:hAnsi="Calibri"/>
                <w:szCs w:val="22"/>
              </w:rPr>
            </w:pPr>
          </w:p>
          <w:p w14:paraId="76A3F9DA" w14:textId="77777777" w:rsidR="00491E86" w:rsidRPr="00F32D77" w:rsidRDefault="00491E86" w:rsidP="00491E86">
            <w:pPr>
              <w:pStyle w:val="Header"/>
              <w:contextualSpacing/>
              <w:jc w:val="both"/>
              <w:rPr>
                <w:rFonts w:ascii="Calibri" w:hAnsi="Calibri"/>
                <w:szCs w:val="22"/>
              </w:rPr>
            </w:pPr>
            <w:r w:rsidRPr="00F32D77">
              <w:rPr>
                <w:rFonts w:ascii="Calibri" w:hAnsi="Calibri"/>
                <w:szCs w:val="22"/>
              </w:rPr>
              <w:t>(e) the enlarged part of the dwelling house would extend beyond a wall which  - (i) fronts a highway; and (ii) forms either the principal elevation or a side elevation of the original dwelling house;</w:t>
            </w:r>
          </w:p>
          <w:p w14:paraId="0BB5190F" w14:textId="77777777" w:rsidR="00491E86" w:rsidRPr="00F32D77" w:rsidRDefault="00491E86" w:rsidP="00491E86">
            <w:pPr>
              <w:pStyle w:val="Header"/>
              <w:contextualSpacing/>
              <w:jc w:val="both"/>
              <w:rPr>
                <w:rFonts w:ascii="Calibri" w:hAnsi="Calibri"/>
                <w:szCs w:val="22"/>
              </w:rPr>
            </w:pPr>
          </w:p>
          <w:p w14:paraId="3D8F077A" w14:textId="77777777" w:rsidR="00491E86" w:rsidRPr="00F32D77" w:rsidRDefault="00491E86" w:rsidP="00491E86">
            <w:pPr>
              <w:pStyle w:val="Header"/>
              <w:contextualSpacing/>
              <w:jc w:val="both"/>
              <w:rPr>
                <w:rFonts w:ascii="Calibri" w:hAnsi="Calibri"/>
                <w:b/>
                <w:szCs w:val="22"/>
              </w:rPr>
            </w:pPr>
            <w:r w:rsidRPr="00F32D77">
              <w:rPr>
                <w:rFonts w:ascii="Calibri" w:hAnsi="Calibri"/>
                <w:b/>
                <w:szCs w:val="22"/>
              </w:rPr>
              <w:t>The proposed Single storey extension would not extend beyond a wall which is considered to front a highway.</w:t>
            </w:r>
          </w:p>
          <w:p w14:paraId="331EA18C" w14:textId="77777777" w:rsidR="00491E86" w:rsidRPr="00F32D77" w:rsidRDefault="00491E86" w:rsidP="00491E86">
            <w:pPr>
              <w:pStyle w:val="Header"/>
              <w:contextualSpacing/>
              <w:jc w:val="both"/>
              <w:rPr>
                <w:rFonts w:ascii="Calibri" w:hAnsi="Calibri"/>
                <w:szCs w:val="22"/>
              </w:rPr>
            </w:pPr>
          </w:p>
          <w:p w14:paraId="3928439D" w14:textId="77777777" w:rsidR="00491E86" w:rsidRPr="00F32D77" w:rsidRDefault="00491E86" w:rsidP="00491E86">
            <w:pPr>
              <w:pStyle w:val="Header"/>
              <w:contextualSpacing/>
              <w:jc w:val="both"/>
              <w:rPr>
                <w:rFonts w:ascii="Calibri" w:hAnsi="Calibri"/>
                <w:szCs w:val="22"/>
              </w:rPr>
            </w:pPr>
            <w:r w:rsidRPr="00F32D77">
              <w:rPr>
                <w:rFonts w:ascii="Calibri" w:hAnsi="Calibri"/>
                <w:szCs w:val="22"/>
              </w:rPr>
              <w:t>(f) subject to paragraph (g), the enlarged part of the dwelling house would have a single storey and – (i) extend beyond the rear wall of the original dwelling house by more than 4 metres in the case of a detached dwelling house or 3 metres in the case of any other dwelling house, or (ii) exceed 4 metres in height;</w:t>
            </w:r>
          </w:p>
          <w:p w14:paraId="58B6AA03" w14:textId="77777777" w:rsidR="00491E86" w:rsidRPr="00F32D77" w:rsidRDefault="00491E86" w:rsidP="00491E86">
            <w:pPr>
              <w:pStyle w:val="Header"/>
              <w:contextualSpacing/>
              <w:jc w:val="both"/>
              <w:rPr>
                <w:rFonts w:ascii="Calibri" w:hAnsi="Calibri"/>
                <w:szCs w:val="22"/>
              </w:rPr>
            </w:pPr>
          </w:p>
          <w:p w14:paraId="72A515F8" w14:textId="77777777" w:rsidR="00491E86" w:rsidRPr="00F32D77" w:rsidRDefault="00491E86" w:rsidP="00491E86">
            <w:pPr>
              <w:pStyle w:val="Header"/>
              <w:contextualSpacing/>
              <w:jc w:val="both"/>
              <w:rPr>
                <w:rFonts w:ascii="Calibri" w:hAnsi="Calibri"/>
                <w:b/>
                <w:szCs w:val="22"/>
              </w:rPr>
            </w:pPr>
            <w:r w:rsidRPr="00F32D77">
              <w:rPr>
                <w:rFonts w:ascii="Calibri" w:hAnsi="Calibri"/>
                <w:b/>
                <w:szCs w:val="22"/>
              </w:rPr>
              <w:t>N/A</w:t>
            </w:r>
          </w:p>
          <w:p w14:paraId="4248C5FA" w14:textId="77777777" w:rsidR="00491E86" w:rsidRPr="00F32D77" w:rsidRDefault="00491E86" w:rsidP="00491E86">
            <w:pPr>
              <w:pStyle w:val="Header"/>
              <w:contextualSpacing/>
              <w:jc w:val="both"/>
              <w:rPr>
                <w:rFonts w:ascii="Calibri" w:hAnsi="Calibri"/>
                <w:szCs w:val="22"/>
              </w:rPr>
            </w:pPr>
          </w:p>
          <w:p w14:paraId="7CDFDD76" w14:textId="3086FF9D" w:rsidR="00491E86" w:rsidRPr="00F32D77" w:rsidRDefault="00491E86" w:rsidP="00491E86">
            <w:pPr>
              <w:pStyle w:val="Header"/>
              <w:contextualSpacing/>
              <w:jc w:val="both"/>
              <w:rPr>
                <w:rFonts w:ascii="Calibri" w:hAnsi="Calibri"/>
                <w:szCs w:val="22"/>
              </w:rPr>
            </w:pPr>
            <w:r w:rsidRPr="00F32D77">
              <w:rPr>
                <w:rFonts w:ascii="Calibri" w:hAnsi="Calibri"/>
                <w:szCs w:val="22"/>
              </w:rPr>
              <w:t xml:space="preserve">(g) </w:t>
            </w:r>
            <w:r w:rsidR="00E92E2C">
              <w:rPr>
                <w:rFonts w:ascii="Calibri" w:hAnsi="Calibri"/>
                <w:szCs w:val="22"/>
              </w:rPr>
              <w:t xml:space="preserve">For </w:t>
            </w:r>
            <w:r w:rsidRPr="00F32D77">
              <w:rPr>
                <w:rFonts w:ascii="Calibri" w:hAnsi="Calibri"/>
                <w:szCs w:val="22"/>
              </w:rPr>
              <w:t>a dwellinghouse not on article 2(3) land nor on a site of special scientific interest, the enlarged part of the dwellinghouse would have a single storey and — (i) extend beyond the rear wall of the original dwellinghouse by more than 8 metres in the case of a detached dwellinghouse, or 6 metres in the case of any other dwellinghouse, or(ii) exceed 4 metres in height;”</w:t>
            </w:r>
          </w:p>
          <w:p w14:paraId="333FE94F" w14:textId="77777777" w:rsidR="00491E86" w:rsidRPr="00F32D77" w:rsidRDefault="00491E86" w:rsidP="00491E86">
            <w:pPr>
              <w:pStyle w:val="Header"/>
              <w:contextualSpacing/>
              <w:jc w:val="both"/>
              <w:rPr>
                <w:rFonts w:ascii="Calibri" w:hAnsi="Calibri"/>
                <w:szCs w:val="22"/>
              </w:rPr>
            </w:pPr>
          </w:p>
          <w:p w14:paraId="35E655D7" w14:textId="450D2C75" w:rsidR="00491E86" w:rsidRPr="00F32D77" w:rsidRDefault="00491E86" w:rsidP="00491E86">
            <w:pPr>
              <w:pStyle w:val="Header"/>
              <w:contextualSpacing/>
              <w:jc w:val="both"/>
              <w:rPr>
                <w:rFonts w:ascii="Calibri" w:hAnsi="Calibri"/>
                <w:b/>
                <w:szCs w:val="22"/>
              </w:rPr>
            </w:pPr>
            <w:r w:rsidRPr="00F32D77">
              <w:rPr>
                <w:rFonts w:ascii="Calibri" w:hAnsi="Calibri"/>
                <w:b/>
                <w:szCs w:val="22"/>
              </w:rPr>
              <w:t>The proposed single storey extension would extend beyond the rear wall of t</w:t>
            </w:r>
            <w:r w:rsidR="004B5477">
              <w:rPr>
                <w:rFonts w:ascii="Calibri" w:hAnsi="Calibri"/>
                <w:b/>
                <w:szCs w:val="22"/>
              </w:rPr>
              <w:t xml:space="preserve">he original </w:t>
            </w:r>
            <w:r w:rsidR="00217586">
              <w:rPr>
                <w:rFonts w:ascii="Calibri" w:hAnsi="Calibri"/>
                <w:b/>
                <w:szCs w:val="22"/>
              </w:rPr>
              <w:t xml:space="preserve">dwellinghouse by </w:t>
            </w:r>
            <w:r w:rsidR="005B58A9">
              <w:rPr>
                <w:rFonts w:ascii="Calibri" w:hAnsi="Calibri"/>
                <w:b/>
                <w:szCs w:val="22"/>
              </w:rPr>
              <w:t>8</w:t>
            </w:r>
            <w:r w:rsidRPr="00F32D77">
              <w:rPr>
                <w:rFonts w:ascii="Calibri" w:hAnsi="Calibri"/>
                <w:b/>
                <w:szCs w:val="22"/>
              </w:rPr>
              <w:t>m an</w:t>
            </w:r>
            <w:r>
              <w:rPr>
                <w:rFonts w:ascii="Calibri" w:hAnsi="Calibri"/>
                <w:b/>
                <w:szCs w:val="22"/>
              </w:rPr>
              <w:t xml:space="preserve">d measure </w:t>
            </w:r>
            <w:r w:rsidR="005B58A9">
              <w:rPr>
                <w:rFonts w:ascii="Calibri" w:hAnsi="Calibri"/>
                <w:b/>
                <w:szCs w:val="22"/>
              </w:rPr>
              <w:t>4</w:t>
            </w:r>
            <w:r w:rsidRPr="00F32D77">
              <w:rPr>
                <w:rFonts w:ascii="Calibri" w:hAnsi="Calibri"/>
                <w:b/>
                <w:szCs w:val="22"/>
              </w:rPr>
              <w:t>m in height.</w:t>
            </w:r>
          </w:p>
          <w:p w14:paraId="6077E049" w14:textId="77777777" w:rsidR="00491E86" w:rsidRPr="00F32D77" w:rsidRDefault="00491E86" w:rsidP="00491E86">
            <w:pPr>
              <w:pStyle w:val="Header"/>
              <w:contextualSpacing/>
              <w:jc w:val="both"/>
              <w:rPr>
                <w:rFonts w:ascii="Calibri" w:hAnsi="Calibri"/>
                <w:szCs w:val="22"/>
              </w:rPr>
            </w:pPr>
          </w:p>
          <w:p w14:paraId="71E43FC9" w14:textId="77777777" w:rsidR="00491E86" w:rsidRPr="00F32D77" w:rsidRDefault="00491E86" w:rsidP="00491E86">
            <w:pPr>
              <w:pStyle w:val="Header"/>
              <w:contextualSpacing/>
              <w:jc w:val="both"/>
              <w:rPr>
                <w:rFonts w:ascii="Calibri" w:hAnsi="Calibri"/>
                <w:szCs w:val="22"/>
              </w:rPr>
            </w:pPr>
            <w:r w:rsidRPr="00F32D77">
              <w:rPr>
                <w:rFonts w:ascii="Calibri" w:hAnsi="Calibri"/>
                <w:szCs w:val="22"/>
              </w:rPr>
              <w:t>h) the enlarged part of the dwelling house would have more than one storey and – (i) extend beyond the rear wall of the original dwelling house by more than 3 metres, or be within 7 metres of any boundary of the curtilage of the dwelling house opposite the rear wall of the dwelling house;</w:t>
            </w:r>
          </w:p>
          <w:p w14:paraId="5C6FF81B" w14:textId="77777777" w:rsidR="00491E86" w:rsidRPr="00F32D77" w:rsidRDefault="00491E86" w:rsidP="00491E86">
            <w:pPr>
              <w:pStyle w:val="Header"/>
              <w:contextualSpacing/>
              <w:jc w:val="both"/>
              <w:rPr>
                <w:rFonts w:ascii="Calibri" w:hAnsi="Calibri"/>
                <w:szCs w:val="22"/>
              </w:rPr>
            </w:pPr>
          </w:p>
          <w:p w14:paraId="4E8E07D6" w14:textId="77777777" w:rsidR="00491E86" w:rsidRPr="00F32D77" w:rsidRDefault="00491E86" w:rsidP="00491E86">
            <w:pPr>
              <w:pStyle w:val="Header"/>
              <w:contextualSpacing/>
              <w:jc w:val="both"/>
              <w:rPr>
                <w:rFonts w:ascii="Calibri" w:hAnsi="Calibri"/>
                <w:b/>
                <w:szCs w:val="22"/>
              </w:rPr>
            </w:pPr>
            <w:r w:rsidRPr="00F32D77">
              <w:rPr>
                <w:rFonts w:ascii="Calibri" w:hAnsi="Calibri"/>
                <w:b/>
                <w:szCs w:val="22"/>
              </w:rPr>
              <w:t>The proposed rear extension would be single storey.</w:t>
            </w:r>
          </w:p>
          <w:p w14:paraId="39CF8964" w14:textId="77777777" w:rsidR="00491E86" w:rsidRPr="00F32D77" w:rsidRDefault="00491E86" w:rsidP="00491E86">
            <w:pPr>
              <w:pStyle w:val="Header"/>
              <w:contextualSpacing/>
              <w:jc w:val="both"/>
              <w:rPr>
                <w:rFonts w:ascii="Calibri" w:hAnsi="Calibri"/>
                <w:szCs w:val="22"/>
              </w:rPr>
            </w:pPr>
          </w:p>
          <w:p w14:paraId="69D68356" w14:textId="77777777" w:rsidR="00491E86" w:rsidRPr="00F32D77" w:rsidRDefault="00491E86" w:rsidP="00491E86">
            <w:pPr>
              <w:pStyle w:val="Header"/>
              <w:contextualSpacing/>
              <w:jc w:val="both"/>
              <w:rPr>
                <w:rFonts w:ascii="Calibri" w:hAnsi="Calibri"/>
                <w:szCs w:val="22"/>
              </w:rPr>
            </w:pPr>
            <w:r w:rsidRPr="00F32D77">
              <w:rPr>
                <w:rFonts w:ascii="Calibri" w:hAnsi="Calibri"/>
                <w:szCs w:val="22"/>
              </w:rPr>
              <w:t>(i) the enlarged part of the dwelling house would be within 2 metres of the boundary of the curtilage of the dwelling house, and the height of the eaves of the enlarged part would exceed 3 metres;</w:t>
            </w:r>
          </w:p>
          <w:p w14:paraId="65797B6B" w14:textId="77777777" w:rsidR="00491E86" w:rsidRPr="00F32D77" w:rsidRDefault="00491E86" w:rsidP="00491E86">
            <w:pPr>
              <w:pStyle w:val="Header"/>
              <w:contextualSpacing/>
              <w:jc w:val="both"/>
              <w:rPr>
                <w:rFonts w:ascii="Calibri" w:hAnsi="Calibri"/>
                <w:szCs w:val="22"/>
              </w:rPr>
            </w:pPr>
          </w:p>
          <w:p w14:paraId="00809769" w14:textId="7B8F3BD0" w:rsidR="00491E86" w:rsidRPr="00F32D77" w:rsidRDefault="00491E86" w:rsidP="00491E86">
            <w:pPr>
              <w:pStyle w:val="Header"/>
              <w:contextualSpacing/>
              <w:jc w:val="both"/>
              <w:rPr>
                <w:rFonts w:ascii="Calibri" w:hAnsi="Calibri"/>
                <w:b/>
                <w:szCs w:val="22"/>
              </w:rPr>
            </w:pPr>
            <w:r w:rsidRPr="00F32D77">
              <w:rPr>
                <w:rFonts w:ascii="Calibri" w:hAnsi="Calibri"/>
                <w:b/>
                <w:szCs w:val="22"/>
              </w:rPr>
              <w:t>The proposed sing</w:t>
            </w:r>
            <w:r>
              <w:rPr>
                <w:rFonts w:ascii="Calibri" w:hAnsi="Calibri"/>
                <w:b/>
                <w:szCs w:val="22"/>
              </w:rPr>
              <w:t xml:space="preserve">le storey extension would be </w:t>
            </w:r>
            <w:r w:rsidR="005B58A9">
              <w:rPr>
                <w:rFonts w:ascii="Calibri" w:hAnsi="Calibri"/>
                <w:b/>
                <w:szCs w:val="22"/>
              </w:rPr>
              <w:t>2.7</w:t>
            </w:r>
            <w:r w:rsidRPr="00F32D77">
              <w:rPr>
                <w:rFonts w:ascii="Calibri" w:hAnsi="Calibri"/>
                <w:b/>
                <w:szCs w:val="22"/>
              </w:rPr>
              <w:t>m in height to the eaves measured from the highest part of the surface of the ground adjacent to it.</w:t>
            </w:r>
          </w:p>
          <w:p w14:paraId="603D3AF5" w14:textId="77777777" w:rsidR="00491E86" w:rsidRPr="00F32D77" w:rsidRDefault="00491E86" w:rsidP="00491E86">
            <w:pPr>
              <w:pStyle w:val="Header"/>
              <w:contextualSpacing/>
              <w:jc w:val="both"/>
              <w:rPr>
                <w:rFonts w:ascii="Calibri" w:hAnsi="Calibri"/>
                <w:szCs w:val="22"/>
              </w:rPr>
            </w:pPr>
          </w:p>
          <w:p w14:paraId="280BC277" w14:textId="77777777" w:rsidR="00491E86" w:rsidRPr="00F32D77" w:rsidRDefault="00491E86" w:rsidP="00491E86">
            <w:pPr>
              <w:pStyle w:val="Header"/>
              <w:contextualSpacing/>
              <w:jc w:val="both"/>
              <w:rPr>
                <w:rFonts w:ascii="Calibri" w:hAnsi="Calibri"/>
                <w:szCs w:val="22"/>
              </w:rPr>
            </w:pPr>
            <w:r w:rsidRPr="00F32D77">
              <w:rPr>
                <w:rFonts w:ascii="Calibri" w:hAnsi="Calibri"/>
                <w:szCs w:val="22"/>
              </w:rPr>
              <w:t xml:space="preserve">(j) the enlarged part of the dwellinghouse would extend beyond a wall forming a side elevation of the original dwellinghouse, and would – </w:t>
            </w:r>
          </w:p>
          <w:p w14:paraId="66301F07" w14:textId="77777777" w:rsidR="00491E86" w:rsidRPr="00F32D77" w:rsidRDefault="00491E86" w:rsidP="00491E86">
            <w:pPr>
              <w:pStyle w:val="Header"/>
              <w:contextualSpacing/>
              <w:jc w:val="both"/>
              <w:rPr>
                <w:rFonts w:ascii="Calibri" w:hAnsi="Calibri"/>
                <w:szCs w:val="22"/>
              </w:rPr>
            </w:pPr>
            <w:r w:rsidRPr="00F32D77">
              <w:rPr>
                <w:rFonts w:ascii="Calibri" w:hAnsi="Calibri"/>
                <w:szCs w:val="22"/>
              </w:rPr>
              <w:t xml:space="preserve">(i)          exceed 4 metres in height, </w:t>
            </w:r>
          </w:p>
          <w:p w14:paraId="5F233A8A" w14:textId="77777777" w:rsidR="00491E86" w:rsidRPr="00F32D77" w:rsidRDefault="00491E86" w:rsidP="00491E86">
            <w:pPr>
              <w:pStyle w:val="Header"/>
              <w:contextualSpacing/>
              <w:jc w:val="both"/>
              <w:rPr>
                <w:rFonts w:ascii="Calibri" w:hAnsi="Calibri"/>
                <w:szCs w:val="22"/>
              </w:rPr>
            </w:pPr>
            <w:r w:rsidRPr="00F32D77">
              <w:rPr>
                <w:rFonts w:ascii="Calibri" w:hAnsi="Calibri"/>
                <w:szCs w:val="22"/>
              </w:rPr>
              <w:t xml:space="preserve">(ii)         have more than one storey, or </w:t>
            </w:r>
          </w:p>
          <w:p w14:paraId="6589A8A8" w14:textId="77777777" w:rsidR="00491E86" w:rsidRPr="00F32D77" w:rsidRDefault="00491E86" w:rsidP="00491E86">
            <w:pPr>
              <w:pStyle w:val="Header"/>
              <w:contextualSpacing/>
              <w:jc w:val="both"/>
              <w:rPr>
                <w:rFonts w:ascii="Calibri" w:hAnsi="Calibri"/>
                <w:szCs w:val="22"/>
              </w:rPr>
            </w:pPr>
            <w:r w:rsidRPr="00F32D77">
              <w:rPr>
                <w:rFonts w:ascii="Calibri" w:hAnsi="Calibri"/>
                <w:szCs w:val="22"/>
              </w:rPr>
              <w:t>(i)</w:t>
            </w:r>
            <w:r w:rsidRPr="00F32D77">
              <w:rPr>
                <w:rFonts w:ascii="Calibri" w:hAnsi="Calibri"/>
                <w:szCs w:val="22"/>
              </w:rPr>
              <w:tab/>
              <w:t xml:space="preserve"> have a width greater than half the width of the original dwellinghouse; or </w:t>
            </w:r>
          </w:p>
          <w:p w14:paraId="6D181DC7" w14:textId="77777777" w:rsidR="00491E86" w:rsidRPr="00F32D77" w:rsidRDefault="00491E86" w:rsidP="00491E86">
            <w:pPr>
              <w:pStyle w:val="Header"/>
              <w:contextualSpacing/>
              <w:jc w:val="both"/>
              <w:rPr>
                <w:rFonts w:ascii="Calibri" w:hAnsi="Calibri"/>
                <w:szCs w:val="22"/>
              </w:rPr>
            </w:pPr>
            <w:r w:rsidRPr="00F32D77">
              <w:rPr>
                <w:rFonts w:ascii="Calibri" w:hAnsi="Calibri"/>
                <w:szCs w:val="22"/>
              </w:rPr>
              <w:t xml:space="preserve">(k) it would consist of or include— </w:t>
            </w:r>
          </w:p>
          <w:p w14:paraId="513B58F2" w14:textId="77777777" w:rsidR="00491E86" w:rsidRPr="00F32D77" w:rsidRDefault="00491E86" w:rsidP="00491E86">
            <w:pPr>
              <w:pStyle w:val="Header"/>
              <w:contextualSpacing/>
              <w:jc w:val="both"/>
              <w:rPr>
                <w:rFonts w:ascii="Calibri" w:hAnsi="Calibri"/>
                <w:szCs w:val="22"/>
              </w:rPr>
            </w:pPr>
            <w:r w:rsidRPr="00F32D77">
              <w:rPr>
                <w:rFonts w:ascii="Calibri" w:hAnsi="Calibri"/>
                <w:szCs w:val="22"/>
              </w:rPr>
              <w:t xml:space="preserve">(i)          the construction or provision of a veranda, balcony or raised platform, </w:t>
            </w:r>
          </w:p>
          <w:p w14:paraId="6CD02D47" w14:textId="77777777" w:rsidR="00491E86" w:rsidRPr="00F32D77" w:rsidRDefault="00491E86" w:rsidP="00491E86">
            <w:pPr>
              <w:pStyle w:val="Header"/>
              <w:contextualSpacing/>
              <w:jc w:val="both"/>
              <w:rPr>
                <w:rFonts w:ascii="Calibri" w:hAnsi="Calibri"/>
                <w:szCs w:val="22"/>
              </w:rPr>
            </w:pPr>
            <w:r w:rsidRPr="00F32D77">
              <w:rPr>
                <w:rFonts w:ascii="Calibri" w:hAnsi="Calibri"/>
                <w:szCs w:val="22"/>
              </w:rPr>
              <w:t>(ii)         the installation, alteration or replacement of a microwave antenna,</w:t>
            </w:r>
          </w:p>
          <w:p w14:paraId="0965F62E" w14:textId="77777777" w:rsidR="00491E86" w:rsidRPr="00F32D77" w:rsidRDefault="00491E86" w:rsidP="00491E86">
            <w:pPr>
              <w:pStyle w:val="Header"/>
              <w:contextualSpacing/>
              <w:jc w:val="both"/>
              <w:rPr>
                <w:rFonts w:ascii="Calibri" w:hAnsi="Calibri"/>
                <w:szCs w:val="22"/>
              </w:rPr>
            </w:pPr>
            <w:r w:rsidRPr="00F32D77">
              <w:rPr>
                <w:rFonts w:ascii="Calibri" w:hAnsi="Calibri"/>
                <w:szCs w:val="22"/>
              </w:rPr>
              <w:t>(iii)        the installation, alteration or replacement of a chimney, flue or soil and vent pipe, or</w:t>
            </w:r>
          </w:p>
          <w:p w14:paraId="27A20014" w14:textId="3CE5F765" w:rsidR="00491E86" w:rsidRPr="00F32D77" w:rsidRDefault="00491E86" w:rsidP="00491E86">
            <w:pPr>
              <w:pStyle w:val="Header"/>
              <w:contextualSpacing/>
              <w:jc w:val="both"/>
              <w:rPr>
                <w:rFonts w:ascii="Calibri" w:hAnsi="Calibri"/>
                <w:szCs w:val="22"/>
              </w:rPr>
            </w:pPr>
            <w:r w:rsidRPr="00F32D77">
              <w:rPr>
                <w:rFonts w:ascii="Calibri" w:hAnsi="Calibri"/>
                <w:szCs w:val="22"/>
              </w:rPr>
              <w:t>(ii)</w:t>
            </w:r>
            <w:r w:rsidR="00457EA6">
              <w:rPr>
                <w:rFonts w:ascii="Calibri" w:hAnsi="Calibri"/>
                <w:szCs w:val="22"/>
              </w:rPr>
              <w:t xml:space="preserve">         </w:t>
            </w:r>
            <w:r w:rsidRPr="00F32D77">
              <w:rPr>
                <w:rFonts w:ascii="Calibri" w:hAnsi="Calibri"/>
                <w:szCs w:val="22"/>
              </w:rPr>
              <w:t>an alteration to any part of the roof of the dwellinghouse.</w:t>
            </w:r>
          </w:p>
          <w:p w14:paraId="0CE9D00B" w14:textId="77777777" w:rsidR="00491E86" w:rsidRPr="00F32D77" w:rsidRDefault="00491E86" w:rsidP="00491E86">
            <w:pPr>
              <w:pStyle w:val="Header"/>
              <w:contextualSpacing/>
              <w:jc w:val="both"/>
              <w:rPr>
                <w:rFonts w:ascii="Calibri" w:hAnsi="Calibri"/>
                <w:szCs w:val="22"/>
              </w:rPr>
            </w:pPr>
          </w:p>
          <w:p w14:paraId="00DEE222" w14:textId="4FC74116" w:rsidR="00491E86" w:rsidRPr="00F32D77" w:rsidRDefault="00491E86" w:rsidP="00491E86">
            <w:pPr>
              <w:pStyle w:val="Header"/>
              <w:contextualSpacing/>
              <w:jc w:val="both"/>
              <w:rPr>
                <w:rFonts w:ascii="Calibri" w:hAnsi="Calibri"/>
                <w:b/>
                <w:szCs w:val="22"/>
              </w:rPr>
            </w:pPr>
            <w:r w:rsidRPr="00F32D77">
              <w:rPr>
                <w:rFonts w:ascii="Calibri" w:hAnsi="Calibri"/>
                <w:b/>
                <w:szCs w:val="22"/>
              </w:rPr>
              <w:t xml:space="preserve">The proposed single storey </w:t>
            </w:r>
            <w:r w:rsidR="001C02AD">
              <w:rPr>
                <w:rFonts w:ascii="Calibri" w:hAnsi="Calibri"/>
                <w:b/>
                <w:szCs w:val="22"/>
              </w:rPr>
              <w:t>extension</w:t>
            </w:r>
            <w:r w:rsidR="00457EA6">
              <w:rPr>
                <w:rFonts w:ascii="Calibri" w:hAnsi="Calibri"/>
                <w:b/>
                <w:szCs w:val="22"/>
              </w:rPr>
              <w:t xml:space="preserve"> would </w:t>
            </w:r>
            <w:r w:rsidR="0010751C">
              <w:rPr>
                <w:rFonts w:ascii="Calibri" w:hAnsi="Calibri"/>
                <w:b/>
                <w:szCs w:val="22"/>
              </w:rPr>
              <w:t>not exten</w:t>
            </w:r>
            <w:r w:rsidR="005B58A9">
              <w:rPr>
                <w:rFonts w:ascii="Calibri" w:hAnsi="Calibri"/>
                <w:b/>
                <w:szCs w:val="22"/>
              </w:rPr>
              <w:t>d</w:t>
            </w:r>
            <w:r w:rsidR="0010751C">
              <w:rPr>
                <w:rFonts w:ascii="Calibri" w:hAnsi="Calibri"/>
                <w:b/>
                <w:szCs w:val="22"/>
              </w:rPr>
              <w:t xml:space="preserve"> beyond a side </w:t>
            </w:r>
            <w:proofErr w:type="gramStart"/>
            <w:r w:rsidR="0010751C">
              <w:rPr>
                <w:rFonts w:ascii="Calibri" w:hAnsi="Calibri"/>
                <w:b/>
                <w:szCs w:val="22"/>
              </w:rPr>
              <w:t>wall</w:t>
            </w:r>
            <w:proofErr w:type="gramEnd"/>
            <w:r w:rsidR="0010751C">
              <w:rPr>
                <w:rFonts w:ascii="Calibri" w:hAnsi="Calibri"/>
                <w:b/>
                <w:szCs w:val="22"/>
              </w:rPr>
              <w:t xml:space="preserve"> </w:t>
            </w:r>
            <w:r w:rsidR="00690C87">
              <w:rPr>
                <w:rFonts w:ascii="Calibri" w:hAnsi="Calibri"/>
                <w:b/>
                <w:szCs w:val="22"/>
              </w:rPr>
              <w:t>nor would it</w:t>
            </w:r>
            <w:r w:rsidRPr="00F32D77">
              <w:rPr>
                <w:rFonts w:ascii="Calibri" w:hAnsi="Calibri"/>
                <w:b/>
                <w:szCs w:val="22"/>
              </w:rPr>
              <w:t xml:space="preserve"> consist of or include any of the above criteria.</w:t>
            </w:r>
          </w:p>
          <w:p w14:paraId="0195E54F" w14:textId="77777777" w:rsidR="00491E86" w:rsidRPr="00F32D77" w:rsidRDefault="00491E86" w:rsidP="00491E86">
            <w:pPr>
              <w:pStyle w:val="Header"/>
              <w:contextualSpacing/>
              <w:jc w:val="both"/>
              <w:rPr>
                <w:rFonts w:ascii="Calibri" w:hAnsi="Calibri"/>
                <w:szCs w:val="22"/>
              </w:rPr>
            </w:pPr>
            <w:r w:rsidRPr="00F32D77">
              <w:rPr>
                <w:rFonts w:ascii="Calibri" w:hAnsi="Calibri"/>
                <w:szCs w:val="22"/>
              </w:rPr>
              <w:tab/>
            </w:r>
          </w:p>
          <w:p w14:paraId="6E8AA897" w14:textId="77777777" w:rsidR="00491E86" w:rsidRPr="00F32D77" w:rsidRDefault="00491E86" w:rsidP="00491E86">
            <w:pPr>
              <w:pStyle w:val="Header"/>
              <w:contextualSpacing/>
              <w:jc w:val="both"/>
              <w:rPr>
                <w:rFonts w:ascii="Calibri" w:hAnsi="Calibri"/>
                <w:szCs w:val="22"/>
              </w:rPr>
            </w:pPr>
            <w:r w:rsidRPr="00F32D77">
              <w:rPr>
                <w:rFonts w:ascii="Calibri" w:hAnsi="Calibri"/>
                <w:szCs w:val="22"/>
              </w:rPr>
              <w:t xml:space="preserve"> The building is not within a World Heritage Site, a National Park, an area of outstanding natural beauty or the Broads.</w:t>
            </w:r>
          </w:p>
          <w:p w14:paraId="5872AA97" w14:textId="77777777" w:rsidR="00491E86" w:rsidRPr="00F32D77" w:rsidRDefault="00491E86" w:rsidP="00491E86">
            <w:pPr>
              <w:pStyle w:val="Header"/>
              <w:contextualSpacing/>
              <w:jc w:val="both"/>
              <w:rPr>
                <w:rFonts w:ascii="Calibri" w:hAnsi="Calibri"/>
                <w:szCs w:val="22"/>
              </w:rPr>
            </w:pPr>
          </w:p>
          <w:p w14:paraId="42074C94" w14:textId="77777777" w:rsidR="00491E86" w:rsidRPr="00F32D77" w:rsidRDefault="00491E86" w:rsidP="00491E86">
            <w:pPr>
              <w:pStyle w:val="Header"/>
              <w:contextualSpacing/>
              <w:jc w:val="both"/>
              <w:rPr>
                <w:rFonts w:ascii="Calibri" w:hAnsi="Calibri"/>
                <w:szCs w:val="22"/>
              </w:rPr>
            </w:pPr>
            <w:r w:rsidRPr="00F32D77">
              <w:rPr>
                <w:rFonts w:ascii="Calibri" w:hAnsi="Calibri"/>
                <w:szCs w:val="22"/>
              </w:rPr>
              <w:t>The proposal meets the above criteria to be permitted development.</w:t>
            </w:r>
          </w:p>
          <w:p w14:paraId="2D11AEEC" w14:textId="77777777" w:rsidR="00491E86" w:rsidRPr="00F32D77" w:rsidRDefault="00491E86" w:rsidP="00491E86">
            <w:pPr>
              <w:pStyle w:val="Header"/>
              <w:contextualSpacing/>
              <w:jc w:val="both"/>
              <w:rPr>
                <w:rFonts w:ascii="Calibri" w:hAnsi="Calibri"/>
                <w:szCs w:val="22"/>
              </w:rPr>
            </w:pPr>
          </w:p>
          <w:p w14:paraId="1A704F74" w14:textId="35839126" w:rsidR="00C0704D" w:rsidRDefault="00491E86" w:rsidP="00491E86">
            <w:pPr>
              <w:contextualSpacing/>
              <w:jc w:val="both"/>
              <w:rPr>
                <w:rFonts w:ascii="Calibri" w:hAnsi="Calibri"/>
                <w:szCs w:val="22"/>
              </w:rPr>
            </w:pPr>
            <w:r w:rsidRPr="00F32D77">
              <w:rPr>
                <w:rFonts w:ascii="Calibri" w:hAnsi="Calibri"/>
                <w:szCs w:val="22"/>
              </w:rPr>
              <w:t xml:space="preserve">Adjoining neighbours have been informed of the proposal and no objections have been received from the occupier of the adjacent properties. On the basis of the above, prior approval is </w:t>
            </w:r>
            <w:r w:rsidR="005B58A9">
              <w:rPr>
                <w:rFonts w:ascii="Calibri" w:hAnsi="Calibri"/>
                <w:szCs w:val="22"/>
              </w:rPr>
              <w:t>not required</w:t>
            </w:r>
          </w:p>
          <w:p w14:paraId="61A4E610" w14:textId="77777777" w:rsidR="000308F5" w:rsidRPr="008C75E4" w:rsidRDefault="000308F5" w:rsidP="00491E86">
            <w:pPr>
              <w:contextualSpacing/>
              <w:jc w:val="both"/>
              <w:rPr>
                <w:rFonts w:ascii="Calibri" w:hAnsi="Calibri"/>
                <w:bCs/>
                <w:szCs w:val="22"/>
              </w:rPr>
            </w:pPr>
          </w:p>
        </w:tc>
      </w:tr>
      <w:tr w:rsidR="00C0704D" w:rsidRPr="008C75E4" w14:paraId="043E49B6" w14:textId="77777777" w:rsidTr="00BA2247">
        <w:trPr>
          <w:jc w:val="center"/>
        </w:trPr>
        <w:tc>
          <w:tcPr>
            <w:tcW w:w="266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64D45F6" w14:textId="77777777" w:rsidR="00C0704D" w:rsidRPr="008C75E4" w:rsidRDefault="00C0704D" w:rsidP="006126D1">
            <w:pPr>
              <w:jc w:val="both"/>
              <w:rPr>
                <w:rFonts w:ascii="Calibri" w:hAnsi="Calibri"/>
                <w:b/>
                <w:bCs/>
                <w:szCs w:val="22"/>
              </w:rPr>
            </w:pPr>
            <w:r w:rsidRPr="008C75E4">
              <w:rPr>
                <w:rFonts w:ascii="Calibri" w:hAnsi="Calibri"/>
                <w:b/>
                <w:szCs w:val="22"/>
              </w:rPr>
              <w:lastRenderedPageBreak/>
              <w:t>RECOMMENDATION</w:t>
            </w:r>
            <w:r w:rsidRPr="008C75E4">
              <w:rPr>
                <w:rFonts w:ascii="Calibri" w:hAnsi="Calibri"/>
                <w:szCs w:val="22"/>
              </w:rPr>
              <w:t>:</w:t>
            </w:r>
          </w:p>
        </w:tc>
        <w:tc>
          <w:tcPr>
            <w:tcW w:w="6679"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81B65F" w14:textId="4033A2D8" w:rsidR="00C0704D" w:rsidRPr="008C75E4" w:rsidRDefault="00C0704D" w:rsidP="006126D1">
            <w:pPr>
              <w:jc w:val="both"/>
              <w:rPr>
                <w:rFonts w:ascii="Calibri" w:hAnsi="Calibri"/>
                <w:bCs/>
                <w:szCs w:val="22"/>
              </w:rPr>
            </w:pPr>
            <w:r w:rsidRPr="008C75E4">
              <w:rPr>
                <w:rFonts w:asciiTheme="minorHAnsi" w:hAnsiTheme="minorHAnsi"/>
                <w:bCs/>
                <w:szCs w:val="22"/>
              </w:rPr>
              <w:t xml:space="preserve">That </w:t>
            </w:r>
            <w:r w:rsidR="003C493C">
              <w:rPr>
                <w:rFonts w:asciiTheme="minorHAnsi" w:hAnsiTheme="minorHAnsi"/>
                <w:bCs/>
                <w:szCs w:val="22"/>
              </w:rPr>
              <w:t>prior approval</w:t>
            </w:r>
            <w:r w:rsidRPr="008C75E4">
              <w:rPr>
                <w:rFonts w:asciiTheme="minorHAnsi" w:hAnsiTheme="minorHAnsi"/>
                <w:bCs/>
                <w:szCs w:val="22"/>
              </w:rPr>
              <w:t xml:space="preserve"> </w:t>
            </w:r>
            <w:r w:rsidR="005B58A9">
              <w:rPr>
                <w:rFonts w:asciiTheme="minorHAnsi" w:hAnsiTheme="minorHAnsi"/>
                <w:bCs/>
                <w:szCs w:val="22"/>
              </w:rPr>
              <w:t>not required.</w:t>
            </w:r>
          </w:p>
        </w:tc>
      </w:tr>
    </w:tbl>
    <w:p w14:paraId="649E6D82" w14:textId="77777777" w:rsidR="0031197A" w:rsidRPr="008C75E4" w:rsidRDefault="003E7D8D" w:rsidP="006126D1">
      <w:pPr>
        <w:jc w:val="both"/>
        <w:rPr>
          <w:rFonts w:ascii="Calibri" w:hAnsi="Calibri"/>
          <w:szCs w:val="22"/>
        </w:rPr>
      </w:pPr>
    </w:p>
    <w:sectPr w:rsidR="0031197A" w:rsidRPr="008C75E4" w:rsidSect="00D2449B">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DFCFE" w14:textId="77777777" w:rsidR="005E4316" w:rsidRDefault="005E4316" w:rsidP="006D0B5F">
      <w:r>
        <w:separator/>
      </w:r>
    </w:p>
  </w:endnote>
  <w:endnote w:type="continuationSeparator" w:id="0">
    <w:p w14:paraId="0847BEA4" w14:textId="77777777" w:rsidR="005E4316" w:rsidRDefault="005E4316"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444ED" w14:textId="77777777" w:rsidR="005E4316" w:rsidRDefault="005E4316" w:rsidP="006D0B5F">
      <w:r>
        <w:separator/>
      </w:r>
    </w:p>
  </w:footnote>
  <w:footnote w:type="continuationSeparator" w:id="0">
    <w:p w14:paraId="0EBB30F3" w14:textId="77777777" w:rsidR="005E4316" w:rsidRDefault="005E4316"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35A1"/>
    <w:rsid w:val="0001739E"/>
    <w:rsid w:val="000308F5"/>
    <w:rsid w:val="00041FBF"/>
    <w:rsid w:val="000505C3"/>
    <w:rsid w:val="00055B13"/>
    <w:rsid w:val="00067CB5"/>
    <w:rsid w:val="0008638E"/>
    <w:rsid w:val="000A087E"/>
    <w:rsid w:val="000B5CB5"/>
    <w:rsid w:val="000C7A57"/>
    <w:rsid w:val="0010371E"/>
    <w:rsid w:val="00106932"/>
    <w:rsid w:val="0010751C"/>
    <w:rsid w:val="00110320"/>
    <w:rsid w:val="00130035"/>
    <w:rsid w:val="0016428F"/>
    <w:rsid w:val="001946E0"/>
    <w:rsid w:val="001A2FD9"/>
    <w:rsid w:val="001C02AD"/>
    <w:rsid w:val="001D4F7A"/>
    <w:rsid w:val="00217586"/>
    <w:rsid w:val="00222752"/>
    <w:rsid w:val="00250879"/>
    <w:rsid w:val="0026383C"/>
    <w:rsid w:val="00284480"/>
    <w:rsid w:val="0028515C"/>
    <w:rsid w:val="0028751A"/>
    <w:rsid w:val="0029334A"/>
    <w:rsid w:val="002A01CF"/>
    <w:rsid w:val="002C6277"/>
    <w:rsid w:val="002D4346"/>
    <w:rsid w:val="002E7CC1"/>
    <w:rsid w:val="002F041D"/>
    <w:rsid w:val="002F2580"/>
    <w:rsid w:val="003137E0"/>
    <w:rsid w:val="00321B6E"/>
    <w:rsid w:val="00341E8D"/>
    <w:rsid w:val="00377393"/>
    <w:rsid w:val="003825D5"/>
    <w:rsid w:val="003A4376"/>
    <w:rsid w:val="003A7ECD"/>
    <w:rsid w:val="003C493C"/>
    <w:rsid w:val="003E7D8D"/>
    <w:rsid w:val="003F11A1"/>
    <w:rsid w:val="003F16B4"/>
    <w:rsid w:val="003F481A"/>
    <w:rsid w:val="00426014"/>
    <w:rsid w:val="00440CB6"/>
    <w:rsid w:val="00457EA6"/>
    <w:rsid w:val="004854EC"/>
    <w:rsid w:val="00491E86"/>
    <w:rsid w:val="004936A6"/>
    <w:rsid w:val="004947BB"/>
    <w:rsid w:val="004A5EA9"/>
    <w:rsid w:val="004B5477"/>
    <w:rsid w:val="004C2434"/>
    <w:rsid w:val="004C6CF9"/>
    <w:rsid w:val="004F0649"/>
    <w:rsid w:val="0050432D"/>
    <w:rsid w:val="00510FA2"/>
    <w:rsid w:val="00510FE3"/>
    <w:rsid w:val="00521ABA"/>
    <w:rsid w:val="00525341"/>
    <w:rsid w:val="00531D52"/>
    <w:rsid w:val="00534E1B"/>
    <w:rsid w:val="00537C21"/>
    <w:rsid w:val="00545D8C"/>
    <w:rsid w:val="00556ECD"/>
    <w:rsid w:val="005633B0"/>
    <w:rsid w:val="005663A0"/>
    <w:rsid w:val="005706DA"/>
    <w:rsid w:val="00582FD5"/>
    <w:rsid w:val="00593040"/>
    <w:rsid w:val="005B58A9"/>
    <w:rsid w:val="005C60FE"/>
    <w:rsid w:val="005E1C6C"/>
    <w:rsid w:val="005E4316"/>
    <w:rsid w:val="005E65DF"/>
    <w:rsid w:val="005F1D25"/>
    <w:rsid w:val="006126D1"/>
    <w:rsid w:val="006326A2"/>
    <w:rsid w:val="00651F65"/>
    <w:rsid w:val="00664A3B"/>
    <w:rsid w:val="00690C87"/>
    <w:rsid w:val="00690EC3"/>
    <w:rsid w:val="00692B60"/>
    <w:rsid w:val="006A5AE0"/>
    <w:rsid w:val="006A71AD"/>
    <w:rsid w:val="006C2BFA"/>
    <w:rsid w:val="006D0B5F"/>
    <w:rsid w:val="0070054B"/>
    <w:rsid w:val="00710DBB"/>
    <w:rsid w:val="00725F1C"/>
    <w:rsid w:val="007671FB"/>
    <w:rsid w:val="00776AE2"/>
    <w:rsid w:val="00787C47"/>
    <w:rsid w:val="007921CD"/>
    <w:rsid w:val="007C791C"/>
    <w:rsid w:val="007D7DF4"/>
    <w:rsid w:val="007E0D23"/>
    <w:rsid w:val="007F196D"/>
    <w:rsid w:val="00805895"/>
    <w:rsid w:val="008075CB"/>
    <w:rsid w:val="00811771"/>
    <w:rsid w:val="008542DE"/>
    <w:rsid w:val="0086212F"/>
    <w:rsid w:val="008638DE"/>
    <w:rsid w:val="00876257"/>
    <w:rsid w:val="00891182"/>
    <w:rsid w:val="008A28C8"/>
    <w:rsid w:val="008A5EFE"/>
    <w:rsid w:val="008B62C9"/>
    <w:rsid w:val="008C75E4"/>
    <w:rsid w:val="00906D0C"/>
    <w:rsid w:val="0093504A"/>
    <w:rsid w:val="0094730D"/>
    <w:rsid w:val="00950DA6"/>
    <w:rsid w:val="009739D1"/>
    <w:rsid w:val="00985097"/>
    <w:rsid w:val="009C4BCF"/>
    <w:rsid w:val="009C7F61"/>
    <w:rsid w:val="009E2A89"/>
    <w:rsid w:val="009E4211"/>
    <w:rsid w:val="009E6A8B"/>
    <w:rsid w:val="009E7C97"/>
    <w:rsid w:val="00A2429F"/>
    <w:rsid w:val="00A40070"/>
    <w:rsid w:val="00A42E82"/>
    <w:rsid w:val="00A579BB"/>
    <w:rsid w:val="00A63D55"/>
    <w:rsid w:val="00A95D89"/>
    <w:rsid w:val="00AD50AB"/>
    <w:rsid w:val="00AE19FE"/>
    <w:rsid w:val="00B30A5E"/>
    <w:rsid w:val="00B43805"/>
    <w:rsid w:val="00B64CCB"/>
    <w:rsid w:val="00B728C0"/>
    <w:rsid w:val="00B74C73"/>
    <w:rsid w:val="00B93EB5"/>
    <w:rsid w:val="00B96F5A"/>
    <w:rsid w:val="00BA2247"/>
    <w:rsid w:val="00BA6B19"/>
    <w:rsid w:val="00BD3F03"/>
    <w:rsid w:val="00BD7D57"/>
    <w:rsid w:val="00C055A2"/>
    <w:rsid w:val="00C0704D"/>
    <w:rsid w:val="00C25722"/>
    <w:rsid w:val="00C618DB"/>
    <w:rsid w:val="00CA28BA"/>
    <w:rsid w:val="00CD38B1"/>
    <w:rsid w:val="00D1063F"/>
    <w:rsid w:val="00D11007"/>
    <w:rsid w:val="00D23470"/>
    <w:rsid w:val="00D2449B"/>
    <w:rsid w:val="00D54E67"/>
    <w:rsid w:val="00DA1E23"/>
    <w:rsid w:val="00DD62F6"/>
    <w:rsid w:val="00DD7E97"/>
    <w:rsid w:val="00DF42DA"/>
    <w:rsid w:val="00E23FB0"/>
    <w:rsid w:val="00E46243"/>
    <w:rsid w:val="00E66534"/>
    <w:rsid w:val="00E72F6C"/>
    <w:rsid w:val="00E92E2C"/>
    <w:rsid w:val="00EA09F9"/>
    <w:rsid w:val="00EC23C7"/>
    <w:rsid w:val="00ED00B7"/>
    <w:rsid w:val="00EF1341"/>
    <w:rsid w:val="00EF44E6"/>
    <w:rsid w:val="00EF5974"/>
    <w:rsid w:val="00F11570"/>
    <w:rsid w:val="00F71D53"/>
    <w:rsid w:val="00F731F5"/>
    <w:rsid w:val="00FC6018"/>
    <w:rsid w:val="00FC77EC"/>
    <w:rsid w:val="00FD6AE3"/>
    <w:rsid w:val="00FE70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FEE23"/>
  <w15:docId w15:val="{55D07034-7147-B246-AF55-FA6430558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45024-2CE1-45E8-8D91-48B34E961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1082</Words>
  <Characters>6173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2021-09-27T13:16:00Z</cp:lastPrinted>
  <dcterms:created xsi:type="dcterms:W3CDTF">2021-09-27T13:23:00Z</dcterms:created>
  <dcterms:modified xsi:type="dcterms:W3CDTF">2021-09-27T13:23:00Z</dcterms:modified>
</cp:coreProperties>
</file>