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73667B9" w:rsidR="004936A6" w:rsidRPr="004D33C8" w:rsidRDefault="00C849DA" w:rsidP="002E0385">
            <w:pPr>
              <w:rPr>
                <w:rFonts w:ascii="Calibri" w:hAnsi="Calibri"/>
                <w:szCs w:val="22"/>
              </w:rPr>
            </w:pPr>
            <w:r>
              <w:rPr>
                <w:rFonts w:ascii="Calibri" w:hAnsi="Calibri"/>
                <w:szCs w:val="22"/>
              </w:rPr>
              <w:t>6/12/2021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652F578" w:rsidR="004A5EA9" w:rsidRPr="008C75E4" w:rsidRDefault="006644F6" w:rsidP="008F6B58">
            <w:pPr>
              <w:rPr>
                <w:rFonts w:ascii="Calibri" w:hAnsi="Calibri"/>
                <w:szCs w:val="22"/>
              </w:rPr>
            </w:pPr>
            <w:r>
              <w:rPr>
                <w:rFonts w:ascii="Calibri" w:hAnsi="Calibri"/>
                <w:szCs w:val="22"/>
              </w:rPr>
              <w:t>3/2021/</w:t>
            </w:r>
            <w:r w:rsidR="0016572E">
              <w:rPr>
                <w:rFonts w:ascii="Calibri" w:hAnsi="Calibri"/>
                <w:szCs w:val="22"/>
              </w:rPr>
              <w:t>0932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043E030" w:rsidR="004A5EA9" w:rsidRPr="008C75E4" w:rsidRDefault="0016572E" w:rsidP="002C6277">
            <w:pPr>
              <w:rPr>
                <w:rFonts w:ascii="Calibri" w:hAnsi="Calibri"/>
                <w:szCs w:val="22"/>
              </w:rPr>
            </w:pPr>
            <w:r>
              <w:rPr>
                <w:rFonts w:ascii="Calibri" w:hAnsi="Calibri"/>
                <w:szCs w:val="22"/>
              </w:rPr>
              <w:t>3</w:t>
            </w:r>
            <w:r w:rsidR="006644F6">
              <w:rPr>
                <w:rFonts w:ascii="Calibri" w:hAnsi="Calibri"/>
                <w:szCs w:val="22"/>
              </w:rPr>
              <w:t>/</w:t>
            </w:r>
            <w:r>
              <w:rPr>
                <w:rFonts w:ascii="Calibri" w:hAnsi="Calibri"/>
                <w:szCs w:val="22"/>
              </w:rPr>
              <w:t>11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D14A0A2" w:rsidR="00D13259" w:rsidRPr="008C75E4" w:rsidRDefault="0016572E">
            <w:pPr>
              <w:rPr>
                <w:rFonts w:ascii="Calibri" w:hAnsi="Calibri"/>
                <w:szCs w:val="22"/>
              </w:rPr>
            </w:pPr>
            <w:r w:rsidRPr="0016572E">
              <w:rPr>
                <w:rFonts w:ascii="Calibri" w:hAnsi="Calibri"/>
                <w:szCs w:val="22"/>
              </w:rPr>
              <w:t>Proposed oak framed porch to the front of the house.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7504B94" w:rsidR="002A01CF" w:rsidRPr="0016572E" w:rsidRDefault="0016572E" w:rsidP="00A42E82">
            <w:pPr>
              <w:rPr>
                <w:rFonts w:ascii="Calibri" w:hAnsi="Calibri"/>
                <w:szCs w:val="22"/>
              </w:rPr>
            </w:pPr>
            <w:r w:rsidRPr="0016572E">
              <w:rPr>
                <w:rFonts w:ascii="Calibri" w:hAnsi="Calibri"/>
                <w:szCs w:val="22"/>
              </w:rPr>
              <w:t>8a The Dene</w:t>
            </w:r>
            <w:r>
              <w:rPr>
                <w:rFonts w:ascii="Calibri" w:hAnsi="Calibri"/>
                <w:szCs w:val="22"/>
              </w:rPr>
              <w:t>,</w:t>
            </w:r>
            <w:r w:rsidRPr="0016572E">
              <w:rPr>
                <w:rFonts w:ascii="Calibri" w:hAnsi="Calibri"/>
                <w:szCs w:val="22"/>
              </w:rPr>
              <w:t xml:space="preserve"> Hurst Green</w:t>
            </w:r>
            <w:r>
              <w:rPr>
                <w:rFonts w:ascii="Calibri" w:hAnsi="Calibri"/>
                <w:szCs w:val="22"/>
              </w:rPr>
              <w:t>.</w:t>
            </w:r>
            <w:r w:rsidRPr="0016572E">
              <w:rPr>
                <w:rFonts w:ascii="Calibri" w:hAnsi="Calibri"/>
                <w:szCs w:val="22"/>
              </w:rPr>
              <w:t xml:space="preserve"> BB7 9QF</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ACA425E" w:rsidR="00BC0FF2" w:rsidRPr="00A47F23" w:rsidRDefault="0016572E" w:rsidP="00A47F23">
            <w:pPr>
              <w:jc w:val="both"/>
              <w:rPr>
                <w:rFonts w:ascii="Calibri" w:hAnsi="Calibri"/>
                <w:szCs w:val="22"/>
              </w:rPr>
            </w:pPr>
            <w:r>
              <w:rPr>
                <w:rFonts w:ascii="Calibri" w:hAnsi="Calibri"/>
                <w:szCs w:val="22"/>
              </w:rPr>
              <w:t>Aighton, Bailey and Chaigley</w:t>
            </w:r>
            <w:r w:rsidR="008453DB" w:rsidRPr="008453DB">
              <w:rPr>
                <w:rFonts w:ascii="Calibri" w:hAnsi="Calibri"/>
                <w:szCs w:val="22"/>
              </w:rPr>
              <w:t xml:space="preserve"> Parish Council </w:t>
            </w:r>
            <w:r w:rsidR="00A47F23">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77777777"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5B4D6FC7" w14:textId="77777777" w:rsidR="002A035C" w:rsidRDefault="002A035C" w:rsidP="006126D1">
            <w:pPr>
              <w:jc w:val="both"/>
              <w:rPr>
                <w:rFonts w:ascii="Calibri" w:hAnsi="Calibri"/>
                <w:szCs w:val="22"/>
              </w:rPr>
            </w:pPr>
            <w:r w:rsidRPr="002A035C">
              <w:rPr>
                <w:rFonts w:ascii="Calibri" w:hAnsi="Calibri"/>
                <w:szCs w:val="22"/>
              </w:rPr>
              <w:t xml:space="preserve">Key Statement EN5 – Heritage Assets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77777777"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46389134" w14:textId="77777777" w:rsidR="002A035C" w:rsidRDefault="002A035C" w:rsidP="006126D1">
            <w:pPr>
              <w:jc w:val="both"/>
              <w:rPr>
                <w:rFonts w:ascii="Calibri" w:hAnsi="Calibri"/>
                <w:szCs w:val="22"/>
              </w:rPr>
            </w:pPr>
            <w:r w:rsidRPr="002A035C">
              <w:rPr>
                <w:rFonts w:ascii="Calibri" w:hAnsi="Calibri"/>
                <w:szCs w:val="22"/>
              </w:rPr>
              <w:t xml:space="preserve">Policy DME4 – Protecting Heritage Assets </w:t>
            </w:r>
          </w:p>
          <w:p w14:paraId="12F3F83B" w14:textId="285B00C0" w:rsidR="00230AE6" w:rsidRPr="00230AE6" w:rsidRDefault="002A035C" w:rsidP="006126D1">
            <w:pPr>
              <w:jc w:val="both"/>
              <w:rPr>
                <w:rFonts w:ascii="Calibri" w:hAnsi="Calibri"/>
                <w:szCs w:val="22"/>
              </w:rPr>
            </w:pPr>
            <w:r w:rsidRPr="002A035C">
              <w:rPr>
                <w:rFonts w:ascii="Calibri" w:hAnsi="Calibri"/>
                <w:szCs w:val="22"/>
              </w:rPr>
              <w:t>Policy DMH5 – 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F89ED91" w14:textId="696BE077" w:rsidR="0016572E" w:rsidRDefault="0016572E" w:rsidP="0039450D">
            <w:pPr>
              <w:pStyle w:val="PLANNING"/>
              <w:rPr>
                <w:rFonts w:ascii="Calibri" w:hAnsi="Calibri"/>
                <w:bCs/>
                <w:szCs w:val="22"/>
              </w:rPr>
            </w:pPr>
          </w:p>
          <w:p w14:paraId="6A8F1AC2" w14:textId="2FC800EF" w:rsidR="0016572E" w:rsidRPr="00486DE9" w:rsidRDefault="00486DE9" w:rsidP="0039450D">
            <w:pPr>
              <w:pStyle w:val="PLANNING"/>
              <w:rPr>
                <w:rFonts w:ascii="Calibri" w:hAnsi="Calibri"/>
                <w:b/>
                <w:szCs w:val="22"/>
              </w:rPr>
            </w:pPr>
            <w:r w:rsidRPr="00486DE9">
              <w:rPr>
                <w:rFonts w:ascii="Calibri" w:hAnsi="Calibri"/>
                <w:b/>
                <w:szCs w:val="22"/>
              </w:rPr>
              <w:t>3/1993/0158:</w:t>
            </w:r>
          </w:p>
          <w:p w14:paraId="26D89AA1" w14:textId="6B57E11F" w:rsidR="00486DE9" w:rsidRDefault="00486DE9" w:rsidP="0039450D">
            <w:pPr>
              <w:pStyle w:val="PLANNING"/>
              <w:rPr>
                <w:rFonts w:ascii="Calibri" w:hAnsi="Calibri"/>
                <w:bCs/>
                <w:szCs w:val="22"/>
              </w:rPr>
            </w:pPr>
            <w:r w:rsidRPr="00486DE9">
              <w:rPr>
                <w:rFonts w:ascii="Calibri" w:hAnsi="Calibri"/>
                <w:bCs/>
                <w:szCs w:val="22"/>
              </w:rPr>
              <w:t>Two storey dwelling</w:t>
            </w:r>
            <w:r>
              <w:rPr>
                <w:rFonts w:ascii="Calibri" w:hAnsi="Calibri"/>
                <w:bCs/>
                <w:szCs w:val="22"/>
              </w:rPr>
              <w:t xml:space="preserve"> (Approved)</w:t>
            </w:r>
          </w:p>
          <w:p w14:paraId="0B7DBA88" w14:textId="71699D83" w:rsidR="00486DE9" w:rsidRDefault="00486DE9" w:rsidP="0039450D">
            <w:pPr>
              <w:pStyle w:val="PLANNING"/>
              <w:rPr>
                <w:rFonts w:ascii="Calibri" w:hAnsi="Calibri"/>
                <w:bCs/>
                <w:szCs w:val="22"/>
              </w:rPr>
            </w:pPr>
          </w:p>
          <w:p w14:paraId="7BCCADF0" w14:textId="59A1F97E" w:rsidR="00486DE9" w:rsidRPr="00486DE9" w:rsidRDefault="00486DE9" w:rsidP="0039450D">
            <w:pPr>
              <w:pStyle w:val="PLANNING"/>
              <w:rPr>
                <w:rFonts w:ascii="Calibri" w:hAnsi="Calibri"/>
                <w:b/>
                <w:szCs w:val="22"/>
              </w:rPr>
            </w:pPr>
            <w:r w:rsidRPr="00486DE9">
              <w:rPr>
                <w:rFonts w:ascii="Calibri" w:hAnsi="Calibri"/>
                <w:b/>
                <w:szCs w:val="22"/>
              </w:rPr>
              <w:t>3/2006/0197:</w:t>
            </w:r>
          </w:p>
          <w:p w14:paraId="35ED2AEB" w14:textId="53E7C61F" w:rsidR="00486DE9" w:rsidRDefault="00486DE9" w:rsidP="0039450D">
            <w:pPr>
              <w:pStyle w:val="PLANNING"/>
              <w:rPr>
                <w:rFonts w:ascii="Calibri" w:hAnsi="Calibri"/>
                <w:bCs/>
                <w:szCs w:val="22"/>
              </w:rPr>
            </w:pPr>
            <w:r w:rsidRPr="00486DE9">
              <w:rPr>
                <w:rFonts w:ascii="Calibri" w:hAnsi="Calibri"/>
                <w:bCs/>
                <w:szCs w:val="22"/>
              </w:rPr>
              <w:t>Extension to rear of dwelling and new front porch</w:t>
            </w:r>
            <w:r>
              <w:rPr>
                <w:rFonts w:ascii="Calibri" w:hAnsi="Calibri"/>
                <w:bCs/>
                <w:szCs w:val="22"/>
              </w:rPr>
              <w:t xml:space="preserve"> (Approved)</w:t>
            </w:r>
          </w:p>
          <w:p w14:paraId="30A97D50" w14:textId="086F50B8" w:rsidR="0044122D" w:rsidRPr="00C52703" w:rsidRDefault="0044122D" w:rsidP="0039450D">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252257E" w14:textId="77777777" w:rsidR="00EB2CC5" w:rsidRDefault="00EB2CC5" w:rsidP="0043472B">
            <w:pPr>
              <w:jc w:val="both"/>
              <w:rPr>
                <w:rFonts w:asciiTheme="minorHAnsi" w:hAnsiTheme="minorHAnsi" w:cstheme="minorHAnsi"/>
                <w:szCs w:val="22"/>
              </w:rPr>
            </w:pPr>
          </w:p>
          <w:p w14:paraId="2BA04858" w14:textId="51BA8ED1"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E133C">
              <w:rPr>
                <w:rFonts w:asciiTheme="minorHAnsi" w:hAnsiTheme="minorHAnsi" w:cstheme="minorHAnsi"/>
                <w:szCs w:val="22"/>
              </w:rPr>
              <w:t xml:space="preserve">detached property in </w:t>
            </w:r>
            <w:r w:rsidR="00234572">
              <w:rPr>
                <w:rFonts w:asciiTheme="minorHAnsi" w:hAnsiTheme="minorHAnsi" w:cstheme="minorHAnsi"/>
                <w:szCs w:val="22"/>
              </w:rPr>
              <w:t>Hurst Green</w:t>
            </w:r>
            <w:r w:rsidR="00DE133C">
              <w:rPr>
                <w:rFonts w:asciiTheme="minorHAnsi" w:hAnsiTheme="minorHAnsi" w:cstheme="minorHAnsi"/>
                <w:szCs w:val="22"/>
              </w:rPr>
              <w:t xml:space="preserve">. The property consists of </w:t>
            </w:r>
            <w:r w:rsidR="00234572">
              <w:rPr>
                <w:rFonts w:asciiTheme="minorHAnsi" w:hAnsiTheme="minorHAnsi" w:cstheme="minorHAnsi"/>
                <w:szCs w:val="22"/>
              </w:rPr>
              <w:t>stone, slate</w:t>
            </w:r>
            <w:r w:rsidR="0046087B">
              <w:rPr>
                <w:rFonts w:asciiTheme="minorHAnsi" w:hAnsiTheme="minorHAnsi" w:cstheme="minorHAnsi"/>
                <w:szCs w:val="22"/>
              </w:rPr>
              <w:t xml:space="preserve"> roof tiles and </w:t>
            </w:r>
            <w:r w:rsidR="00234572">
              <w:rPr>
                <w:rFonts w:asciiTheme="minorHAnsi" w:hAnsiTheme="minorHAnsi" w:cstheme="minorHAnsi"/>
                <w:szCs w:val="22"/>
              </w:rPr>
              <w:t>timber</w:t>
            </w:r>
            <w:r w:rsidR="0046087B">
              <w:rPr>
                <w:rFonts w:asciiTheme="minorHAnsi" w:hAnsiTheme="minorHAnsi" w:cstheme="minorHAnsi"/>
                <w:szCs w:val="22"/>
              </w:rPr>
              <w:t xml:space="preserve"> doors and windows. The </w:t>
            </w:r>
            <w:r w:rsidR="0019677E">
              <w:rPr>
                <w:rFonts w:asciiTheme="minorHAnsi" w:hAnsiTheme="minorHAnsi" w:cstheme="minorHAnsi"/>
                <w:szCs w:val="22"/>
              </w:rPr>
              <w:t>property is situated</w:t>
            </w:r>
            <w:r w:rsidR="008F467D">
              <w:rPr>
                <w:rFonts w:asciiTheme="minorHAnsi" w:hAnsiTheme="minorHAnsi" w:cstheme="minorHAnsi"/>
                <w:szCs w:val="22"/>
              </w:rPr>
              <w:t xml:space="preserve"> </w:t>
            </w:r>
            <w:r w:rsidR="0044122D">
              <w:rPr>
                <w:rFonts w:asciiTheme="minorHAnsi" w:hAnsiTheme="minorHAnsi" w:cstheme="minorHAnsi"/>
                <w:szCs w:val="22"/>
              </w:rPr>
              <w:t xml:space="preserve">on </w:t>
            </w:r>
            <w:r w:rsidR="00234572">
              <w:rPr>
                <w:rFonts w:asciiTheme="minorHAnsi" w:hAnsiTheme="minorHAnsi" w:cstheme="minorHAnsi"/>
                <w:szCs w:val="22"/>
              </w:rPr>
              <w:t xml:space="preserve">a </w:t>
            </w:r>
            <w:r w:rsidR="008F467D">
              <w:rPr>
                <w:rFonts w:asciiTheme="minorHAnsi" w:hAnsiTheme="minorHAnsi" w:cstheme="minorHAnsi"/>
                <w:szCs w:val="22"/>
              </w:rPr>
              <w:t xml:space="preserve">narrow </w:t>
            </w:r>
            <w:r w:rsidR="00234572">
              <w:rPr>
                <w:rFonts w:asciiTheme="minorHAnsi" w:hAnsiTheme="minorHAnsi" w:cstheme="minorHAnsi"/>
                <w:szCs w:val="22"/>
              </w:rPr>
              <w:t xml:space="preserve">country lane </w:t>
            </w:r>
            <w:r w:rsidR="008F467D">
              <w:rPr>
                <w:rFonts w:asciiTheme="minorHAnsi" w:hAnsiTheme="minorHAnsi" w:cstheme="minorHAnsi"/>
                <w:szCs w:val="22"/>
              </w:rPr>
              <w:t>comprising numerous detached properties on the Western fringe of the main village centre</w:t>
            </w:r>
            <w:r w:rsidR="0044122D">
              <w:rPr>
                <w:rFonts w:asciiTheme="minorHAnsi" w:hAnsiTheme="minorHAnsi" w:cstheme="minorHAnsi"/>
                <w:szCs w:val="22"/>
              </w:rPr>
              <w:t>. The surrounding area comprises a mixture of open countryside, agricultural land and woodland.</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59AB26F1"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46489F">
              <w:rPr>
                <w:rFonts w:ascii="Calibri" w:hAnsi="Calibri"/>
                <w:szCs w:val="22"/>
              </w:rPr>
              <w:t xml:space="preserve">a </w:t>
            </w:r>
            <w:r w:rsidR="00234572">
              <w:rPr>
                <w:rFonts w:ascii="Calibri" w:hAnsi="Calibri"/>
                <w:szCs w:val="22"/>
              </w:rPr>
              <w:t>front porch.</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278E93AA"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C01335">
              <w:rPr>
                <w:rFonts w:ascii="Calibri" w:hAnsi="Calibri"/>
                <w:szCs w:val="22"/>
              </w:rPr>
              <w:t xml:space="preserve"> </w:t>
            </w:r>
            <w:r w:rsidR="00C01335" w:rsidRPr="00C01335">
              <w:rPr>
                <w:rFonts w:ascii="Calibri" w:hAnsi="Calibri"/>
                <w:szCs w:val="22"/>
              </w:rPr>
              <w:t xml:space="preserve">The proposal site lies within the Forest of Bowland Area of Outstanding Natural Beauty and is situated within the </w:t>
            </w:r>
            <w:r w:rsidR="00234572">
              <w:rPr>
                <w:rFonts w:ascii="Calibri" w:hAnsi="Calibri"/>
                <w:szCs w:val="22"/>
              </w:rPr>
              <w:t>Hurst Green</w:t>
            </w:r>
            <w:r w:rsidR="00C01335" w:rsidRPr="00C01335">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D7F8884" w14:textId="5BB228CF" w:rsidR="00B15636" w:rsidRDefault="008F467D" w:rsidP="0046489F">
            <w:pPr>
              <w:contextualSpacing/>
              <w:jc w:val="both"/>
              <w:rPr>
                <w:rFonts w:ascii="Calibri" w:hAnsi="Calibri"/>
                <w:szCs w:val="22"/>
              </w:rPr>
            </w:pPr>
            <w:r>
              <w:rPr>
                <w:rFonts w:ascii="Calibri" w:hAnsi="Calibri"/>
                <w:szCs w:val="22"/>
              </w:rPr>
              <w:t xml:space="preserve">The proposed porch </w:t>
            </w:r>
            <w:r w:rsidR="00525D7C">
              <w:rPr>
                <w:rFonts w:ascii="Calibri" w:hAnsi="Calibri"/>
                <w:szCs w:val="22"/>
              </w:rPr>
              <w:t>consists of</w:t>
            </w:r>
            <w:r>
              <w:rPr>
                <w:rFonts w:ascii="Calibri" w:hAnsi="Calibri"/>
                <w:szCs w:val="22"/>
              </w:rPr>
              <w:t xml:space="preserve"> an open framed design and would be situated approximately </w:t>
            </w:r>
            <w:r w:rsidR="004A7EDB">
              <w:rPr>
                <w:rFonts w:ascii="Calibri" w:hAnsi="Calibri"/>
                <w:szCs w:val="22"/>
              </w:rPr>
              <w:t xml:space="preserve">20 metres away from the nearest neighbouring property therefore </w:t>
            </w:r>
            <w:r w:rsidR="00A066AC">
              <w:rPr>
                <w:rFonts w:ascii="Calibri" w:hAnsi="Calibri"/>
                <w:szCs w:val="22"/>
              </w:rPr>
              <w:t xml:space="preserve">it is not </w:t>
            </w:r>
            <w:r w:rsidR="007B1B84">
              <w:rPr>
                <w:rFonts w:ascii="Calibri" w:hAnsi="Calibri"/>
                <w:szCs w:val="22"/>
              </w:rPr>
              <w:t>considered</w:t>
            </w:r>
            <w:r w:rsidR="00A066AC">
              <w:rPr>
                <w:rFonts w:ascii="Calibri" w:hAnsi="Calibri"/>
                <w:szCs w:val="22"/>
              </w:rPr>
              <w:t xml:space="preserve"> that the </w:t>
            </w:r>
            <w:r w:rsidR="004A7EDB">
              <w:rPr>
                <w:rFonts w:ascii="Calibri" w:hAnsi="Calibri"/>
                <w:szCs w:val="22"/>
              </w:rPr>
              <w:t xml:space="preserve">proposal would pose any issues with regards to loss of privacy, natural light or outlook for </w:t>
            </w:r>
            <w:r w:rsidR="00A066AC">
              <w:rPr>
                <w:rFonts w:ascii="Calibri" w:hAnsi="Calibri"/>
                <w:szCs w:val="22"/>
              </w:rPr>
              <w:t>any neighbouring residents.</w:t>
            </w:r>
          </w:p>
          <w:p w14:paraId="7D13DE81" w14:textId="334AB44C" w:rsidR="00E74C9E" w:rsidRPr="00D23470" w:rsidRDefault="00E74C9E" w:rsidP="004A7EDB">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625D7D93" w14:textId="7C13D1B4" w:rsidR="00C50517" w:rsidRDefault="00C50517" w:rsidP="00454754">
            <w:pPr>
              <w:contextualSpacing/>
              <w:jc w:val="both"/>
              <w:rPr>
                <w:rFonts w:ascii="Calibri" w:hAnsi="Calibri"/>
                <w:szCs w:val="22"/>
              </w:rPr>
            </w:pPr>
          </w:p>
          <w:p w14:paraId="47A859FE" w14:textId="15CDA90F" w:rsidR="004A7EDB" w:rsidRPr="004A7EDB" w:rsidRDefault="004A7EDB" w:rsidP="004A7EDB">
            <w:pPr>
              <w:contextualSpacing/>
              <w:jc w:val="both"/>
              <w:rPr>
                <w:rFonts w:ascii="Calibri" w:hAnsi="Calibri"/>
                <w:szCs w:val="22"/>
              </w:rPr>
            </w:pPr>
            <w:r w:rsidRPr="004A7EDB">
              <w:rPr>
                <w:rFonts w:ascii="Calibri" w:hAnsi="Calibri"/>
                <w:szCs w:val="22"/>
              </w:rPr>
              <w:t xml:space="preserve">The front porch would have an eaves and roof pitch height of </w:t>
            </w:r>
            <w:r>
              <w:rPr>
                <w:rFonts w:ascii="Calibri" w:hAnsi="Calibri"/>
                <w:szCs w:val="22"/>
              </w:rPr>
              <w:t>1.8</w:t>
            </w:r>
            <w:r w:rsidRPr="004A7EDB">
              <w:rPr>
                <w:rFonts w:ascii="Calibri" w:hAnsi="Calibri"/>
                <w:szCs w:val="22"/>
              </w:rPr>
              <w:t xml:space="preserve"> and 3.</w:t>
            </w:r>
            <w:r>
              <w:rPr>
                <w:rFonts w:ascii="Calibri" w:hAnsi="Calibri"/>
                <w:szCs w:val="22"/>
              </w:rPr>
              <w:t>1</w:t>
            </w:r>
            <w:r w:rsidRPr="004A7EDB">
              <w:rPr>
                <w:rFonts w:ascii="Calibri" w:hAnsi="Calibri"/>
                <w:szCs w:val="22"/>
              </w:rPr>
              <w:t xml:space="preserve"> metres making it wholly subservient to the main property in terms of height. The extended porch would have an outwards projection and width of 1</w:t>
            </w:r>
            <w:r>
              <w:rPr>
                <w:rFonts w:ascii="Calibri" w:hAnsi="Calibri"/>
                <w:szCs w:val="22"/>
              </w:rPr>
              <w:t>.2</w:t>
            </w:r>
            <w:r w:rsidRPr="004A7EDB">
              <w:rPr>
                <w:rFonts w:ascii="Calibri" w:hAnsi="Calibri"/>
                <w:szCs w:val="22"/>
              </w:rPr>
              <w:t xml:space="preserve"> and 2.</w:t>
            </w:r>
            <w:r>
              <w:rPr>
                <w:rFonts w:ascii="Calibri" w:hAnsi="Calibri"/>
                <w:szCs w:val="22"/>
              </w:rPr>
              <w:t>1</w:t>
            </w:r>
            <w:r w:rsidRPr="004A7EDB">
              <w:rPr>
                <w:rFonts w:ascii="Calibri" w:hAnsi="Calibri"/>
                <w:szCs w:val="22"/>
              </w:rPr>
              <w:t xml:space="preserve"> metres respectively and as such would comprise a small footprint.</w:t>
            </w:r>
          </w:p>
          <w:p w14:paraId="209132D4" w14:textId="77777777" w:rsidR="004A7EDB" w:rsidRPr="004A7EDB" w:rsidRDefault="004A7EDB" w:rsidP="004A7EDB">
            <w:pPr>
              <w:contextualSpacing/>
              <w:jc w:val="both"/>
              <w:rPr>
                <w:rFonts w:ascii="Calibri" w:hAnsi="Calibri"/>
                <w:szCs w:val="22"/>
              </w:rPr>
            </w:pPr>
          </w:p>
          <w:p w14:paraId="2D31E708" w14:textId="08C8AF78" w:rsidR="007B03CF" w:rsidRDefault="004A7EDB" w:rsidP="00454754">
            <w:pPr>
              <w:contextualSpacing/>
              <w:jc w:val="both"/>
              <w:rPr>
                <w:rFonts w:ascii="Calibri" w:hAnsi="Calibri"/>
                <w:szCs w:val="22"/>
              </w:rPr>
            </w:pPr>
            <w:r w:rsidRPr="004A7EDB">
              <w:rPr>
                <w:rFonts w:ascii="Calibri" w:hAnsi="Calibri"/>
                <w:szCs w:val="22"/>
              </w:rPr>
              <w:t xml:space="preserve">The porch would be publicly visible from </w:t>
            </w:r>
            <w:r w:rsidR="000A5A10">
              <w:rPr>
                <w:rFonts w:ascii="Calibri" w:hAnsi="Calibri"/>
                <w:szCs w:val="22"/>
              </w:rPr>
              <w:t xml:space="preserve">the South-western end of </w:t>
            </w:r>
            <w:r>
              <w:rPr>
                <w:rFonts w:ascii="Calibri" w:hAnsi="Calibri"/>
                <w:szCs w:val="22"/>
              </w:rPr>
              <w:t>The Dene</w:t>
            </w:r>
            <w:r w:rsidRPr="004A7EDB">
              <w:rPr>
                <w:rFonts w:ascii="Calibri" w:hAnsi="Calibri"/>
                <w:szCs w:val="22"/>
              </w:rPr>
              <w:t xml:space="preserve"> and in many respects extensions to the front of a property may not always be appropriate due to the increased visual impact however in this instance the porch would be a modest addition to the property’s front elevation which is set back </w:t>
            </w:r>
            <w:r w:rsidR="000A5A10">
              <w:rPr>
                <w:rFonts w:ascii="Calibri" w:hAnsi="Calibri"/>
                <w:szCs w:val="22"/>
              </w:rPr>
              <w:t xml:space="preserve">approximately 5 </w:t>
            </w:r>
            <w:r w:rsidRPr="004A7EDB">
              <w:rPr>
                <w:rFonts w:ascii="Calibri" w:hAnsi="Calibri"/>
                <w:szCs w:val="22"/>
              </w:rPr>
              <w:t xml:space="preserve">metres from the </w:t>
            </w:r>
            <w:r w:rsidR="000A5A10">
              <w:rPr>
                <w:rFonts w:ascii="Calibri" w:hAnsi="Calibri"/>
                <w:szCs w:val="22"/>
              </w:rPr>
              <w:t>road</w:t>
            </w:r>
            <w:r w:rsidRPr="004A7EDB">
              <w:rPr>
                <w:rFonts w:ascii="Calibri" w:hAnsi="Calibri"/>
                <w:szCs w:val="22"/>
              </w:rPr>
              <w:t>.</w:t>
            </w:r>
            <w:r w:rsidR="000A5A10">
              <w:rPr>
                <w:rFonts w:ascii="Calibri" w:hAnsi="Calibri"/>
                <w:szCs w:val="22"/>
              </w:rPr>
              <w:t xml:space="preserve"> </w:t>
            </w:r>
            <w:r w:rsidR="00ED228A">
              <w:rPr>
                <w:rFonts w:ascii="Calibri" w:hAnsi="Calibri"/>
                <w:szCs w:val="22"/>
              </w:rPr>
              <w:t>As such, it is not considered that the proposal would have any adverse impact upon the visual amenities of the area.</w:t>
            </w:r>
          </w:p>
          <w:p w14:paraId="2F1BEAB6" w14:textId="77777777" w:rsidR="007B03CF" w:rsidRDefault="007B03CF" w:rsidP="00454754">
            <w:pPr>
              <w:contextualSpacing/>
              <w:jc w:val="both"/>
              <w:rPr>
                <w:rFonts w:ascii="Calibri" w:hAnsi="Calibri"/>
                <w:szCs w:val="22"/>
              </w:rPr>
            </w:pPr>
          </w:p>
          <w:p w14:paraId="52202F38" w14:textId="64B5AA23" w:rsidR="00E3156F" w:rsidRDefault="008E5E6F" w:rsidP="00454754">
            <w:pPr>
              <w:contextualSpacing/>
              <w:jc w:val="both"/>
              <w:rPr>
                <w:rFonts w:ascii="Calibri" w:hAnsi="Calibri"/>
                <w:szCs w:val="22"/>
              </w:rPr>
            </w:pPr>
            <w:r w:rsidRPr="008E5E6F">
              <w:rPr>
                <w:rFonts w:ascii="Calibri" w:hAnsi="Calibri"/>
                <w:szCs w:val="22"/>
              </w:rPr>
              <w:t>The proposal lies within the Forest of Bowland Area of Outstanding Natural Beauty. With regards to development in the AONB, Key Statement EN2 of the Ribble Valley Borough Council Core Strategy states that: ‘</w:t>
            </w:r>
            <w:r w:rsidRPr="00C66C40">
              <w:rPr>
                <w:rFonts w:ascii="Calibri" w:hAnsi="Calibri"/>
                <w:i/>
                <w:iCs/>
                <w:szCs w:val="22"/>
              </w:rPr>
              <w:t>The Council will expect development to be in keeping with the character of the landscape, reflecting local distinctiveness, vernacular style, scale, style, features and building materials.’</w:t>
            </w:r>
            <w:r w:rsidRPr="008E5E6F">
              <w:rPr>
                <w:rFonts w:ascii="Calibri" w:hAnsi="Calibri"/>
                <w:szCs w:val="22"/>
              </w:rPr>
              <w:t xml:space="preserve"> </w:t>
            </w:r>
          </w:p>
          <w:p w14:paraId="284CEFE9" w14:textId="77777777" w:rsidR="00234572" w:rsidRDefault="00234572" w:rsidP="00454754">
            <w:pPr>
              <w:contextualSpacing/>
              <w:jc w:val="both"/>
              <w:rPr>
                <w:rFonts w:ascii="Calibri" w:hAnsi="Calibri"/>
                <w:szCs w:val="22"/>
              </w:rPr>
            </w:pPr>
          </w:p>
          <w:p w14:paraId="32622031" w14:textId="09CBB1CE" w:rsidR="00E3156F" w:rsidRDefault="00133A7B" w:rsidP="00454754">
            <w:pPr>
              <w:contextualSpacing/>
              <w:jc w:val="both"/>
              <w:rPr>
                <w:rFonts w:ascii="Calibri" w:hAnsi="Calibri"/>
                <w:szCs w:val="22"/>
              </w:rPr>
            </w:pPr>
            <w:r>
              <w:rPr>
                <w:rFonts w:ascii="Calibri" w:hAnsi="Calibri"/>
                <w:szCs w:val="22"/>
              </w:rPr>
              <w:t>The proposed front porch would consist of a light coloured oak frame</w:t>
            </w:r>
            <w:r w:rsidR="00BB1F1E">
              <w:rPr>
                <w:rFonts w:ascii="Calibri" w:hAnsi="Calibri"/>
                <w:szCs w:val="22"/>
              </w:rPr>
              <w:t xml:space="preserve"> with a pitched roof comprised of</w:t>
            </w:r>
            <w:r>
              <w:rPr>
                <w:rFonts w:ascii="Calibri" w:hAnsi="Calibri"/>
                <w:szCs w:val="22"/>
              </w:rPr>
              <w:t xml:space="preserve"> slate roof tiles, both of which would merge well with the light grey stone walls and slate roofscape of the main property.</w:t>
            </w:r>
            <w:r w:rsidR="00C2420A">
              <w:rPr>
                <w:rFonts w:ascii="Calibri" w:hAnsi="Calibri"/>
                <w:szCs w:val="22"/>
              </w:rPr>
              <w:t xml:space="preserve"> </w:t>
            </w:r>
            <w:r w:rsidR="00B73737">
              <w:rPr>
                <w:rFonts w:ascii="Calibri" w:hAnsi="Calibri"/>
                <w:szCs w:val="22"/>
              </w:rPr>
              <w:t>Furthermore,</w:t>
            </w:r>
            <w:r w:rsidR="00BB1F1E">
              <w:rPr>
                <w:rFonts w:ascii="Calibri" w:hAnsi="Calibri"/>
                <w:szCs w:val="22"/>
              </w:rPr>
              <w:t xml:space="preserve"> a total of three adjoined properties to the South-west of the proposal site on The Dene contain porches on their front elevations therefore the proposal would not be an incongruous </w:t>
            </w:r>
            <w:r w:rsidR="00E75DF7">
              <w:rPr>
                <w:rFonts w:ascii="Calibri" w:hAnsi="Calibri"/>
                <w:szCs w:val="22"/>
              </w:rPr>
              <w:t xml:space="preserve">addition to </w:t>
            </w:r>
            <w:r w:rsidR="00BB1F1E">
              <w:rPr>
                <w:rFonts w:ascii="Calibri" w:hAnsi="Calibri"/>
                <w:szCs w:val="22"/>
              </w:rPr>
              <w:t xml:space="preserve">the existing pattern of housing. </w:t>
            </w:r>
            <w:r w:rsidR="00713E35" w:rsidRPr="008E5E6F">
              <w:rPr>
                <w:rFonts w:ascii="Calibri" w:hAnsi="Calibri"/>
                <w:szCs w:val="22"/>
              </w:rPr>
              <w:t xml:space="preserve">Accordingly, the proposed works </w:t>
            </w:r>
            <w:r w:rsidR="00713E35">
              <w:rPr>
                <w:rFonts w:ascii="Calibri" w:hAnsi="Calibri"/>
                <w:szCs w:val="22"/>
              </w:rPr>
              <w:t xml:space="preserve">are considered to be in accordance with Key Statement EN2 in as much that the proposal </w:t>
            </w:r>
            <w:r w:rsidR="00713E35" w:rsidRPr="008E5E6F">
              <w:rPr>
                <w:rFonts w:ascii="Calibri" w:hAnsi="Calibri"/>
                <w:szCs w:val="22"/>
              </w:rPr>
              <w:t xml:space="preserve">would </w:t>
            </w:r>
            <w:r w:rsidR="00713E35">
              <w:rPr>
                <w:rFonts w:ascii="Calibri" w:hAnsi="Calibri"/>
                <w:szCs w:val="22"/>
              </w:rPr>
              <w:t xml:space="preserve">not </w:t>
            </w:r>
            <w:r w:rsidR="00713E35" w:rsidRPr="008E5E6F">
              <w:rPr>
                <w:rFonts w:ascii="Calibri" w:hAnsi="Calibri"/>
                <w:szCs w:val="22"/>
              </w:rPr>
              <w:t>detract from or have any undue impact upon the character of the surrounding AONB landscape</w:t>
            </w:r>
            <w:r w:rsidR="00B73737">
              <w:rPr>
                <w:rFonts w:ascii="Calibri" w:hAnsi="Calibri"/>
                <w:szCs w:val="22"/>
              </w:rPr>
              <w:t>.</w:t>
            </w:r>
          </w:p>
          <w:p w14:paraId="37A766A4" w14:textId="7F2CCB3F" w:rsidR="00D2076E" w:rsidRPr="0091595C" w:rsidRDefault="00D2076E" w:rsidP="00713E35">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538F1E9A" w14:textId="278F0DA0" w:rsidR="009E47FE" w:rsidRDefault="00D27725" w:rsidP="00ED214A">
            <w:pPr>
              <w:contextualSpacing/>
              <w:jc w:val="both"/>
              <w:rPr>
                <w:rFonts w:ascii="Calibri" w:hAnsi="Calibri"/>
                <w:szCs w:val="22"/>
              </w:rPr>
            </w:pPr>
            <w:r>
              <w:rPr>
                <w:rFonts w:ascii="Calibri" w:hAnsi="Calibri"/>
                <w:szCs w:val="22"/>
              </w:rPr>
              <w:t>No ecological constraints were identified in relation to the proposal.</w:t>
            </w:r>
          </w:p>
          <w:p w14:paraId="214A45F2" w14:textId="59BD706E" w:rsidR="002E0385" w:rsidRPr="002E0385" w:rsidRDefault="002E0385" w:rsidP="00ED214A">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29B536F2" w14:textId="2E7CF915" w:rsidR="00D13259" w:rsidRDefault="009E47FE" w:rsidP="009E47FE">
            <w:pPr>
              <w:contextualSpacing/>
              <w:jc w:val="both"/>
              <w:rPr>
                <w:rFonts w:ascii="Calibri" w:hAnsi="Calibri"/>
                <w:szCs w:val="22"/>
              </w:rPr>
            </w:pPr>
            <w:r w:rsidRPr="009E47FE">
              <w:rPr>
                <w:rFonts w:ascii="Calibri" w:hAnsi="Calibri"/>
                <w:szCs w:val="22"/>
              </w:rPr>
              <w:t xml:space="preserve">Lancashire County Council Highways have not been consulted on the proposal however </w:t>
            </w:r>
            <w:r w:rsidR="00D27725">
              <w:rPr>
                <w:rFonts w:ascii="Calibri" w:hAnsi="Calibri"/>
                <w:szCs w:val="22"/>
              </w:rPr>
              <w:t xml:space="preserve">given that the proposed works would not affect the property’s existing parking arrangement or access </w:t>
            </w:r>
            <w:r w:rsidRPr="009E47FE">
              <w:rPr>
                <w:rFonts w:ascii="Calibri" w:hAnsi="Calibri"/>
                <w:szCs w:val="22"/>
              </w:rPr>
              <w:t xml:space="preserve">it is not considered that the </w:t>
            </w:r>
            <w:r w:rsidR="00234572">
              <w:rPr>
                <w:rFonts w:ascii="Calibri" w:hAnsi="Calibri"/>
                <w:szCs w:val="22"/>
              </w:rPr>
              <w:t>proposal</w:t>
            </w:r>
            <w:r w:rsidRPr="009E47FE">
              <w:rPr>
                <w:rFonts w:ascii="Calibri" w:hAnsi="Calibri"/>
                <w:szCs w:val="22"/>
              </w:rPr>
              <w:t xml:space="preserve"> w</w:t>
            </w:r>
            <w:r>
              <w:rPr>
                <w:rFonts w:ascii="Calibri" w:hAnsi="Calibri"/>
                <w:szCs w:val="22"/>
              </w:rPr>
              <w:t>ould</w:t>
            </w:r>
            <w:r w:rsidRPr="009E47FE">
              <w:rPr>
                <w:rFonts w:ascii="Calibri" w:hAnsi="Calibri"/>
                <w:szCs w:val="22"/>
              </w:rPr>
              <w:t xml:space="preserve"> lead to any adverse impact upon highway safety.</w:t>
            </w:r>
          </w:p>
          <w:p w14:paraId="72741D21" w14:textId="3796A7EE" w:rsidR="009E47FE" w:rsidRPr="009E47FE" w:rsidRDefault="009E47FE" w:rsidP="009E47FE">
            <w:pPr>
              <w:contextualSpacing/>
              <w:jc w:val="both"/>
              <w:rPr>
                <w:rFonts w:ascii="Calibri" w:hAnsi="Calibri"/>
                <w:szCs w:val="22"/>
              </w:rPr>
            </w:pPr>
          </w:p>
        </w:tc>
      </w:tr>
      <w:tr w:rsidR="00C01335" w:rsidRPr="008C75E4" w14:paraId="2FE9F468" w14:textId="77777777" w:rsidTr="009775FC">
        <w:trPr>
          <w:trHeight w:val="864"/>
          <w:jc w:val="center"/>
        </w:trPr>
        <w:tc>
          <w:tcPr>
            <w:tcW w:w="9803" w:type="dxa"/>
            <w:gridSpan w:val="14"/>
            <w:tcMar>
              <w:top w:w="57" w:type="dxa"/>
              <w:bottom w:w="57" w:type="dxa"/>
            </w:tcMar>
          </w:tcPr>
          <w:p w14:paraId="13C548D0" w14:textId="77777777" w:rsidR="00C01335" w:rsidRDefault="00C01335" w:rsidP="006126D1">
            <w:pPr>
              <w:contextualSpacing/>
              <w:jc w:val="both"/>
              <w:rPr>
                <w:rFonts w:ascii="Calibri" w:hAnsi="Calibri"/>
                <w:b/>
                <w:bCs/>
                <w:szCs w:val="22"/>
              </w:rPr>
            </w:pPr>
            <w:r>
              <w:rPr>
                <w:rFonts w:ascii="Calibri" w:hAnsi="Calibri"/>
                <w:b/>
                <w:bCs/>
                <w:szCs w:val="22"/>
              </w:rPr>
              <w:t>Heritage:</w:t>
            </w:r>
          </w:p>
          <w:p w14:paraId="60EF3EC3" w14:textId="77777777" w:rsidR="00C01335" w:rsidRDefault="00C01335" w:rsidP="006126D1">
            <w:pPr>
              <w:contextualSpacing/>
              <w:jc w:val="both"/>
              <w:rPr>
                <w:rFonts w:ascii="Calibri" w:hAnsi="Calibri"/>
                <w:b/>
                <w:bCs/>
                <w:szCs w:val="22"/>
              </w:rPr>
            </w:pPr>
          </w:p>
          <w:p w14:paraId="625B5BA5" w14:textId="19BABBBD" w:rsidR="00C01335" w:rsidRDefault="00C01335" w:rsidP="006126D1">
            <w:pPr>
              <w:contextualSpacing/>
              <w:jc w:val="both"/>
              <w:rPr>
                <w:rFonts w:ascii="Calibri" w:hAnsi="Calibri"/>
                <w:bCs/>
                <w:szCs w:val="22"/>
              </w:rPr>
            </w:pPr>
            <w:r w:rsidRPr="00C01335">
              <w:rPr>
                <w:rFonts w:ascii="Calibri" w:hAnsi="Calibri"/>
                <w:bCs/>
                <w:szCs w:val="22"/>
              </w:rPr>
              <w:t xml:space="preserve">The proposal site is situated within the </w:t>
            </w:r>
            <w:r w:rsidR="00234572">
              <w:rPr>
                <w:rFonts w:ascii="Calibri" w:hAnsi="Calibri"/>
                <w:bCs/>
                <w:szCs w:val="22"/>
              </w:rPr>
              <w:t>Hurst Green</w:t>
            </w:r>
            <w:r w:rsidRPr="00C01335">
              <w:rPr>
                <w:rFonts w:ascii="Calibri" w:hAnsi="Calibri"/>
                <w:bCs/>
                <w:szCs w:val="22"/>
              </w:rPr>
              <w:t xml:space="preserve"> Conservation Area. With reference to making decisions on applications for development in conservation areas, Section 72 of the Planning (Listed Buildings and Conservation Areas) Act 1990 states that: </w:t>
            </w:r>
            <w:r w:rsidRPr="00C01335">
              <w:rPr>
                <w:rFonts w:ascii="Calibri" w:hAnsi="Calibri"/>
                <w:bCs/>
                <w:i/>
                <w:szCs w:val="22"/>
              </w:rPr>
              <w:t>“...special attention shall be paid to the desirability of preserving or enhancing the character or appearance of that area.”</w:t>
            </w:r>
            <w:r w:rsidRPr="00C01335">
              <w:rPr>
                <w:rFonts w:ascii="Calibri" w:hAnsi="Calibri"/>
                <w:bCs/>
                <w:szCs w:val="22"/>
              </w:rPr>
              <w:t xml:space="preserve"> </w:t>
            </w:r>
          </w:p>
          <w:p w14:paraId="208BF64A" w14:textId="77777777" w:rsidR="00C01335" w:rsidRDefault="00C01335" w:rsidP="006126D1">
            <w:pPr>
              <w:contextualSpacing/>
              <w:jc w:val="both"/>
              <w:rPr>
                <w:rFonts w:ascii="Calibri" w:hAnsi="Calibri"/>
                <w:bCs/>
                <w:szCs w:val="22"/>
              </w:rPr>
            </w:pPr>
          </w:p>
          <w:p w14:paraId="1BAD92EE" w14:textId="77777777" w:rsidR="00C01335" w:rsidRDefault="00C01335" w:rsidP="006126D1">
            <w:pPr>
              <w:contextualSpacing/>
              <w:jc w:val="both"/>
              <w:rPr>
                <w:rFonts w:ascii="Calibri" w:hAnsi="Calibri"/>
                <w:bCs/>
                <w:szCs w:val="22"/>
              </w:rPr>
            </w:pPr>
            <w:r w:rsidRPr="00C01335">
              <w:rPr>
                <w:rFonts w:ascii="Calibri" w:hAnsi="Calibri"/>
                <w:bCs/>
                <w:szCs w:val="22"/>
              </w:rPr>
              <w:t xml:space="preserve">Moreover, Key Statement EN5 of the Ribble Borough Valley Core Strategy stipulates that all development proposals should respect and safeguard the character, appearance and significance of all Conservation Areas. </w:t>
            </w:r>
          </w:p>
          <w:p w14:paraId="7BEF2253" w14:textId="77777777" w:rsidR="00C01335" w:rsidRDefault="00C01335" w:rsidP="006126D1">
            <w:pPr>
              <w:contextualSpacing/>
              <w:jc w:val="both"/>
              <w:rPr>
                <w:rFonts w:ascii="Calibri" w:hAnsi="Calibri"/>
                <w:bCs/>
                <w:szCs w:val="22"/>
              </w:rPr>
            </w:pPr>
          </w:p>
          <w:p w14:paraId="489ED38F" w14:textId="53F883B7" w:rsidR="00ED214A" w:rsidRDefault="00C01335" w:rsidP="006126D1">
            <w:pPr>
              <w:contextualSpacing/>
              <w:jc w:val="both"/>
              <w:rPr>
                <w:rFonts w:ascii="Calibri" w:hAnsi="Calibri"/>
                <w:bCs/>
                <w:szCs w:val="22"/>
              </w:rPr>
            </w:pPr>
            <w:r w:rsidRPr="00C01335">
              <w:rPr>
                <w:rFonts w:ascii="Calibri" w:hAnsi="Calibri"/>
                <w:bCs/>
                <w:szCs w:val="22"/>
              </w:rPr>
              <w:t xml:space="preserve">The </w:t>
            </w:r>
            <w:r w:rsidR="00234572">
              <w:rPr>
                <w:rFonts w:ascii="Calibri" w:hAnsi="Calibri"/>
                <w:bCs/>
                <w:szCs w:val="22"/>
              </w:rPr>
              <w:t>Hurst Green</w:t>
            </w:r>
            <w:r w:rsidRPr="00C01335">
              <w:rPr>
                <w:rFonts w:ascii="Calibri" w:hAnsi="Calibri"/>
                <w:bCs/>
                <w:szCs w:val="22"/>
              </w:rPr>
              <w:t xml:space="preserve"> Conservation Area Appraisal (200</w:t>
            </w:r>
            <w:r>
              <w:rPr>
                <w:rFonts w:ascii="Calibri" w:hAnsi="Calibri"/>
                <w:bCs/>
                <w:szCs w:val="22"/>
              </w:rPr>
              <w:t>5</w:t>
            </w:r>
            <w:r w:rsidRPr="00C01335">
              <w:rPr>
                <w:rFonts w:ascii="Calibri" w:hAnsi="Calibri"/>
                <w:bCs/>
                <w:szCs w:val="22"/>
              </w:rPr>
              <w:t xml:space="preserve">) identifies the </w:t>
            </w:r>
            <w:r w:rsidRPr="00C01335">
              <w:rPr>
                <w:rFonts w:ascii="Calibri" w:hAnsi="Calibri"/>
                <w:bCs/>
                <w:i/>
                <w:szCs w:val="22"/>
              </w:rPr>
              <w:t>‘continuing loss of original architectural details and use of inappropriate modern materials or details’</w:t>
            </w:r>
            <w:r w:rsidRPr="00C01335">
              <w:rPr>
                <w:rFonts w:ascii="Calibri" w:hAnsi="Calibri"/>
                <w:bCs/>
                <w:szCs w:val="22"/>
              </w:rPr>
              <w:t xml:space="preserve"> as being the primary threat to the </w:t>
            </w:r>
            <w:r w:rsidR="00234572">
              <w:rPr>
                <w:rFonts w:ascii="Calibri" w:hAnsi="Calibri"/>
                <w:bCs/>
                <w:szCs w:val="22"/>
              </w:rPr>
              <w:t>Hurst Green</w:t>
            </w:r>
            <w:r w:rsidRPr="00C01335">
              <w:rPr>
                <w:rFonts w:ascii="Calibri" w:hAnsi="Calibri"/>
                <w:bCs/>
                <w:szCs w:val="22"/>
              </w:rPr>
              <w:t xml:space="preserve"> Conservation Area.</w:t>
            </w:r>
            <w:r w:rsidR="00FC32F1">
              <w:rPr>
                <w:rFonts w:ascii="Calibri" w:hAnsi="Calibri"/>
                <w:bCs/>
                <w:szCs w:val="22"/>
              </w:rPr>
              <w:t xml:space="preserve"> </w:t>
            </w:r>
          </w:p>
          <w:p w14:paraId="4027F29E" w14:textId="77777777" w:rsidR="00ED214A" w:rsidRDefault="00ED214A" w:rsidP="006126D1">
            <w:pPr>
              <w:contextualSpacing/>
              <w:jc w:val="both"/>
              <w:rPr>
                <w:rFonts w:ascii="Calibri" w:hAnsi="Calibri"/>
                <w:bCs/>
                <w:szCs w:val="22"/>
              </w:rPr>
            </w:pPr>
          </w:p>
          <w:p w14:paraId="7410A2A4" w14:textId="406EAEE4" w:rsidR="007F7040" w:rsidRPr="00C01335" w:rsidRDefault="00A64AC6" w:rsidP="006126D1">
            <w:pPr>
              <w:contextualSpacing/>
              <w:jc w:val="both"/>
              <w:rPr>
                <w:rFonts w:ascii="Calibri" w:hAnsi="Calibri"/>
                <w:bCs/>
                <w:szCs w:val="22"/>
              </w:rPr>
            </w:pPr>
            <w:r>
              <w:rPr>
                <w:rFonts w:ascii="Calibri" w:hAnsi="Calibri"/>
                <w:bCs/>
                <w:szCs w:val="22"/>
              </w:rPr>
              <w:t xml:space="preserve">As was noted above, the wooden oak and slate elements of the porch would merge well with the external features of the main property therefore the proposed choice of materials would be wholly appropriate in this instance. Furthermore, the main property itself is a modern building constructed in the 1990s that is not situated in the vicinity of any Listed Buildings. </w:t>
            </w:r>
            <w:r w:rsidR="00FC32F1" w:rsidRPr="00FC32F1">
              <w:rPr>
                <w:rFonts w:ascii="Calibri" w:hAnsi="Calibri"/>
                <w:bCs/>
                <w:szCs w:val="22"/>
              </w:rPr>
              <w:t>As such, it is not considered that the proposal w</w:t>
            </w:r>
            <w:r w:rsidR="00FC32F1">
              <w:rPr>
                <w:rFonts w:ascii="Calibri" w:hAnsi="Calibri"/>
                <w:bCs/>
                <w:szCs w:val="22"/>
              </w:rPr>
              <w:t>ould</w:t>
            </w:r>
            <w:r w:rsidR="00FC32F1" w:rsidRPr="00FC32F1">
              <w:rPr>
                <w:rFonts w:ascii="Calibri" w:hAnsi="Calibri"/>
                <w:bCs/>
                <w:szCs w:val="22"/>
              </w:rPr>
              <w:t xml:space="preserve"> have any </w:t>
            </w:r>
            <w:r>
              <w:rPr>
                <w:rFonts w:ascii="Calibri" w:hAnsi="Calibri"/>
                <w:bCs/>
                <w:szCs w:val="22"/>
              </w:rPr>
              <w:t>undue</w:t>
            </w:r>
            <w:r w:rsidR="00FC32F1" w:rsidRPr="00FC32F1">
              <w:rPr>
                <w:rFonts w:ascii="Calibri" w:hAnsi="Calibri"/>
                <w:bCs/>
                <w:szCs w:val="22"/>
              </w:rPr>
              <w:t xml:space="preserve"> impact on the </w:t>
            </w:r>
            <w:r w:rsidR="00E67974">
              <w:rPr>
                <w:rFonts w:ascii="Calibri" w:hAnsi="Calibri"/>
                <w:bCs/>
                <w:szCs w:val="22"/>
              </w:rPr>
              <w:t>historic</w:t>
            </w:r>
            <w:r w:rsidR="00FC32F1" w:rsidRPr="00FC32F1">
              <w:rPr>
                <w:rFonts w:ascii="Calibri" w:hAnsi="Calibri"/>
                <w:bCs/>
                <w:szCs w:val="22"/>
              </w:rPr>
              <w:t xml:space="preserve"> character of the </w:t>
            </w:r>
            <w:r>
              <w:rPr>
                <w:rFonts w:ascii="Calibri" w:hAnsi="Calibri"/>
                <w:bCs/>
                <w:szCs w:val="22"/>
              </w:rPr>
              <w:t>Hurst Green</w:t>
            </w:r>
            <w:r w:rsidR="00FC32F1" w:rsidRPr="00FC32F1">
              <w:rPr>
                <w:rFonts w:ascii="Calibri" w:hAnsi="Calibri"/>
                <w:bCs/>
                <w:szCs w:val="22"/>
              </w:rPr>
              <w:t xml:space="preserve"> Conservation Area.</w:t>
            </w:r>
          </w:p>
          <w:p w14:paraId="45282395" w14:textId="554799CD" w:rsidR="00C01335" w:rsidRDefault="00C01335"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67E89B5C" w14:textId="77777777" w:rsidR="000A5A10" w:rsidRPr="000A5A10" w:rsidRDefault="000A5A10" w:rsidP="000A5A10">
            <w:pPr>
              <w:pStyle w:val="Header"/>
              <w:rPr>
                <w:rFonts w:ascii="Calibri" w:hAnsi="Calibri"/>
                <w:bCs/>
                <w:szCs w:val="22"/>
              </w:rPr>
            </w:pPr>
            <w:r w:rsidRPr="000A5A10">
              <w:rPr>
                <w:rFonts w:ascii="Calibri" w:hAnsi="Calibri"/>
                <w:bCs/>
                <w:szCs w:val="22"/>
              </w:rPr>
              <w:t>The proposal does not raise any concerns in relation to residential amenity in as much that the proposed works would not lead to any loss of privacy, natural light or outlook for any neighbouring residents.</w:t>
            </w:r>
          </w:p>
          <w:p w14:paraId="03134E8B" w14:textId="3495D057" w:rsidR="00EE2FD6" w:rsidRDefault="00EE2FD6" w:rsidP="00640CA7">
            <w:pPr>
              <w:pStyle w:val="Header"/>
              <w:rPr>
                <w:rFonts w:ascii="Calibri" w:hAnsi="Calibri"/>
                <w:bCs/>
                <w:szCs w:val="22"/>
              </w:rPr>
            </w:pPr>
            <w:r w:rsidRPr="00EE2FD6">
              <w:rPr>
                <w:rFonts w:ascii="Calibri" w:hAnsi="Calibri"/>
                <w:bCs/>
                <w:szCs w:val="22"/>
              </w:rPr>
              <w:t xml:space="preserve"> </w:t>
            </w:r>
          </w:p>
          <w:p w14:paraId="187A84D7" w14:textId="4D0B609B" w:rsidR="00E67974" w:rsidRDefault="000A5A10" w:rsidP="00640CA7">
            <w:pPr>
              <w:pStyle w:val="Header"/>
              <w:rPr>
                <w:rFonts w:ascii="Calibri" w:hAnsi="Calibri"/>
                <w:bCs/>
                <w:szCs w:val="22"/>
              </w:rPr>
            </w:pPr>
            <w:r w:rsidRPr="000A5A10">
              <w:rPr>
                <w:rFonts w:ascii="Calibri" w:hAnsi="Calibri"/>
                <w:bCs/>
                <w:szCs w:val="22"/>
              </w:rPr>
              <w:t>The front porch would not be an over dominant feature and would merge well with the external features of the main dwelling without having any undue impact upon the visual amenities of the</w:t>
            </w:r>
            <w:r>
              <w:rPr>
                <w:rFonts w:ascii="Calibri" w:hAnsi="Calibri"/>
                <w:bCs/>
                <w:szCs w:val="22"/>
              </w:rPr>
              <w:t xml:space="preserve"> immediate </w:t>
            </w:r>
            <w:r w:rsidRPr="000A5A10">
              <w:rPr>
                <w:rFonts w:ascii="Calibri" w:hAnsi="Calibri"/>
                <w:bCs/>
                <w:szCs w:val="22"/>
              </w:rPr>
              <w:t>area</w:t>
            </w:r>
            <w:r>
              <w:rPr>
                <w:rFonts w:ascii="Calibri" w:hAnsi="Calibri"/>
                <w:bCs/>
                <w:szCs w:val="22"/>
              </w:rPr>
              <w:t xml:space="preserve">. Moreover, </w:t>
            </w:r>
            <w:r w:rsidR="00EE2FD6" w:rsidRPr="00EE2FD6">
              <w:rPr>
                <w:rFonts w:ascii="Calibri" w:hAnsi="Calibri"/>
                <w:bCs/>
                <w:szCs w:val="22"/>
              </w:rPr>
              <w:t xml:space="preserve">it is not considered that the proposal would </w:t>
            </w:r>
            <w:r>
              <w:rPr>
                <w:rFonts w:ascii="Calibri" w:hAnsi="Calibri"/>
                <w:bCs/>
                <w:szCs w:val="22"/>
              </w:rPr>
              <w:t>be of detriment to</w:t>
            </w:r>
            <w:r w:rsidR="00EE2FD6" w:rsidRPr="00EE2FD6">
              <w:rPr>
                <w:rFonts w:ascii="Calibri" w:hAnsi="Calibri"/>
                <w:bCs/>
                <w:szCs w:val="22"/>
              </w:rPr>
              <w:t xml:space="preserve"> the aesthetic character of the</w:t>
            </w:r>
            <w:r>
              <w:rPr>
                <w:rFonts w:ascii="Calibri" w:hAnsi="Calibri"/>
                <w:bCs/>
                <w:szCs w:val="22"/>
              </w:rPr>
              <w:t xml:space="preserve"> surrounding</w:t>
            </w:r>
            <w:r w:rsidR="00EE2FD6" w:rsidRPr="00EE2FD6">
              <w:rPr>
                <w:rFonts w:ascii="Calibri" w:hAnsi="Calibri"/>
                <w:bCs/>
                <w:szCs w:val="22"/>
              </w:rPr>
              <w:t xml:space="preserve"> AONB landscape or </w:t>
            </w:r>
            <w:r>
              <w:rPr>
                <w:rFonts w:ascii="Calibri" w:hAnsi="Calibri"/>
                <w:bCs/>
                <w:szCs w:val="22"/>
              </w:rPr>
              <w:t>preservation</w:t>
            </w:r>
            <w:r w:rsidR="00EE2FD6" w:rsidRPr="00EE2FD6">
              <w:rPr>
                <w:rFonts w:ascii="Calibri" w:hAnsi="Calibri"/>
                <w:bCs/>
                <w:szCs w:val="22"/>
              </w:rPr>
              <w:t xml:space="preserve"> of </w:t>
            </w:r>
            <w:r>
              <w:rPr>
                <w:rFonts w:ascii="Calibri" w:hAnsi="Calibri"/>
                <w:bCs/>
                <w:szCs w:val="22"/>
              </w:rPr>
              <w:t>Hurst Green</w:t>
            </w:r>
            <w:r w:rsidR="00EE2FD6" w:rsidRPr="00EE2FD6">
              <w:rPr>
                <w:rFonts w:ascii="Calibri" w:hAnsi="Calibri"/>
                <w:bCs/>
                <w:szCs w:val="22"/>
              </w:rPr>
              <w:t>’s historic and architectural character.</w:t>
            </w:r>
            <w:r w:rsidR="00E634D4">
              <w:rPr>
                <w:rFonts w:ascii="Calibri" w:hAnsi="Calibri"/>
                <w:bCs/>
                <w:szCs w:val="22"/>
              </w:rPr>
              <w:t xml:space="preserve"> </w:t>
            </w:r>
          </w:p>
          <w:p w14:paraId="7C8EAE79" w14:textId="08C84030" w:rsidR="000A5A10" w:rsidRDefault="000A5A10" w:rsidP="00640CA7">
            <w:pPr>
              <w:pStyle w:val="Header"/>
              <w:rPr>
                <w:rFonts w:ascii="Calibri" w:hAnsi="Calibri"/>
                <w:bCs/>
                <w:szCs w:val="22"/>
              </w:rPr>
            </w:pPr>
          </w:p>
          <w:p w14:paraId="55AA4925" w14:textId="77777777" w:rsidR="000A5A10" w:rsidRPr="000A5A10" w:rsidRDefault="000A5A10" w:rsidP="000A5A10">
            <w:pPr>
              <w:pStyle w:val="Header"/>
              <w:rPr>
                <w:rFonts w:ascii="Calibri" w:hAnsi="Calibri"/>
                <w:bCs/>
                <w:szCs w:val="22"/>
              </w:rPr>
            </w:pPr>
            <w:r w:rsidRPr="000A5A10">
              <w:rPr>
                <w:rFonts w:ascii="Calibri" w:hAnsi="Calibri"/>
                <w:bCs/>
                <w:szCs w:val="22"/>
              </w:rPr>
              <w:t xml:space="preserve">Constraint analysis shows that the property lies within Flood Zones 2 and 3. As such, the applicant is advised to adhere to the Environment Agency’s </w:t>
            </w:r>
            <w:r w:rsidRPr="000A5A10">
              <w:rPr>
                <w:rFonts w:ascii="Calibri" w:hAnsi="Calibri"/>
                <w:bCs/>
                <w:i/>
                <w:iCs/>
                <w:szCs w:val="22"/>
              </w:rPr>
              <w:t xml:space="preserve">‘Householder and other minor extensions in Flood Zones 2 and 3’ </w:t>
            </w:r>
            <w:r w:rsidRPr="000A5A10">
              <w:rPr>
                <w:rFonts w:ascii="Calibri" w:hAnsi="Calibri"/>
                <w:bCs/>
                <w:szCs w:val="22"/>
              </w:rPr>
              <w:t xml:space="preserve">guidance found online. </w:t>
            </w:r>
          </w:p>
          <w:p w14:paraId="05531808" w14:textId="77777777" w:rsidR="000A5A10" w:rsidRDefault="000A5A10" w:rsidP="00640CA7">
            <w:pPr>
              <w:pStyle w:val="Header"/>
              <w:rPr>
                <w:rFonts w:ascii="Calibri" w:hAnsi="Calibri"/>
                <w:bCs/>
                <w:szCs w:val="22"/>
              </w:rPr>
            </w:pPr>
          </w:p>
          <w:p w14:paraId="69410EAF" w14:textId="77777777" w:rsidR="00640CA7" w:rsidRDefault="00640CA7" w:rsidP="009E47F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04987EB1" w:rsidR="000A5A10" w:rsidRPr="002840B2" w:rsidRDefault="000A5A10" w:rsidP="009E47FE">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E4444F4" w:rsidR="00C0704D" w:rsidRPr="008C75E4" w:rsidRDefault="00EE2FD6" w:rsidP="006126D1">
            <w:pPr>
              <w:jc w:val="both"/>
              <w:rPr>
                <w:rFonts w:ascii="Calibri" w:hAnsi="Calibri"/>
                <w:bCs/>
                <w:szCs w:val="22"/>
              </w:rPr>
            </w:pPr>
            <w:r w:rsidRPr="00EE2FD6">
              <w:rPr>
                <w:rFonts w:asciiTheme="minorHAnsi" w:hAnsiTheme="minorHAnsi"/>
                <w:bCs/>
                <w:szCs w:val="22"/>
              </w:rPr>
              <w:t>In consideration of due weight of section 16, 66 and 72 (where relevant) of the Planning (Listed Buildings and Conservation Areas) Act 1990 and in consideration to NPPF (20</w:t>
            </w:r>
            <w:r w:rsidR="00C849DA">
              <w:rPr>
                <w:rFonts w:asciiTheme="minorHAnsi" w:hAnsiTheme="minorHAnsi"/>
                <w:bCs/>
                <w:szCs w:val="22"/>
              </w:rPr>
              <w:t>21</w:t>
            </w:r>
            <w:r w:rsidRPr="00EE2FD6">
              <w:rPr>
                <w:rFonts w:asciiTheme="minorHAnsi" w:hAnsiTheme="minorHAnsi"/>
                <w:bCs/>
                <w:szCs w:val="22"/>
              </w:rPr>
              <w:t>) it is recommended that planning permission be granted.</w:t>
            </w:r>
          </w:p>
        </w:tc>
      </w:tr>
    </w:tbl>
    <w:p w14:paraId="1E754A62" w14:textId="77777777" w:rsidR="0031197A" w:rsidRPr="008C75E4" w:rsidRDefault="00400E9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B0ED" w14:textId="77777777" w:rsidR="00A24D07" w:rsidRDefault="00A24D07" w:rsidP="006D0B5F">
      <w:r>
        <w:separator/>
      </w:r>
    </w:p>
  </w:endnote>
  <w:endnote w:type="continuationSeparator" w:id="0">
    <w:p w14:paraId="58990F74" w14:textId="77777777" w:rsidR="00A24D07" w:rsidRDefault="00A24D0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F6CB" w14:textId="77777777" w:rsidR="00A24D07" w:rsidRDefault="00A24D07" w:rsidP="006D0B5F">
      <w:r>
        <w:separator/>
      </w:r>
    </w:p>
  </w:footnote>
  <w:footnote w:type="continuationSeparator" w:id="0">
    <w:p w14:paraId="3BB91F9E" w14:textId="77777777" w:rsidR="00A24D07" w:rsidRDefault="00A24D0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D42"/>
    <w:rsid w:val="000075DD"/>
    <w:rsid w:val="000109D5"/>
    <w:rsid w:val="00016A73"/>
    <w:rsid w:val="00021889"/>
    <w:rsid w:val="000267F9"/>
    <w:rsid w:val="00041EC9"/>
    <w:rsid w:val="00041FBF"/>
    <w:rsid w:val="00055B13"/>
    <w:rsid w:val="0006136E"/>
    <w:rsid w:val="000756D8"/>
    <w:rsid w:val="00082B5C"/>
    <w:rsid w:val="0008638E"/>
    <w:rsid w:val="00091A2A"/>
    <w:rsid w:val="00096654"/>
    <w:rsid w:val="000A037A"/>
    <w:rsid w:val="000A13A1"/>
    <w:rsid w:val="000A4B0D"/>
    <w:rsid w:val="000A5A10"/>
    <w:rsid w:val="000B03B3"/>
    <w:rsid w:val="000B5CB5"/>
    <w:rsid w:val="000C7A57"/>
    <w:rsid w:val="000D11A4"/>
    <w:rsid w:val="00101855"/>
    <w:rsid w:val="00103648"/>
    <w:rsid w:val="0010371E"/>
    <w:rsid w:val="001039F9"/>
    <w:rsid w:val="00106932"/>
    <w:rsid w:val="001162A9"/>
    <w:rsid w:val="00130035"/>
    <w:rsid w:val="00132FCC"/>
    <w:rsid w:val="00133A7B"/>
    <w:rsid w:val="0013474E"/>
    <w:rsid w:val="00141512"/>
    <w:rsid w:val="001468A8"/>
    <w:rsid w:val="0016428F"/>
    <w:rsid w:val="00164B55"/>
    <w:rsid w:val="0016572E"/>
    <w:rsid w:val="00171D54"/>
    <w:rsid w:val="00174004"/>
    <w:rsid w:val="00192160"/>
    <w:rsid w:val="001936C6"/>
    <w:rsid w:val="001946E0"/>
    <w:rsid w:val="00196722"/>
    <w:rsid w:val="0019677E"/>
    <w:rsid w:val="001A2C18"/>
    <w:rsid w:val="001B1038"/>
    <w:rsid w:val="001B6840"/>
    <w:rsid w:val="001B769B"/>
    <w:rsid w:val="001C1453"/>
    <w:rsid w:val="001C276A"/>
    <w:rsid w:val="001C3B11"/>
    <w:rsid w:val="001C63D5"/>
    <w:rsid w:val="001D38E1"/>
    <w:rsid w:val="001D4F7A"/>
    <w:rsid w:val="001D5ADD"/>
    <w:rsid w:val="001D6426"/>
    <w:rsid w:val="00203F50"/>
    <w:rsid w:val="00204ED1"/>
    <w:rsid w:val="00206E24"/>
    <w:rsid w:val="002072E5"/>
    <w:rsid w:val="002122F4"/>
    <w:rsid w:val="00214F74"/>
    <w:rsid w:val="0022611D"/>
    <w:rsid w:val="00230AE6"/>
    <w:rsid w:val="00234572"/>
    <w:rsid w:val="00237DA1"/>
    <w:rsid w:val="00242A1C"/>
    <w:rsid w:val="00250879"/>
    <w:rsid w:val="00261E1A"/>
    <w:rsid w:val="00263B45"/>
    <w:rsid w:val="00266D44"/>
    <w:rsid w:val="002840B2"/>
    <w:rsid w:val="00284480"/>
    <w:rsid w:val="0028751A"/>
    <w:rsid w:val="0029334A"/>
    <w:rsid w:val="002948B7"/>
    <w:rsid w:val="002A01CF"/>
    <w:rsid w:val="002A035C"/>
    <w:rsid w:val="002A239D"/>
    <w:rsid w:val="002A6456"/>
    <w:rsid w:val="002A7DF7"/>
    <w:rsid w:val="002B7854"/>
    <w:rsid w:val="002C6277"/>
    <w:rsid w:val="002D4346"/>
    <w:rsid w:val="002E0385"/>
    <w:rsid w:val="002E2952"/>
    <w:rsid w:val="002E7762"/>
    <w:rsid w:val="002E7CC1"/>
    <w:rsid w:val="002F041D"/>
    <w:rsid w:val="002F2580"/>
    <w:rsid w:val="002F6780"/>
    <w:rsid w:val="002F7502"/>
    <w:rsid w:val="00301F0E"/>
    <w:rsid w:val="003137E0"/>
    <w:rsid w:val="00320A6F"/>
    <w:rsid w:val="00321B6E"/>
    <w:rsid w:val="00332A79"/>
    <w:rsid w:val="003359D0"/>
    <w:rsid w:val="0034083D"/>
    <w:rsid w:val="00341E8D"/>
    <w:rsid w:val="00345446"/>
    <w:rsid w:val="003454D6"/>
    <w:rsid w:val="00347A75"/>
    <w:rsid w:val="00347F5E"/>
    <w:rsid w:val="003562A3"/>
    <w:rsid w:val="003634D9"/>
    <w:rsid w:val="0036536F"/>
    <w:rsid w:val="0036759A"/>
    <w:rsid w:val="00374117"/>
    <w:rsid w:val="00374CB0"/>
    <w:rsid w:val="003770F1"/>
    <w:rsid w:val="003825D5"/>
    <w:rsid w:val="00391BCC"/>
    <w:rsid w:val="00392B0B"/>
    <w:rsid w:val="0039450D"/>
    <w:rsid w:val="003A4376"/>
    <w:rsid w:val="003A6473"/>
    <w:rsid w:val="003B42E5"/>
    <w:rsid w:val="003B5583"/>
    <w:rsid w:val="003B600D"/>
    <w:rsid w:val="003C0C2B"/>
    <w:rsid w:val="003C28E1"/>
    <w:rsid w:val="003C4118"/>
    <w:rsid w:val="003D16BC"/>
    <w:rsid w:val="003D6F7B"/>
    <w:rsid w:val="003E2151"/>
    <w:rsid w:val="003E503F"/>
    <w:rsid w:val="003F16AA"/>
    <w:rsid w:val="003F16B4"/>
    <w:rsid w:val="003F3DB5"/>
    <w:rsid w:val="003F481A"/>
    <w:rsid w:val="00400E9D"/>
    <w:rsid w:val="00404C72"/>
    <w:rsid w:val="00413615"/>
    <w:rsid w:val="0043472B"/>
    <w:rsid w:val="00435FC9"/>
    <w:rsid w:val="0044039F"/>
    <w:rsid w:val="00440CB6"/>
    <w:rsid w:val="0044122D"/>
    <w:rsid w:val="00444544"/>
    <w:rsid w:val="004525DE"/>
    <w:rsid w:val="00454754"/>
    <w:rsid w:val="0046087B"/>
    <w:rsid w:val="004643EA"/>
    <w:rsid w:val="0046489F"/>
    <w:rsid w:val="004654DD"/>
    <w:rsid w:val="00466E5A"/>
    <w:rsid w:val="00472615"/>
    <w:rsid w:val="00485386"/>
    <w:rsid w:val="004854EC"/>
    <w:rsid w:val="00486DE9"/>
    <w:rsid w:val="004876CC"/>
    <w:rsid w:val="004936A6"/>
    <w:rsid w:val="004947BB"/>
    <w:rsid w:val="004978AD"/>
    <w:rsid w:val="004A2C27"/>
    <w:rsid w:val="004A5EA9"/>
    <w:rsid w:val="004A7EDB"/>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5D7C"/>
    <w:rsid w:val="00527A31"/>
    <w:rsid w:val="00534611"/>
    <w:rsid w:val="00542B47"/>
    <w:rsid w:val="00545D8C"/>
    <w:rsid w:val="00546A79"/>
    <w:rsid w:val="00546E14"/>
    <w:rsid w:val="0054717A"/>
    <w:rsid w:val="00556ECD"/>
    <w:rsid w:val="005631B3"/>
    <w:rsid w:val="005633B0"/>
    <w:rsid w:val="005633C9"/>
    <w:rsid w:val="005635FF"/>
    <w:rsid w:val="00563E70"/>
    <w:rsid w:val="00564D79"/>
    <w:rsid w:val="00567FCB"/>
    <w:rsid w:val="00573B90"/>
    <w:rsid w:val="00577699"/>
    <w:rsid w:val="00586075"/>
    <w:rsid w:val="005878FE"/>
    <w:rsid w:val="005920E5"/>
    <w:rsid w:val="00593040"/>
    <w:rsid w:val="0059562A"/>
    <w:rsid w:val="005A2093"/>
    <w:rsid w:val="005B0A0E"/>
    <w:rsid w:val="005C10ED"/>
    <w:rsid w:val="005D3432"/>
    <w:rsid w:val="005E1088"/>
    <w:rsid w:val="005E1241"/>
    <w:rsid w:val="005E1C6C"/>
    <w:rsid w:val="005E65DF"/>
    <w:rsid w:val="005F1593"/>
    <w:rsid w:val="005F5A32"/>
    <w:rsid w:val="006126D1"/>
    <w:rsid w:val="00613D53"/>
    <w:rsid w:val="00621B59"/>
    <w:rsid w:val="006326A2"/>
    <w:rsid w:val="00637F95"/>
    <w:rsid w:val="0064032E"/>
    <w:rsid w:val="00640CA7"/>
    <w:rsid w:val="006644F6"/>
    <w:rsid w:val="00665C24"/>
    <w:rsid w:val="00690EC3"/>
    <w:rsid w:val="00692B60"/>
    <w:rsid w:val="00694BD3"/>
    <w:rsid w:val="00695F88"/>
    <w:rsid w:val="006A71AD"/>
    <w:rsid w:val="006B02EC"/>
    <w:rsid w:val="006B1514"/>
    <w:rsid w:val="006B1F13"/>
    <w:rsid w:val="006C126E"/>
    <w:rsid w:val="006C2BFA"/>
    <w:rsid w:val="006C4F63"/>
    <w:rsid w:val="006D0B5F"/>
    <w:rsid w:val="006D4E58"/>
    <w:rsid w:val="006D7624"/>
    <w:rsid w:val="006E6AB0"/>
    <w:rsid w:val="006F137D"/>
    <w:rsid w:val="006F4D38"/>
    <w:rsid w:val="006F5E1A"/>
    <w:rsid w:val="0070054B"/>
    <w:rsid w:val="00705690"/>
    <w:rsid w:val="00706480"/>
    <w:rsid w:val="00710DBB"/>
    <w:rsid w:val="00713E35"/>
    <w:rsid w:val="00716AF6"/>
    <w:rsid w:val="00725F1C"/>
    <w:rsid w:val="0072752B"/>
    <w:rsid w:val="00734E4F"/>
    <w:rsid w:val="007430C8"/>
    <w:rsid w:val="00751A29"/>
    <w:rsid w:val="00755FCC"/>
    <w:rsid w:val="00776AE2"/>
    <w:rsid w:val="007921CD"/>
    <w:rsid w:val="007926E3"/>
    <w:rsid w:val="0079566C"/>
    <w:rsid w:val="007A0928"/>
    <w:rsid w:val="007A3ADF"/>
    <w:rsid w:val="007B03CF"/>
    <w:rsid w:val="007B1B84"/>
    <w:rsid w:val="007C4EC0"/>
    <w:rsid w:val="007C5713"/>
    <w:rsid w:val="007C791C"/>
    <w:rsid w:val="007D6D02"/>
    <w:rsid w:val="007D7DF4"/>
    <w:rsid w:val="007E0BCB"/>
    <w:rsid w:val="007E0D23"/>
    <w:rsid w:val="007E11B0"/>
    <w:rsid w:val="007E7D69"/>
    <w:rsid w:val="007F196D"/>
    <w:rsid w:val="007F7040"/>
    <w:rsid w:val="00805895"/>
    <w:rsid w:val="008075CB"/>
    <w:rsid w:val="00811771"/>
    <w:rsid w:val="008154DD"/>
    <w:rsid w:val="00831075"/>
    <w:rsid w:val="00835B4D"/>
    <w:rsid w:val="0084216B"/>
    <w:rsid w:val="008453DB"/>
    <w:rsid w:val="008542DE"/>
    <w:rsid w:val="00854600"/>
    <w:rsid w:val="008556F7"/>
    <w:rsid w:val="00861647"/>
    <w:rsid w:val="008638DE"/>
    <w:rsid w:val="008643DD"/>
    <w:rsid w:val="00875ECC"/>
    <w:rsid w:val="00883142"/>
    <w:rsid w:val="00884D36"/>
    <w:rsid w:val="00891182"/>
    <w:rsid w:val="008A12C9"/>
    <w:rsid w:val="008A28C8"/>
    <w:rsid w:val="008B5461"/>
    <w:rsid w:val="008B702B"/>
    <w:rsid w:val="008C13E2"/>
    <w:rsid w:val="008C150B"/>
    <w:rsid w:val="008C75E4"/>
    <w:rsid w:val="008D0FEE"/>
    <w:rsid w:val="008E2CC8"/>
    <w:rsid w:val="008E5E6F"/>
    <w:rsid w:val="008F467D"/>
    <w:rsid w:val="008F6B58"/>
    <w:rsid w:val="008F788B"/>
    <w:rsid w:val="0090282C"/>
    <w:rsid w:val="00906D0C"/>
    <w:rsid w:val="009130B6"/>
    <w:rsid w:val="00913F09"/>
    <w:rsid w:val="0091595C"/>
    <w:rsid w:val="009348A6"/>
    <w:rsid w:val="00934B34"/>
    <w:rsid w:val="009369D8"/>
    <w:rsid w:val="0094387A"/>
    <w:rsid w:val="00947364"/>
    <w:rsid w:val="009565F5"/>
    <w:rsid w:val="00960613"/>
    <w:rsid w:val="00960791"/>
    <w:rsid w:val="00961BC8"/>
    <w:rsid w:val="00967113"/>
    <w:rsid w:val="00970417"/>
    <w:rsid w:val="00970A9B"/>
    <w:rsid w:val="009775FC"/>
    <w:rsid w:val="009825FF"/>
    <w:rsid w:val="00985097"/>
    <w:rsid w:val="00994EF1"/>
    <w:rsid w:val="009A1B0E"/>
    <w:rsid w:val="009A2F73"/>
    <w:rsid w:val="009A4753"/>
    <w:rsid w:val="009A6574"/>
    <w:rsid w:val="009B2C97"/>
    <w:rsid w:val="009B5A2C"/>
    <w:rsid w:val="009C4BCF"/>
    <w:rsid w:val="009C7F61"/>
    <w:rsid w:val="009E4064"/>
    <w:rsid w:val="009E47FE"/>
    <w:rsid w:val="009E6A8B"/>
    <w:rsid w:val="009F2222"/>
    <w:rsid w:val="00A04A96"/>
    <w:rsid w:val="00A066AC"/>
    <w:rsid w:val="00A06BD2"/>
    <w:rsid w:val="00A24D07"/>
    <w:rsid w:val="00A2653D"/>
    <w:rsid w:val="00A30351"/>
    <w:rsid w:val="00A33747"/>
    <w:rsid w:val="00A40070"/>
    <w:rsid w:val="00A42E82"/>
    <w:rsid w:val="00A4649D"/>
    <w:rsid w:val="00A46EE9"/>
    <w:rsid w:val="00A47F23"/>
    <w:rsid w:val="00A559FB"/>
    <w:rsid w:val="00A55E83"/>
    <w:rsid w:val="00A579BB"/>
    <w:rsid w:val="00A61BD5"/>
    <w:rsid w:val="00A63D55"/>
    <w:rsid w:val="00A64AC6"/>
    <w:rsid w:val="00A67C5D"/>
    <w:rsid w:val="00A8254C"/>
    <w:rsid w:val="00A83FF9"/>
    <w:rsid w:val="00A8441B"/>
    <w:rsid w:val="00A901D6"/>
    <w:rsid w:val="00A9088C"/>
    <w:rsid w:val="00A9168C"/>
    <w:rsid w:val="00A95D89"/>
    <w:rsid w:val="00AB2370"/>
    <w:rsid w:val="00AB2D43"/>
    <w:rsid w:val="00AB3243"/>
    <w:rsid w:val="00AB3437"/>
    <w:rsid w:val="00AB5232"/>
    <w:rsid w:val="00AC108C"/>
    <w:rsid w:val="00AC1F3E"/>
    <w:rsid w:val="00AD5FBF"/>
    <w:rsid w:val="00AD627A"/>
    <w:rsid w:val="00AE335B"/>
    <w:rsid w:val="00AE60D2"/>
    <w:rsid w:val="00AF7625"/>
    <w:rsid w:val="00B00C4D"/>
    <w:rsid w:val="00B02036"/>
    <w:rsid w:val="00B02CBA"/>
    <w:rsid w:val="00B042B2"/>
    <w:rsid w:val="00B07260"/>
    <w:rsid w:val="00B10A05"/>
    <w:rsid w:val="00B11C82"/>
    <w:rsid w:val="00B14DDC"/>
    <w:rsid w:val="00B15636"/>
    <w:rsid w:val="00B245A6"/>
    <w:rsid w:val="00B30A5E"/>
    <w:rsid w:val="00B31505"/>
    <w:rsid w:val="00B45D11"/>
    <w:rsid w:val="00B53D2E"/>
    <w:rsid w:val="00B6269C"/>
    <w:rsid w:val="00B714CF"/>
    <w:rsid w:val="00B72820"/>
    <w:rsid w:val="00B72CD1"/>
    <w:rsid w:val="00B7323F"/>
    <w:rsid w:val="00B73737"/>
    <w:rsid w:val="00B74C73"/>
    <w:rsid w:val="00B82F0E"/>
    <w:rsid w:val="00B93EB5"/>
    <w:rsid w:val="00B96F5A"/>
    <w:rsid w:val="00BA0A06"/>
    <w:rsid w:val="00BA2247"/>
    <w:rsid w:val="00BA5D97"/>
    <w:rsid w:val="00BA6B19"/>
    <w:rsid w:val="00BB12A3"/>
    <w:rsid w:val="00BB1C52"/>
    <w:rsid w:val="00BB1F1E"/>
    <w:rsid w:val="00BB2A50"/>
    <w:rsid w:val="00BB60DE"/>
    <w:rsid w:val="00BB69FB"/>
    <w:rsid w:val="00BC0FF2"/>
    <w:rsid w:val="00BC1E48"/>
    <w:rsid w:val="00BD3F03"/>
    <w:rsid w:val="00BD4102"/>
    <w:rsid w:val="00BD6206"/>
    <w:rsid w:val="00BF1898"/>
    <w:rsid w:val="00BF57DC"/>
    <w:rsid w:val="00C01335"/>
    <w:rsid w:val="00C01CF1"/>
    <w:rsid w:val="00C03259"/>
    <w:rsid w:val="00C065A2"/>
    <w:rsid w:val="00C0704D"/>
    <w:rsid w:val="00C214A6"/>
    <w:rsid w:val="00C2420A"/>
    <w:rsid w:val="00C24A51"/>
    <w:rsid w:val="00C25722"/>
    <w:rsid w:val="00C351D8"/>
    <w:rsid w:val="00C37FD5"/>
    <w:rsid w:val="00C44E40"/>
    <w:rsid w:val="00C50517"/>
    <w:rsid w:val="00C52703"/>
    <w:rsid w:val="00C618DB"/>
    <w:rsid w:val="00C6456D"/>
    <w:rsid w:val="00C65DD8"/>
    <w:rsid w:val="00C66C40"/>
    <w:rsid w:val="00C847C5"/>
    <w:rsid w:val="00C849DA"/>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27725"/>
    <w:rsid w:val="00D47217"/>
    <w:rsid w:val="00D54384"/>
    <w:rsid w:val="00D54E67"/>
    <w:rsid w:val="00D54F48"/>
    <w:rsid w:val="00D5553A"/>
    <w:rsid w:val="00D56225"/>
    <w:rsid w:val="00D632BB"/>
    <w:rsid w:val="00D80310"/>
    <w:rsid w:val="00D82FD6"/>
    <w:rsid w:val="00D83D2D"/>
    <w:rsid w:val="00D9608A"/>
    <w:rsid w:val="00D96DF7"/>
    <w:rsid w:val="00D97AA3"/>
    <w:rsid w:val="00DA27B6"/>
    <w:rsid w:val="00DC3C8A"/>
    <w:rsid w:val="00DD62F6"/>
    <w:rsid w:val="00DD7E97"/>
    <w:rsid w:val="00DE133C"/>
    <w:rsid w:val="00DE740E"/>
    <w:rsid w:val="00DF42DA"/>
    <w:rsid w:val="00E022DA"/>
    <w:rsid w:val="00E03AFD"/>
    <w:rsid w:val="00E0485E"/>
    <w:rsid w:val="00E06DFC"/>
    <w:rsid w:val="00E23FB0"/>
    <w:rsid w:val="00E270CB"/>
    <w:rsid w:val="00E31128"/>
    <w:rsid w:val="00E3156F"/>
    <w:rsid w:val="00E3317F"/>
    <w:rsid w:val="00E440CA"/>
    <w:rsid w:val="00E46243"/>
    <w:rsid w:val="00E5248C"/>
    <w:rsid w:val="00E634D4"/>
    <w:rsid w:val="00E66534"/>
    <w:rsid w:val="00E66BAB"/>
    <w:rsid w:val="00E67974"/>
    <w:rsid w:val="00E719D1"/>
    <w:rsid w:val="00E71A35"/>
    <w:rsid w:val="00E72F6C"/>
    <w:rsid w:val="00E74C9E"/>
    <w:rsid w:val="00E74F99"/>
    <w:rsid w:val="00E758C0"/>
    <w:rsid w:val="00E75DF7"/>
    <w:rsid w:val="00E80113"/>
    <w:rsid w:val="00E80D26"/>
    <w:rsid w:val="00E86F64"/>
    <w:rsid w:val="00EA09F9"/>
    <w:rsid w:val="00EA1673"/>
    <w:rsid w:val="00EA6D57"/>
    <w:rsid w:val="00EB2CC5"/>
    <w:rsid w:val="00EB7D74"/>
    <w:rsid w:val="00EC048F"/>
    <w:rsid w:val="00EC23C7"/>
    <w:rsid w:val="00ED00B7"/>
    <w:rsid w:val="00ED214A"/>
    <w:rsid w:val="00ED228A"/>
    <w:rsid w:val="00ED5DDE"/>
    <w:rsid w:val="00EE2FD6"/>
    <w:rsid w:val="00EF1341"/>
    <w:rsid w:val="00EF2C6E"/>
    <w:rsid w:val="00EF44E6"/>
    <w:rsid w:val="00EF5101"/>
    <w:rsid w:val="00EF7B30"/>
    <w:rsid w:val="00F012FA"/>
    <w:rsid w:val="00F055D3"/>
    <w:rsid w:val="00F10979"/>
    <w:rsid w:val="00F10C4F"/>
    <w:rsid w:val="00F129DD"/>
    <w:rsid w:val="00F16D0F"/>
    <w:rsid w:val="00F308B2"/>
    <w:rsid w:val="00F32789"/>
    <w:rsid w:val="00F32831"/>
    <w:rsid w:val="00F4140E"/>
    <w:rsid w:val="00F63A16"/>
    <w:rsid w:val="00F71D53"/>
    <w:rsid w:val="00F731F5"/>
    <w:rsid w:val="00F75F59"/>
    <w:rsid w:val="00F804C4"/>
    <w:rsid w:val="00F8201E"/>
    <w:rsid w:val="00F874F3"/>
    <w:rsid w:val="00FC046F"/>
    <w:rsid w:val="00FC32F1"/>
    <w:rsid w:val="00FC6A11"/>
    <w:rsid w:val="00FC7076"/>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27-DFFE-4EC4-8C32-1FFDCBA2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2021-12-07T11:57:00Z</cp:lastPrinted>
  <dcterms:created xsi:type="dcterms:W3CDTF">2021-12-07T12:01:00Z</dcterms:created>
  <dcterms:modified xsi:type="dcterms:W3CDTF">2021-12-07T12:01:00Z</dcterms:modified>
</cp:coreProperties>
</file>