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77777777" w:rsidR="004936A6" w:rsidRPr="00D2449B" w:rsidRDefault="004936A6" w:rsidP="00D2449B">
            <w:pPr>
              <w:jc w:val="center"/>
              <w:rPr>
                <w:rFonts w:ascii="Calibri" w:hAnsi="Calibri"/>
                <w:b/>
                <w:szCs w:val="22"/>
              </w:rPr>
            </w:pP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2124F063"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307804">
              <w:rPr>
                <w:rFonts w:ascii="Calibri" w:hAnsi="Calibri"/>
                <w:szCs w:val="22"/>
              </w:rPr>
              <w:t>21</w:t>
            </w:r>
            <w:r w:rsidR="00C0704D">
              <w:rPr>
                <w:rFonts w:ascii="Calibri" w:hAnsi="Calibri"/>
                <w:szCs w:val="22"/>
              </w:rPr>
              <w:t>/</w:t>
            </w:r>
            <w:r w:rsidR="00132913">
              <w:rPr>
                <w:rFonts w:ascii="Calibri" w:hAnsi="Calibri"/>
                <w:szCs w:val="22"/>
              </w:rPr>
              <w:t>09</w:t>
            </w:r>
            <w:r w:rsidR="00307804">
              <w:rPr>
                <w:rFonts w:ascii="Calibri" w:hAnsi="Calibri"/>
                <w:szCs w:val="22"/>
              </w:rPr>
              <w:t>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0AFC8EB9" w:rsidR="004A5EA9" w:rsidRPr="00C0704D" w:rsidRDefault="0013291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7E7266">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024384D1" w:rsidR="004A5EA9" w:rsidRPr="00307804" w:rsidRDefault="00307804">
            <w:pPr>
              <w:rPr>
                <w:rFonts w:asciiTheme="minorHAnsi" w:hAnsiTheme="minorHAnsi" w:cstheme="minorHAnsi"/>
                <w:szCs w:val="22"/>
              </w:rPr>
            </w:pPr>
            <w:r w:rsidRPr="00307804">
              <w:rPr>
                <w:rFonts w:asciiTheme="minorHAnsi" w:hAnsiTheme="minorHAnsi" w:cstheme="minorHAnsi"/>
                <w:color w:val="333333"/>
                <w:szCs w:val="22"/>
                <w:shd w:val="clear" w:color="auto" w:fill="FFFFFF"/>
              </w:rPr>
              <w:t>Retention of unauthorised existing outbuilding containers on site used as ancillary leisure space for Winton House.</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368E2429" w:rsidR="002A01CF" w:rsidRPr="00307804" w:rsidRDefault="00307804" w:rsidP="00A42E82">
            <w:pPr>
              <w:rPr>
                <w:rFonts w:asciiTheme="minorHAnsi" w:hAnsiTheme="minorHAnsi" w:cstheme="minorHAnsi"/>
                <w:b/>
                <w:bCs/>
                <w:szCs w:val="22"/>
              </w:rPr>
            </w:pPr>
            <w:r w:rsidRPr="00307804">
              <w:rPr>
                <w:rStyle w:val="Strong"/>
                <w:rFonts w:asciiTheme="minorHAnsi" w:hAnsiTheme="minorHAnsi" w:cstheme="minorHAnsi"/>
                <w:b w:val="0"/>
                <w:bCs w:val="0"/>
                <w:color w:val="333333"/>
                <w:szCs w:val="22"/>
                <w:bdr w:val="none" w:sz="0" w:space="0" w:color="auto" w:frame="1"/>
                <w:shd w:val="clear" w:color="auto" w:fill="FFFFFF"/>
              </w:rPr>
              <w:t>Winton 145 Whalley Road Wilpshire BB1 9NE</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48350676" w:rsidR="002A01CF" w:rsidRPr="00307804" w:rsidRDefault="00307804">
            <w:pPr>
              <w:rPr>
                <w:rFonts w:ascii="Calibri" w:hAnsi="Calibri"/>
                <w:bCs/>
                <w:szCs w:val="22"/>
              </w:rPr>
            </w:pPr>
            <w:r w:rsidRPr="00307804">
              <w:rPr>
                <w:rFonts w:ascii="Calibri" w:hAnsi="Calibri"/>
                <w:bCs/>
                <w:szCs w:val="22"/>
              </w:rPr>
              <w:t>Wilpshire Parish Council have raised no objection to the proposal.</w:t>
            </w: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472D3" w14:textId="2206957C" w:rsidR="00C0704D" w:rsidRPr="00C0704D" w:rsidRDefault="00C0704D" w:rsidP="00D74711">
            <w:pPr>
              <w:rPr>
                <w:rFonts w:ascii="Calibri" w:hAnsi="Calibri"/>
                <w:szCs w:val="22"/>
              </w:rPr>
            </w:pPr>
            <w:r w:rsidRPr="00C0704D">
              <w:rPr>
                <w:rFonts w:ascii="Calibri" w:hAnsi="Calibri"/>
                <w:szCs w:val="22"/>
              </w:rPr>
              <w:t xml:space="preserve">No </w:t>
            </w:r>
            <w:r w:rsidR="00307804">
              <w:rPr>
                <w:rFonts w:ascii="Calibri" w:hAnsi="Calibri"/>
                <w:szCs w:val="22"/>
              </w:rPr>
              <w:t>objections subject to the imposition of conditions.</w:t>
            </w: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422049" w14:textId="1764C4BE" w:rsidR="00C0704D" w:rsidRPr="00C0704D" w:rsidRDefault="00307804" w:rsidP="00692B60">
            <w:pPr>
              <w:rPr>
                <w:rFonts w:ascii="Calibri" w:hAnsi="Calibri"/>
                <w:szCs w:val="22"/>
              </w:rPr>
            </w:pPr>
            <w:r>
              <w:rPr>
                <w:rFonts w:ascii="Calibri" w:hAnsi="Calibri"/>
                <w:szCs w:val="22"/>
              </w:rPr>
              <w:t>No representations received in respect of the application.</w:t>
            </w: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11249B7" w14:textId="77777777" w:rsidR="00C0704D" w:rsidRDefault="00C0704D" w:rsidP="00C0704D">
            <w:pPr>
              <w:rPr>
                <w:rFonts w:ascii="Calibri" w:hAnsi="Calibri"/>
                <w:b/>
                <w:szCs w:val="22"/>
              </w:rPr>
            </w:pPr>
          </w:p>
          <w:p w14:paraId="7151DA8F" w14:textId="2F963267" w:rsidR="00307804" w:rsidRDefault="00307804" w:rsidP="00307804">
            <w:pPr>
              <w:pStyle w:val="PLANNING"/>
              <w:rPr>
                <w:rFonts w:ascii="Calibri" w:hAnsi="Calibri"/>
                <w:szCs w:val="22"/>
              </w:rPr>
            </w:pPr>
            <w:r w:rsidRPr="00307804">
              <w:rPr>
                <w:rFonts w:ascii="Calibri" w:hAnsi="Calibri"/>
                <w:szCs w:val="22"/>
              </w:rPr>
              <w:t>Key Statement EN1 – Green Belt</w:t>
            </w:r>
          </w:p>
          <w:p w14:paraId="30186014" w14:textId="77777777" w:rsidR="00307804" w:rsidRPr="00307804" w:rsidRDefault="00307804" w:rsidP="00307804">
            <w:pPr>
              <w:pStyle w:val="PLANNING"/>
              <w:rPr>
                <w:rFonts w:ascii="Calibri" w:hAnsi="Calibri"/>
                <w:szCs w:val="22"/>
              </w:rPr>
            </w:pPr>
          </w:p>
          <w:p w14:paraId="6C3A97AF" w14:textId="77777777" w:rsidR="00307804" w:rsidRPr="00307804" w:rsidRDefault="00307804" w:rsidP="00307804">
            <w:pPr>
              <w:pStyle w:val="PLANNING"/>
              <w:rPr>
                <w:rFonts w:ascii="Calibri" w:hAnsi="Calibri"/>
                <w:szCs w:val="22"/>
              </w:rPr>
            </w:pPr>
            <w:r w:rsidRPr="00307804">
              <w:rPr>
                <w:rFonts w:ascii="Calibri" w:hAnsi="Calibri"/>
                <w:szCs w:val="22"/>
              </w:rPr>
              <w:t>Policy DS1 – Development Strategy</w:t>
            </w:r>
          </w:p>
          <w:p w14:paraId="1ED9F89B" w14:textId="77777777" w:rsidR="00307804" w:rsidRPr="00307804" w:rsidRDefault="00307804" w:rsidP="00307804">
            <w:pPr>
              <w:pStyle w:val="PLANNING"/>
              <w:rPr>
                <w:rFonts w:ascii="Calibri" w:hAnsi="Calibri"/>
                <w:szCs w:val="22"/>
              </w:rPr>
            </w:pPr>
            <w:r w:rsidRPr="00307804">
              <w:rPr>
                <w:rFonts w:ascii="Calibri" w:hAnsi="Calibri"/>
                <w:szCs w:val="22"/>
              </w:rPr>
              <w:t>Policy DS2 – Sustainable Development</w:t>
            </w:r>
          </w:p>
          <w:p w14:paraId="2B2318AB" w14:textId="77777777" w:rsidR="00307804" w:rsidRPr="00307804" w:rsidRDefault="00307804" w:rsidP="00307804">
            <w:pPr>
              <w:pStyle w:val="PLANNING"/>
              <w:rPr>
                <w:rFonts w:ascii="Calibri" w:hAnsi="Calibri"/>
                <w:szCs w:val="22"/>
              </w:rPr>
            </w:pPr>
            <w:r w:rsidRPr="00307804">
              <w:rPr>
                <w:rFonts w:ascii="Calibri" w:hAnsi="Calibri"/>
                <w:szCs w:val="22"/>
              </w:rPr>
              <w:t>Policy DMG1 – General Considerations</w:t>
            </w:r>
          </w:p>
          <w:p w14:paraId="7C762119" w14:textId="77777777" w:rsidR="00307804" w:rsidRPr="00307804" w:rsidRDefault="00307804" w:rsidP="00307804">
            <w:pPr>
              <w:pStyle w:val="PLANNING"/>
              <w:rPr>
                <w:rFonts w:ascii="Calibri" w:hAnsi="Calibri"/>
                <w:szCs w:val="22"/>
              </w:rPr>
            </w:pPr>
            <w:r w:rsidRPr="00307804">
              <w:rPr>
                <w:rFonts w:ascii="Calibri" w:hAnsi="Calibri"/>
                <w:szCs w:val="22"/>
              </w:rPr>
              <w:t>Policy DMH5 – Residential and Curtilage Extensions</w:t>
            </w:r>
          </w:p>
          <w:p w14:paraId="5AE0B923" w14:textId="77777777" w:rsidR="00307804" w:rsidRPr="00307804" w:rsidRDefault="00307804" w:rsidP="00307804">
            <w:pPr>
              <w:pStyle w:val="PLANNING"/>
              <w:rPr>
                <w:rFonts w:ascii="Calibri" w:hAnsi="Calibri"/>
                <w:szCs w:val="22"/>
              </w:rPr>
            </w:pPr>
          </w:p>
          <w:p w14:paraId="7A2B53B2" w14:textId="77777777" w:rsidR="00307804" w:rsidRPr="00307804" w:rsidRDefault="00307804" w:rsidP="00307804">
            <w:pPr>
              <w:pStyle w:val="PLANNING"/>
              <w:rPr>
                <w:rFonts w:ascii="Calibri" w:hAnsi="Calibri"/>
                <w:szCs w:val="22"/>
              </w:rPr>
            </w:pPr>
            <w:r w:rsidRPr="00307804">
              <w:rPr>
                <w:rFonts w:ascii="Calibri" w:hAnsi="Calibri"/>
                <w:szCs w:val="22"/>
              </w:rPr>
              <w:t>National Planning Policy Framework (NPPF)</w:t>
            </w:r>
          </w:p>
          <w:p w14:paraId="27F2E1B0" w14:textId="77777777" w:rsidR="008542DE" w:rsidRDefault="00307804" w:rsidP="00307804">
            <w:pPr>
              <w:rPr>
                <w:rFonts w:ascii="Calibri" w:hAnsi="Calibri"/>
                <w:szCs w:val="22"/>
              </w:rPr>
            </w:pPr>
            <w:r w:rsidRPr="00307804">
              <w:rPr>
                <w:rFonts w:ascii="Calibri" w:hAnsi="Calibri"/>
                <w:szCs w:val="22"/>
              </w:rPr>
              <w:t>National Planning Policy Guidance (NPPG)</w:t>
            </w:r>
          </w:p>
          <w:p w14:paraId="2247648E" w14:textId="322A9DC2" w:rsidR="00307804" w:rsidRPr="00D2449B" w:rsidRDefault="00307804" w:rsidP="00307804">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6AB02BE" w14:textId="5E85495F" w:rsidR="00C0704D" w:rsidRDefault="00C0704D" w:rsidP="00C0704D">
            <w:pPr>
              <w:pStyle w:val="PLANNING"/>
              <w:rPr>
                <w:rFonts w:ascii="Calibri" w:hAnsi="Calibri"/>
                <w:b/>
                <w:bCs/>
                <w:szCs w:val="22"/>
              </w:rPr>
            </w:pPr>
          </w:p>
          <w:p w14:paraId="3A5CB7AD" w14:textId="5CC6AE2D" w:rsidR="00307804" w:rsidRDefault="00307804" w:rsidP="00C0704D">
            <w:pPr>
              <w:pStyle w:val="PLANNING"/>
              <w:rPr>
                <w:rFonts w:ascii="Calibri" w:hAnsi="Calibri"/>
                <w:b/>
                <w:bCs/>
                <w:szCs w:val="22"/>
              </w:rPr>
            </w:pPr>
            <w:r>
              <w:rPr>
                <w:rFonts w:ascii="Calibri" w:hAnsi="Calibri"/>
                <w:b/>
                <w:bCs/>
                <w:szCs w:val="22"/>
              </w:rPr>
              <w:t>3/2020/0012:</w:t>
            </w:r>
          </w:p>
          <w:p w14:paraId="4D14EB55" w14:textId="777F57E7" w:rsidR="00307804" w:rsidRDefault="00307804" w:rsidP="00C0704D">
            <w:pPr>
              <w:pStyle w:val="PLANNING"/>
              <w:rPr>
                <w:rFonts w:ascii="Calibri" w:hAnsi="Calibri"/>
                <w:b/>
                <w:bCs/>
                <w:szCs w:val="22"/>
              </w:rPr>
            </w:pPr>
            <w:r>
              <w:rPr>
                <w:rFonts w:ascii="Verdana" w:hAnsi="Verdana"/>
                <w:color w:val="333333"/>
                <w:sz w:val="18"/>
                <w:szCs w:val="18"/>
                <w:shd w:val="clear" w:color="auto" w:fill="FFFFFF"/>
              </w:rPr>
              <w:t>Request for confirmation that conversion of the existing garage building into ancillary living accommodation does not require planning permission. (Permission not required)</w:t>
            </w:r>
          </w:p>
          <w:p w14:paraId="055A5336" w14:textId="77777777" w:rsidR="00307804" w:rsidRDefault="00307804" w:rsidP="00C0704D">
            <w:pPr>
              <w:pStyle w:val="PLANNING"/>
              <w:rPr>
                <w:rFonts w:ascii="Calibri" w:hAnsi="Calibri"/>
                <w:b/>
                <w:bCs/>
                <w:szCs w:val="22"/>
              </w:rPr>
            </w:pPr>
          </w:p>
          <w:p w14:paraId="5FC1B6B5" w14:textId="65392992" w:rsidR="00307804" w:rsidRDefault="00307804" w:rsidP="00C0704D">
            <w:pPr>
              <w:pStyle w:val="PLANNING"/>
              <w:rPr>
                <w:rFonts w:ascii="Calibri" w:hAnsi="Calibri"/>
                <w:b/>
                <w:bCs/>
                <w:szCs w:val="22"/>
              </w:rPr>
            </w:pPr>
            <w:r>
              <w:rPr>
                <w:rFonts w:ascii="Calibri" w:hAnsi="Calibri"/>
                <w:b/>
                <w:bCs/>
                <w:szCs w:val="22"/>
              </w:rPr>
              <w:t>3/2019/0543:</w:t>
            </w:r>
          </w:p>
          <w:p w14:paraId="5CFCB5AE" w14:textId="76C9DB19" w:rsidR="00307804" w:rsidRDefault="00307804" w:rsidP="00C0704D">
            <w:pPr>
              <w:pStyle w:val="PLANNING"/>
              <w:rPr>
                <w:rFonts w:ascii="Calibri" w:hAnsi="Calibri"/>
                <w:b/>
                <w:bCs/>
                <w:szCs w:val="22"/>
              </w:rPr>
            </w:pPr>
            <w:r>
              <w:rPr>
                <w:rFonts w:ascii="Verdana" w:hAnsi="Verdana"/>
                <w:color w:val="333333"/>
                <w:sz w:val="18"/>
                <w:szCs w:val="18"/>
                <w:shd w:val="clear" w:color="auto" w:fill="FFFFFF"/>
              </w:rPr>
              <w:t>Proposed change from temporary ancillary living accommodation approved under application 3/2017/1177 to permanent ancillary living accommodation.  (Refused)</w:t>
            </w:r>
          </w:p>
          <w:p w14:paraId="659BE24D" w14:textId="77777777" w:rsidR="00307804" w:rsidRDefault="00307804" w:rsidP="00C0704D">
            <w:pPr>
              <w:pStyle w:val="PLANNING"/>
              <w:rPr>
                <w:rFonts w:ascii="Calibri" w:hAnsi="Calibri"/>
                <w:b/>
                <w:bCs/>
                <w:szCs w:val="22"/>
              </w:rPr>
            </w:pPr>
          </w:p>
          <w:p w14:paraId="7A58BB64" w14:textId="258B21C9" w:rsidR="00307804" w:rsidRDefault="00307804" w:rsidP="00C0704D">
            <w:pPr>
              <w:pStyle w:val="PLANNING"/>
              <w:rPr>
                <w:rFonts w:ascii="Calibri" w:hAnsi="Calibri"/>
                <w:b/>
                <w:bCs/>
                <w:szCs w:val="22"/>
              </w:rPr>
            </w:pPr>
            <w:r w:rsidRPr="00307804">
              <w:rPr>
                <w:rFonts w:ascii="Calibri" w:hAnsi="Calibri"/>
                <w:b/>
                <w:bCs/>
                <w:szCs w:val="22"/>
              </w:rPr>
              <w:t>3/2017/1177</w:t>
            </w:r>
            <w:r>
              <w:rPr>
                <w:rFonts w:ascii="Calibri" w:hAnsi="Calibri"/>
                <w:b/>
                <w:bCs/>
                <w:szCs w:val="22"/>
              </w:rPr>
              <w:t>:</w:t>
            </w:r>
          </w:p>
          <w:p w14:paraId="30FAC2EA" w14:textId="2DFA7A3E" w:rsidR="00132913" w:rsidRPr="00307804" w:rsidRDefault="00307804" w:rsidP="00C0704D">
            <w:pPr>
              <w:pStyle w:val="PLANNING"/>
              <w:rPr>
                <w:rFonts w:ascii="Calibri" w:hAnsi="Calibri"/>
                <w:szCs w:val="22"/>
              </w:rPr>
            </w:pPr>
            <w:r w:rsidRPr="00307804">
              <w:rPr>
                <w:rFonts w:ascii="Calibri" w:hAnsi="Calibri"/>
                <w:szCs w:val="22"/>
              </w:rPr>
              <w:t>Retention of unauthorised change of use of five steel containers into one temporary ancillary residential unit.</w:t>
            </w:r>
            <w:r>
              <w:rPr>
                <w:rFonts w:ascii="Calibri" w:hAnsi="Calibri"/>
                <w:szCs w:val="22"/>
              </w:rPr>
              <w:t xml:space="preserve"> (Approved)</w:t>
            </w:r>
          </w:p>
          <w:p w14:paraId="67E17EE1" w14:textId="77777777" w:rsidR="00307804" w:rsidRDefault="00307804" w:rsidP="00C0704D">
            <w:pPr>
              <w:pStyle w:val="PLANNING"/>
              <w:rPr>
                <w:rFonts w:ascii="Calibri" w:hAnsi="Calibri"/>
                <w:b/>
                <w:bCs/>
                <w:szCs w:val="22"/>
              </w:rPr>
            </w:pPr>
          </w:p>
          <w:p w14:paraId="5B209808" w14:textId="77777777" w:rsidR="00307804" w:rsidRPr="00307804" w:rsidRDefault="00307804" w:rsidP="00307804">
            <w:pPr>
              <w:pStyle w:val="Header"/>
              <w:tabs>
                <w:tab w:val="clear" w:pos="4153"/>
                <w:tab w:val="clear" w:pos="8306"/>
              </w:tabs>
              <w:contextualSpacing/>
              <w:jc w:val="both"/>
              <w:rPr>
                <w:rFonts w:ascii="Calibri" w:hAnsi="Calibri" w:cs="Calibri"/>
                <w:b/>
                <w:bCs/>
                <w:szCs w:val="22"/>
              </w:rPr>
            </w:pPr>
            <w:r w:rsidRPr="00307804">
              <w:rPr>
                <w:rFonts w:ascii="Calibri" w:hAnsi="Calibri" w:cs="Calibri"/>
                <w:b/>
                <w:bCs/>
                <w:szCs w:val="22"/>
              </w:rPr>
              <w:lastRenderedPageBreak/>
              <w:t>3/2017/0454:</w:t>
            </w:r>
          </w:p>
          <w:p w14:paraId="737CD9B7" w14:textId="2E79B333" w:rsidR="00307804" w:rsidRDefault="00307804" w:rsidP="00307804">
            <w:pPr>
              <w:pStyle w:val="Header"/>
              <w:tabs>
                <w:tab w:val="clear" w:pos="4153"/>
                <w:tab w:val="clear" w:pos="8306"/>
              </w:tabs>
              <w:contextualSpacing/>
              <w:jc w:val="both"/>
              <w:rPr>
                <w:rFonts w:ascii="Calibri" w:hAnsi="Calibri" w:cs="Calibri"/>
                <w:szCs w:val="22"/>
              </w:rPr>
            </w:pPr>
            <w:r w:rsidRPr="009502DA">
              <w:rPr>
                <w:rFonts w:ascii="Calibri" w:hAnsi="Calibri" w:cs="Calibri"/>
                <w:szCs w:val="22"/>
              </w:rPr>
              <w:t>Retention of unauthorised temporary ancillary accommodation converted from three existing container units.</w:t>
            </w:r>
            <w:r>
              <w:rPr>
                <w:rFonts w:ascii="Calibri" w:hAnsi="Calibri" w:cs="Calibri"/>
                <w:szCs w:val="22"/>
              </w:rPr>
              <w:t xml:space="preserve"> (Approved)</w:t>
            </w:r>
          </w:p>
          <w:p w14:paraId="38527070" w14:textId="1F144681" w:rsidR="00307804" w:rsidRPr="00D2449B" w:rsidRDefault="00307804" w:rsidP="00C0704D">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4DAEB72F" w14:textId="277DFA12" w:rsidR="00F510BF" w:rsidRDefault="00F510BF" w:rsidP="00B93EB5">
            <w:pPr>
              <w:pStyle w:val="Header"/>
              <w:tabs>
                <w:tab w:val="clear" w:pos="4153"/>
                <w:tab w:val="clear" w:pos="8306"/>
              </w:tabs>
              <w:contextualSpacing/>
              <w:jc w:val="both"/>
              <w:rPr>
                <w:rFonts w:ascii="Calibri" w:hAnsi="Calibri"/>
                <w:bCs/>
                <w:szCs w:val="22"/>
              </w:rPr>
            </w:pPr>
            <w:r w:rsidRPr="00F510BF">
              <w:rPr>
                <w:rFonts w:ascii="Calibri" w:hAnsi="Calibri"/>
                <w:bCs/>
                <w:szCs w:val="22"/>
              </w:rPr>
              <w:t xml:space="preserve">This application relates to </w:t>
            </w:r>
            <w:r>
              <w:rPr>
                <w:rFonts w:ascii="Calibri" w:hAnsi="Calibri"/>
                <w:bCs/>
                <w:szCs w:val="22"/>
              </w:rPr>
              <w:t>an existing residential property known as ‘</w:t>
            </w:r>
            <w:r w:rsidRPr="00F510BF">
              <w:rPr>
                <w:rFonts w:ascii="Calibri" w:hAnsi="Calibri"/>
                <w:bCs/>
                <w:szCs w:val="22"/>
              </w:rPr>
              <w:t>Winton</w:t>
            </w:r>
            <w:r>
              <w:rPr>
                <w:rFonts w:ascii="Calibri" w:hAnsi="Calibri"/>
                <w:bCs/>
                <w:szCs w:val="22"/>
              </w:rPr>
              <w:t>’,</w:t>
            </w:r>
            <w:r w:rsidRPr="00F510BF">
              <w:rPr>
                <w:rFonts w:ascii="Calibri" w:hAnsi="Calibri"/>
                <w:bCs/>
                <w:szCs w:val="22"/>
              </w:rPr>
              <w:t xml:space="preserve"> 145 Whalley Road, Wilpshire. The application </w:t>
            </w:r>
            <w:r>
              <w:rPr>
                <w:rFonts w:ascii="Calibri" w:hAnsi="Calibri"/>
                <w:bCs/>
                <w:szCs w:val="22"/>
              </w:rPr>
              <w:t>site</w:t>
            </w:r>
            <w:r w:rsidRPr="00F510BF">
              <w:rPr>
                <w:rFonts w:ascii="Calibri" w:hAnsi="Calibri"/>
                <w:bCs/>
                <w:szCs w:val="22"/>
              </w:rPr>
              <w:t xml:space="preserve"> is located outside, but on the edge of the Langho settlement boundary </w:t>
            </w:r>
            <w:r>
              <w:rPr>
                <w:rFonts w:ascii="Calibri" w:hAnsi="Calibri"/>
                <w:bCs/>
                <w:szCs w:val="22"/>
              </w:rPr>
              <w:t>being within land that benefits from a Green Belt designation.</w:t>
            </w:r>
          </w:p>
          <w:p w14:paraId="71E60270" w14:textId="77777777" w:rsidR="00F510BF" w:rsidRDefault="00F510BF" w:rsidP="00B93EB5">
            <w:pPr>
              <w:pStyle w:val="Header"/>
              <w:tabs>
                <w:tab w:val="clear" w:pos="4153"/>
                <w:tab w:val="clear" w:pos="8306"/>
              </w:tabs>
              <w:contextualSpacing/>
              <w:jc w:val="both"/>
              <w:rPr>
                <w:rFonts w:ascii="Calibri" w:hAnsi="Calibri"/>
                <w:bCs/>
                <w:szCs w:val="22"/>
              </w:rPr>
            </w:pPr>
          </w:p>
          <w:p w14:paraId="009AC833" w14:textId="3CF287A4" w:rsidR="00C0704D" w:rsidRDefault="00F510BF" w:rsidP="00B93EB5">
            <w:pPr>
              <w:pStyle w:val="Header"/>
              <w:tabs>
                <w:tab w:val="clear" w:pos="4153"/>
                <w:tab w:val="clear" w:pos="8306"/>
              </w:tabs>
              <w:contextualSpacing/>
              <w:jc w:val="both"/>
              <w:rPr>
                <w:rFonts w:ascii="Calibri" w:hAnsi="Calibri"/>
                <w:bCs/>
                <w:szCs w:val="22"/>
              </w:rPr>
            </w:pPr>
            <w:r w:rsidRPr="00F510BF">
              <w:rPr>
                <w:rFonts w:ascii="Calibri" w:hAnsi="Calibri"/>
                <w:bCs/>
                <w:szCs w:val="22"/>
              </w:rPr>
              <w:t xml:space="preserve">The </w:t>
            </w:r>
            <w:r>
              <w:rPr>
                <w:rFonts w:ascii="Calibri" w:hAnsi="Calibri"/>
                <w:bCs/>
                <w:szCs w:val="22"/>
              </w:rPr>
              <w:t>application</w:t>
            </w:r>
            <w:r w:rsidRPr="00F510BF">
              <w:rPr>
                <w:rFonts w:ascii="Calibri" w:hAnsi="Calibri"/>
                <w:bCs/>
                <w:szCs w:val="22"/>
              </w:rPr>
              <w:t xml:space="preserve"> property is a large</w:t>
            </w:r>
            <w:r w:rsidR="00CA1527">
              <w:rPr>
                <w:rFonts w:ascii="Calibri" w:hAnsi="Calibri"/>
                <w:bCs/>
                <w:szCs w:val="22"/>
              </w:rPr>
              <w:t xml:space="preserve"> </w:t>
            </w:r>
            <w:r w:rsidRPr="00F510BF">
              <w:rPr>
                <w:rFonts w:ascii="Calibri" w:hAnsi="Calibri"/>
                <w:bCs/>
                <w:szCs w:val="22"/>
              </w:rPr>
              <w:t>detached dwelling. To the rear of the property are a number of outbuildings including two double garages and beyond those is a sports pitch for private use by the occupants of the dwelling.</w:t>
            </w:r>
          </w:p>
          <w:p w14:paraId="11B5513C" w14:textId="232254B4" w:rsidR="007E7266" w:rsidRPr="006C2BFA" w:rsidRDefault="007E7266" w:rsidP="00B93EB5">
            <w:pPr>
              <w:pStyle w:val="Header"/>
              <w:tabs>
                <w:tab w:val="clear" w:pos="4153"/>
                <w:tab w:val="clear" w:pos="8306"/>
              </w:tabs>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0F1FE10E" w:rsidR="00C0704D" w:rsidRDefault="00C0704D" w:rsidP="00440CB6">
            <w:pPr>
              <w:pStyle w:val="Header"/>
              <w:tabs>
                <w:tab w:val="clear" w:pos="4153"/>
                <w:tab w:val="clear" w:pos="8306"/>
              </w:tabs>
              <w:jc w:val="both"/>
              <w:rPr>
                <w:rFonts w:ascii="Calibri" w:hAnsi="Calibri"/>
                <w:b/>
                <w:szCs w:val="22"/>
              </w:rPr>
            </w:pPr>
          </w:p>
          <w:p w14:paraId="5509812B" w14:textId="0F6754ED" w:rsidR="007E7266" w:rsidRDefault="00AB474E" w:rsidP="00440CB6">
            <w:pPr>
              <w:pStyle w:val="Header"/>
              <w:tabs>
                <w:tab w:val="clear" w:pos="4153"/>
                <w:tab w:val="clear" w:pos="8306"/>
              </w:tabs>
              <w:jc w:val="both"/>
              <w:rPr>
                <w:rFonts w:ascii="Calibri" w:hAnsi="Calibri"/>
                <w:bCs/>
                <w:szCs w:val="22"/>
              </w:rPr>
            </w:pPr>
            <w:r w:rsidRPr="00AB474E">
              <w:rPr>
                <w:rFonts w:ascii="Calibri" w:hAnsi="Calibri"/>
                <w:bCs/>
                <w:szCs w:val="22"/>
              </w:rPr>
              <w:t>The application seeks retrospective consent for the retention of five shipping containers within the residential curtilage of the dwelling which have been joined and repurposed for the purposes of providing residential annex accommodation and ‘ancillary leisure space’.</w:t>
            </w:r>
          </w:p>
          <w:p w14:paraId="0A31C997" w14:textId="330F4FE4" w:rsidR="00AB474E" w:rsidRDefault="00AB474E" w:rsidP="00440CB6">
            <w:pPr>
              <w:pStyle w:val="Header"/>
              <w:tabs>
                <w:tab w:val="clear" w:pos="4153"/>
                <w:tab w:val="clear" w:pos="8306"/>
              </w:tabs>
              <w:jc w:val="both"/>
              <w:rPr>
                <w:rFonts w:ascii="Calibri" w:hAnsi="Calibri"/>
                <w:bCs/>
                <w:szCs w:val="22"/>
              </w:rPr>
            </w:pPr>
          </w:p>
          <w:p w14:paraId="6D78B3D8" w14:textId="04A4036C" w:rsidR="00AB474E" w:rsidRPr="00AB474E" w:rsidRDefault="00AB474E" w:rsidP="00440CB6">
            <w:pPr>
              <w:pStyle w:val="Header"/>
              <w:tabs>
                <w:tab w:val="clear" w:pos="4153"/>
                <w:tab w:val="clear" w:pos="8306"/>
              </w:tabs>
              <w:jc w:val="both"/>
              <w:rPr>
                <w:rFonts w:ascii="Calibri" w:hAnsi="Calibri"/>
                <w:bCs/>
                <w:szCs w:val="22"/>
              </w:rPr>
            </w:pPr>
            <w:r>
              <w:rPr>
                <w:rFonts w:ascii="Calibri" w:hAnsi="Calibri"/>
                <w:bCs/>
                <w:szCs w:val="22"/>
              </w:rPr>
              <w:t>The submitted details propose that the co-joined containers will be overclad in timber shiplap cladding, with a low-profile roof being erected over.  The submitted details propose that the roof will be a ‘green’ pitched roof however no details have been provided in respect of this matter.  It is further proposed that the resultant ‘structure’ will benefit from a covered porch area with associated decking.</w:t>
            </w:r>
          </w:p>
          <w:p w14:paraId="3386723B" w14:textId="77777777" w:rsidR="00C0704D" w:rsidRPr="00D54E67" w:rsidRDefault="00C0704D" w:rsidP="002F2580">
            <w:pPr>
              <w:rPr>
                <w:rFonts w:ascii="Calibri" w:hAnsi="Calibri"/>
                <w:szCs w:val="22"/>
              </w:rPr>
            </w:pPr>
          </w:p>
        </w:tc>
      </w:tr>
      <w:tr w:rsidR="008542DE" w:rsidRPr="00D2449B" w14:paraId="23561D4F"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77777777" w:rsidR="008542DE" w:rsidRDefault="008542DE" w:rsidP="008542D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6E5A7473" w14:textId="77777777" w:rsidR="004A3913" w:rsidRDefault="004A3913" w:rsidP="00307804">
            <w:pPr>
              <w:pStyle w:val="Header"/>
              <w:contextualSpacing/>
              <w:jc w:val="both"/>
              <w:rPr>
                <w:rFonts w:ascii="Calibri" w:hAnsi="Calibri"/>
                <w:b/>
                <w:szCs w:val="22"/>
              </w:rPr>
            </w:pPr>
          </w:p>
          <w:p w14:paraId="67FE0FEF" w14:textId="6ACE7F7B" w:rsidR="00307804" w:rsidRPr="002C136E" w:rsidRDefault="002C136E" w:rsidP="00307804">
            <w:pPr>
              <w:pStyle w:val="Header"/>
              <w:contextualSpacing/>
              <w:jc w:val="both"/>
              <w:rPr>
                <w:rFonts w:ascii="Calibri" w:hAnsi="Calibri"/>
                <w:bCs/>
                <w:szCs w:val="22"/>
              </w:rPr>
            </w:pPr>
            <w:r w:rsidRPr="002C136E">
              <w:rPr>
                <w:rFonts w:ascii="Calibri" w:hAnsi="Calibri"/>
                <w:bCs/>
                <w:szCs w:val="22"/>
              </w:rPr>
              <w:t>The application site is located within the defined Green Belt, as such and at a local level, Key Statement EN1 is primarily (but not solely) engaged and at a national level Paragraphs 14</w:t>
            </w:r>
            <w:r>
              <w:rPr>
                <w:rFonts w:ascii="Calibri" w:hAnsi="Calibri"/>
                <w:bCs/>
                <w:szCs w:val="22"/>
              </w:rPr>
              <w:t>7</w:t>
            </w:r>
            <w:r w:rsidRPr="002C136E">
              <w:rPr>
                <w:rFonts w:ascii="Calibri" w:hAnsi="Calibri"/>
                <w:bCs/>
                <w:szCs w:val="22"/>
              </w:rPr>
              <w:t xml:space="preserve"> to </w:t>
            </w:r>
            <w:r>
              <w:rPr>
                <w:rFonts w:ascii="Calibri" w:hAnsi="Calibri"/>
                <w:bCs/>
                <w:szCs w:val="22"/>
              </w:rPr>
              <w:t>151</w:t>
            </w:r>
            <w:r w:rsidRPr="002C136E">
              <w:rPr>
                <w:rFonts w:ascii="Calibri" w:hAnsi="Calibri"/>
                <w:bCs/>
                <w:szCs w:val="22"/>
              </w:rPr>
              <w:t xml:space="preserve"> of the National Planning Policy Framework are also primarily engaged for the purposes of assessing the proposal, </w:t>
            </w:r>
            <w:r>
              <w:rPr>
                <w:rFonts w:ascii="Calibri" w:hAnsi="Calibri"/>
                <w:bCs/>
                <w:szCs w:val="22"/>
              </w:rPr>
              <w:t xml:space="preserve">particularly in relation </w:t>
            </w:r>
            <w:r w:rsidRPr="002C136E">
              <w:rPr>
                <w:rFonts w:ascii="Calibri" w:hAnsi="Calibri"/>
                <w:bCs/>
                <w:szCs w:val="22"/>
              </w:rPr>
              <w:t xml:space="preserve">to any harm to the Green </w:t>
            </w:r>
            <w:r>
              <w:rPr>
                <w:rFonts w:ascii="Calibri" w:hAnsi="Calibri"/>
                <w:bCs/>
                <w:szCs w:val="22"/>
              </w:rPr>
              <w:t>B</w:t>
            </w:r>
            <w:r w:rsidRPr="002C136E">
              <w:rPr>
                <w:rFonts w:ascii="Calibri" w:hAnsi="Calibri"/>
                <w:bCs/>
                <w:szCs w:val="22"/>
              </w:rPr>
              <w:t>elt which may be resultant from the proposal.</w:t>
            </w:r>
          </w:p>
          <w:p w14:paraId="2FB8CFE3" w14:textId="77777777" w:rsidR="00307804" w:rsidRDefault="00307804" w:rsidP="00307804">
            <w:pPr>
              <w:pStyle w:val="Header"/>
              <w:contextualSpacing/>
              <w:jc w:val="both"/>
              <w:rPr>
                <w:rFonts w:ascii="Calibri" w:hAnsi="Calibri"/>
                <w:b/>
                <w:szCs w:val="22"/>
              </w:rPr>
            </w:pPr>
          </w:p>
          <w:p w14:paraId="26C70EBA" w14:textId="0514BFD0" w:rsidR="00826055" w:rsidRPr="007E7485" w:rsidRDefault="00826055" w:rsidP="00826055">
            <w:pPr>
              <w:pStyle w:val="Header"/>
              <w:contextualSpacing/>
              <w:jc w:val="both"/>
              <w:rPr>
                <w:rFonts w:ascii="Calibri" w:hAnsi="Calibri"/>
                <w:szCs w:val="22"/>
              </w:rPr>
            </w:pPr>
            <w:r w:rsidRPr="007E7485">
              <w:rPr>
                <w:rFonts w:ascii="Calibri" w:hAnsi="Calibri"/>
                <w:szCs w:val="22"/>
              </w:rPr>
              <w:t xml:space="preserve">Key Statement EN1 is explicit insofar that </w:t>
            </w:r>
            <w:r w:rsidRPr="00826055">
              <w:rPr>
                <w:rFonts w:ascii="Calibri" w:hAnsi="Calibri"/>
                <w:i/>
                <w:iCs/>
                <w:szCs w:val="22"/>
              </w:rPr>
              <w:t xml:space="preserve">‘the overall extent of the green belt will be maintained to safeguard the surrounding countryside from inappropriate encroachment. The development of new buildings will be limited to the purposes of agriculture, forestry, essential outdoor sport and recreation, cemeteries and for other uses of land which preserve the openness of the </w:t>
            </w:r>
            <w:r w:rsidR="00A308E5">
              <w:rPr>
                <w:rFonts w:ascii="Calibri" w:hAnsi="Calibri"/>
                <w:i/>
                <w:iCs/>
                <w:szCs w:val="22"/>
              </w:rPr>
              <w:t>G</w:t>
            </w:r>
            <w:r w:rsidRPr="00826055">
              <w:rPr>
                <w:rFonts w:ascii="Calibri" w:hAnsi="Calibri"/>
                <w:i/>
                <w:iCs/>
                <w:szCs w:val="22"/>
              </w:rPr>
              <w:t xml:space="preserve">reen </w:t>
            </w:r>
            <w:r w:rsidR="00A308E5">
              <w:rPr>
                <w:rFonts w:ascii="Calibri" w:hAnsi="Calibri"/>
                <w:i/>
                <w:iCs/>
                <w:szCs w:val="22"/>
              </w:rPr>
              <w:t>B</w:t>
            </w:r>
            <w:r w:rsidRPr="00826055">
              <w:rPr>
                <w:rFonts w:ascii="Calibri" w:hAnsi="Calibri"/>
                <w:i/>
                <w:iCs/>
                <w:szCs w:val="22"/>
              </w:rPr>
              <w:t>elt and which do not conflict with the purposes of the designation’.</w:t>
            </w:r>
            <w:r w:rsidRPr="007E7485">
              <w:rPr>
                <w:rFonts w:ascii="Calibri" w:hAnsi="Calibri"/>
                <w:szCs w:val="22"/>
              </w:rPr>
              <w:t xml:space="preserve">  </w:t>
            </w:r>
          </w:p>
          <w:p w14:paraId="4843230E" w14:textId="5F81B2B2" w:rsidR="002C136E" w:rsidRDefault="002C136E" w:rsidP="00307804">
            <w:pPr>
              <w:pStyle w:val="Header"/>
              <w:contextualSpacing/>
              <w:jc w:val="both"/>
              <w:rPr>
                <w:rFonts w:ascii="Calibri" w:hAnsi="Calibri"/>
                <w:b/>
                <w:szCs w:val="22"/>
              </w:rPr>
            </w:pPr>
          </w:p>
          <w:p w14:paraId="0DB13D18" w14:textId="7E9C4A33" w:rsidR="00A308E5" w:rsidRDefault="00A308E5" w:rsidP="00307804">
            <w:pPr>
              <w:pStyle w:val="Header"/>
              <w:contextualSpacing/>
              <w:jc w:val="both"/>
              <w:rPr>
                <w:rFonts w:ascii="Calibri" w:hAnsi="Calibri"/>
                <w:bCs/>
                <w:szCs w:val="22"/>
              </w:rPr>
            </w:pPr>
            <w:r w:rsidRPr="00A308E5">
              <w:rPr>
                <w:rFonts w:ascii="Calibri" w:hAnsi="Calibri"/>
                <w:bCs/>
                <w:szCs w:val="22"/>
              </w:rPr>
              <w:t>It is noted that the applicant refers to the proposal being for that of ‘ancillary leisure space’ however, taking account of the submitted details it is clear that an element of the proposal is for that of ancillary ‘annex accommodation’ insofar that the use of three of the containers will create a unit of self-contained accommodation comprising 3 bedrooms, dressing room and lounge/kitchenette area.  In this respect Policy DMH5 of the adopted development plan is also engaged for the purposes of assessing the proposal insofar that the policy relates to that of ‘annex’ accommodation.</w:t>
            </w:r>
          </w:p>
          <w:p w14:paraId="4CD786E1" w14:textId="035E456D" w:rsidR="00C804E9" w:rsidRDefault="00C804E9" w:rsidP="00307804">
            <w:pPr>
              <w:pStyle w:val="Header"/>
              <w:contextualSpacing/>
              <w:jc w:val="both"/>
              <w:rPr>
                <w:rFonts w:ascii="Calibri" w:hAnsi="Calibri"/>
                <w:bCs/>
                <w:szCs w:val="22"/>
              </w:rPr>
            </w:pPr>
          </w:p>
          <w:p w14:paraId="4CE72862" w14:textId="26C3CD5D" w:rsidR="001E45F3" w:rsidRPr="001E45F3" w:rsidRDefault="00C804E9" w:rsidP="001E45F3">
            <w:pPr>
              <w:pStyle w:val="Header"/>
              <w:contextualSpacing/>
              <w:jc w:val="both"/>
              <w:rPr>
                <w:rFonts w:ascii="Calibri" w:hAnsi="Calibri"/>
                <w:bCs/>
                <w:i/>
                <w:iCs/>
                <w:szCs w:val="22"/>
              </w:rPr>
            </w:pPr>
            <w:r>
              <w:rPr>
                <w:rFonts w:ascii="Calibri" w:hAnsi="Calibri"/>
                <w:bCs/>
                <w:szCs w:val="22"/>
              </w:rPr>
              <w:t>In this respect Policy DMH5 states that</w:t>
            </w:r>
            <w:r w:rsidR="001E45F3">
              <w:rPr>
                <w:rFonts w:ascii="Calibri" w:hAnsi="Calibri"/>
                <w:bCs/>
                <w:szCs w:val="22"/>
              </w:rPr>
              <w:t xml:space="preserve"> </w:t>
            </w:r>
            <w:r w:rsidR="001E45F3" w:rsidRPr="001E45F3">
              <w:rPr>
                <w:rFonts w:ascii="Calibri" w:hAnsi="Calibri"/>
                <w:bCs/>
                <w:i/>
                <w:iCs/>
                <w:szCs w:val="22"/>
              </w:rPr>
              <w:t>‘Proposals to extend or alter existing residential properties must accord with Policy DMG1 and any relevant designations within which the site is located.  Proposals that are for the extension of properties to provide accommodation for elderly or dependant relatives will also be subject to the following criteria:</w:t>
            </w:r>
          </w:p>
          <w:p w14:paraId="670BA4E7" w14:textId="77777777" w:rsidR="001E45F3" w:rsidRPr="001E45F3" w:rsidRDefault="001E45F3" w:rsidP="001E45F3">
            <w:pPr>
              <w:pStyle w:val="Header"/>
              <w:contextualSpacing/>
              <w:jc w:val="both"/>
              <w:rPr>
                <w:rFonts w:ascii="Calibri" w:hAnsi="Calibri"/>
                <w:bCs/>
                <w:i/>
                <w:iCs/>
                <w:szCs w:val="22"/>
              </w:rPr>
            </w:pPr>
          </w:p>
          <w:p w14:paraId="74A22EA0" w14:textId="77777777" w:rsidR="001E45F3" w:rsidRPr="001E45F3" w:rsidRDefault="001E45F3" w:rsidP="001E45F3">
            <w:pPr>
              <w:pStyle w:val="Header"/>
              <w:numPr>
                <w:ilvl w:val="0"/>
                <w:numId w:val="3"/>
              </w:numPr>
              <w:contextualSpacing/>
              <w:jc w:val="both"/>
              <w:rPr>
                <w:rFonts w:ascii="Calibri" w:hAnsi="Calibri"/>
                <w:bCs/>
                <w:i/>
                <w:iCs/>
                <w:szCs w:val="22"/>
              </w:rPr>
            </w:pPr>
            <w:r w:rsidRPr="001E45F3">
              <w:rPr>
                <w:rFonts w:ascii="Calibri" w:hAnsi="Calibri"/>
                <w:bCs/>
                <w:i/>
                <w:iCs/>
                <w:szCs w:val="22"/>
              </w:rPr>
              <w:lastRenderedPageBreak/>
              <w:t>The development must be capable of integration into the main dwelling or a use that is ancillary to the use of the main dwelling housing when circumstances change.</w:t>
            </w:r>
          </w:p>
          <w:p w14:paraId="529A1859" w14:textId="46097A35" w:rsidR="00C804E9" w:rsidRPr="001E45F3" w:rsidRDefault="001E45F3" w:rsidP="001E45F3">
            <w:pPr>
              <w:pStyle w:val="Header"/>
              <w:numPr>
                <w:ilvl w:val="0"/>
                <w:numId w:val="3"/>
              </w:numPr>
              <w:contextualSpacing/>
              <w:jc w:val="both"/>
              <w:rPr>
                <w:rFonts w:ascii="Calibri" w:hAnsi="Calibri"/>
                <w:bCs/>
                <w:i/>
                <w:iCs/>
                <w:szCs w:val="22"/>
              </w:rPr>
            </w:pPr>
            <w:r w:rsidRPr="001E45F3">
              <w:rPr>
                <w:rFonts w:ascii="Calibri" w:hAnsi="Calibri"/>
                <w:bCs/>
                <w:i/>
                <w:iCs/>
                <w:szCs w:val="22"/>
              </w:rPr>
              <w:t>The extension should generally speaking provide only a modest level of accommodation.</w:t>
            </w:r>
          </w:p>
          <w:p w14:paraId="7A375CCA" w14:textId="7E8BEA59" w:rsidR="00A308E5" w:rsidRDefault="00A308E5" w:rsidP="00307804">
            <w:pPr>
              <w:pStyle w:val="Header"/>
              <w:contextualSpacing/>
              <w:jc w:val="both"/>
              <w:rPr>
                <w:rFonts w:ascii="Calibri" w:hAnsi="Calibri"/>
                <w:b/>
                <w:szCs w:val="22"/>
              </w:rPr>
            </w:pPr>
          </w:p>
          <w:p w14:paraId="58AA529D" w14:textId="57571B7C" w:rsidR="00C804E9" w:rsidRDefault="00C804E9" w:rsidP="00307804">
            <w:pPr>
              <w:pStyle w:val="Header"/>
              <w:contextualSpacing/>
              <w:jc w:val="both"/>
              <w:rPr>
                <w:rFonts w:ascii="Calibri" w:hAnsi="Calibri"/>
                <w:bCs/>
                <w:szCs w:val="22"/>
              </w:rPr>
            </w:pPr>
            <w:r w:rsidRPr="00C804E9">
              <w:rPr>
                <w:rFonts w:ascii="Calibri" w:hAnsi="Calibri"/>
                <w:bCs/>
                <w:szCs w:val="22"/>
              </w:rPr>
              <w:t>Given the degree of separation of the proposed structure from that of the main primary dwelling, it is not considered that the proposal could be ‘capable of integration into the main dwelling’ when circumstances change.</w:t>
            </w:r>
            <w:r>
              <w:rPr>
                <w:rFonts w:ascii="Calibri" w:hAnsi="Calibri"/>
                <w:bCs/>
                <w:szCs w:val="22"/>
              </w:rPr>
              <w:t xml:space="preserve">  It is accepted however that the structure could accommodate ancillary uses that are ancillary to the </w:t>
            </w:r>
            <w:r w:rsidR="006B674B">
              <w:rPr>
                <w:rFonts w:ascii="Calibri" w:hAnsi="Calibri"/>
                <w:bCs/>
                <w:szCs w:val="22"/>
              </w:rPr>
              <w:t>use</w:t>
            </w:r>
            <w:r>
              <w:rPr>
                <w:rFonts w:ascii="Calibri" w:hAnsi="Calibri"/>
                <w:bCs/>
                <w:szCs w:val="22"/>
              </w:rPr>
              <w:t xml:space="preserve"> of the main dwelling.  Notwithstanding this matter, it is considered that the proposals fails to accord with Policy DMH5 insofar that the level of accommodation proposed would not be considered </w:t>
            </w:r>
            <w:r w:rsidR="001E45F3">
              <w:rPr>
                <w:rFonts w:ascii="Calibri" w:hAnsi="Calibri"/>
                <w:bCs/>
                <w:szCs w:val="22"/>
              </w:rPr>
              <w:t xml:space="preserve">to be of a scale that can be argued as </w:t>
            </w:r>
            <w:r>
              <w:rPr>
                <w:rFonts w:ascii="Calibri" w:hAnsi="Calibri"/>
                <w:bCs/>
                <w:szCs w:val="22"/>
              </w:rPr>
              <w:t>be</w:t>
            </w:r>
            <w:r w:rsidR="001E45F3">
              <w:rPr>
                <w:rFonts w:ascii="Calibri" w:hAnsi="Calibri"/>
                <w:bCs/>
                <w:szCs w:val="22"/>
              </w:rPr>
              <w:t xml:space="preserve">ing </w:t>
            </w:r>
            <w:r>
              <w:rPr>
                <w:rFonts w:ascii="Calibri" w:hAnsi="Calibri"/>
                <w:bCs/>
                <w:szCs w:val="22"/>
              </w:rPr>
              <w:t>‘modest’</w:t>
            </w:r>
            <w:r w:rsidR="001E45F3">
              <w:rPr>
                <w:rFonts w:ascii="Calibri" w:hAnsi="Calibri"/>
                <w:bCs/>
                <w:szCs w:val="22"/>
              </w:rPr>
              <w:t>.</w:t>
            </w:r>
          </w:p>
          <w:p w14:paraId="1FA39029" w14:textId="60DE34A8" w:rsidR="001E45F3" w:rsidRDefault="001E45F3" w:rsidP="00307804">
            <w:pPr>
              <w:pStyle w:val="Header"/>
              <w:contextualSpacing/>
              <w:jc w:val="both"/>
              <w:rPr>
                <w:rFonts w:ascii="Calibri" w:hAnsi="Calibri"/>
                <w:bCs/>
                <w:szCs w:val="22"/>
              </w:rPr>
            </w:pPr>
          </w:p>
          <w:p w14:paraId="479700F9" w14:textId="7B053B83" w:rsidR="001E45F3" w:rsidRPr="00C804E9" w:rsidRDefault="001E45F3" w:rsidP="00307804">
            <w:pPr>
              <w:pStyle w:val="Header"/>
              <w:contextualSpacing/>
              <w:jc w:val="both"/>
              <w:rPr>
                <w:rFonts w:ascii="Calibri" w:hAnsi="Calibri"/>
                <w:bCs/>
                <w:szCs w:val="22"/>
              </w:rPr>
            </w:pPr>
            <w:r>
              <w:rPr>
                <w:rFonts w:ascii="Calibri" w:hAnsi="Calibri"/>
                <w:bCs/>
                <w:szCs w:val="22"/>
              </w:rPr>
              <w:t xml:space="preserve">It is noted that Policy DMH5 also requires that such proposals must accord with </w:t>
            </w:r>
            <w:r w:rsidRPr="001E45F3">
              <w:rPr>
                <w:rFonts w:ascii="Calibri" w:hAnsi="Calibri"/>
                <w:bCs/>
                <w:i/>
                <w:iCs/>
                <w:szCs w:val="22"/>
              </w:rPr>
              <w:t>‘Policy DMG1 and any other relevant designations within which the site is located’</w:t>
            </w:r>
            <w:r>
              <w:rPr>
                <w:rFonts w:ascii="Calibri" w:hAnsi="Calibri"/>
                <w:bCs/>
                <w:szCs w:val="22"/>
              </w:rPr>
              <w:t>.  As such, should conflict be found with Policy DMG1 or other policy relating to special designations, the generally permissive nature of DMH5 and the general support lended by the Policy is considered fully disengaged.</w:t>
            </w:r>
          </w:p>
          <w:p w14:paraId="7856570A" w14:textId="5DB7DE2F" w:rsidR="00826055" w:rsidRDefault="00826055" w:rsidP="00307804">
            <w:pPr>
              <w:pStyle w:val="Header"/>
              <w:contextualSpacing/>
              <w:jc w:val="both"/>
              <w:rPr>
                <w:rFonts w:ascii="Calibri" w:hAnsi="Calibri"/>
                <w:b/>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10FD434B" w14:textId="77777777" w:rsidR="00C0704D" w:rsidRDefault="00C0704D" w:rsidP="00EA09F9">
            <w:pPr>
              <w:pStyle w:val="Header"/>
              <w:tabs>
                <w:tab w:val="clear" w:pos="4153"/>
                <w:tab w:val="clear" w:pos="8306"/>
              </w:tabs>
              <w:contextualSpacing/>
              <w:jc w:val="both"/>
              <w:rPr>
                <w:rFonts w:ascii="Calibri" w:hAnsi="Calibri"/>
                <w:b/>
                <w:szCs w:val="22"/>
              </w:rPr>
            </w:pPr>
          </w:p>
          <w:p w14:paraId="42951564" w14:textId="1B094132" w:rsidR="004741C8" w:rsidRDefault="001F43F3" w:rsidP="00307804">
            <w:pPr>
              <w:contextualSpacing/>
              <w:jc w:val="both"/>
              <w:rPr>
                <w:rFonts w:ascii="Calibri" w:hAnsi="Calibri"/>
                <w:szCs w:val="22"/>
              </w:rPr>
            </w:pPr>
            <w:r>
              <w:rPr>
                <w:rFonts w:ascii="Calibri" w:hAnsi="Calibri"/>
                <w:szCs w:val="22"/>
              </w:rPr>
              <w:t>Taking account of the nature of the proposal and the distances from any nearby residential receptors it is not considered that the proposed development will result in any undue impact upon nearby existing residential amenity.</w:t>
            </w:r>
          </w:p>
          <w:p w14:paraId="5F0B4878" w14:textId="5F6F0EBB" w:rsidR="001F43F3" w:rsidRPr="00C0704D" w:rsidRDefault="001F43F3" w:rsidP="00307804">
            <w:pPr>
              <w:contextualSpacing/>
              <w:jc w:val="both"/>
              <w:rPr>
                <w:rFonts w:ascii="Calibri" w:hAnsi="Calibri"/>
                <w:szCs w:val="22"/>
              </w:rPr>
            </w:pPr>
          </w:p>
        </w:tc>
      </w:tr>
      <w:tr w:rsidR="00C0704D" w:rsidRPr="00D2449B" w14:paraId="3035D46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FF124C1" w14:textId="611BFF7D" w:rsidR="00A66000" w:rsidRDefault="00A66000" w:rsidP="005E1C6C">
            <w:pPr>
              <w:contextualSpacing/>
              <w:rPr>
                <w:rFonts w:ascii="Calibri" w:hAnsi="Calibri"/>
                <w:b/>
                <w:szCs w:val="22"/>
              </w:rPr>
            </w:pPr>
          </w:p>
          <w:p w14:paraId="77DFBE81" w14:textId="42316FBF" w:rsidR="00A66000" w:rsidRPr="0075243A" w:rsidRDefault="00A66000" w:rsidP="0075243A">
            <w:pPr>
              <w:contextualSpacing/>
              <w:jc w:val="both"/>
              <w:rPr>
                <w:rFonts w:ascii="Calibri" w:hAnsi="Calibri"/>
                <w:bCs/>
                <w:szCs w:val="22"/>
              </w:rPr>
            </w:pPr>
            <w:r w:rsidRPr="0075243A">
              <w:rPr>
                <w:rFonts w:ascii="Calibri" w:hAnsi="Calibri"/>
                <w:bCs/>
                <w:szCs w:val="22"/>
              </w:rPr>
              <w:t xml:space="preserve">The National Planning Policy Framework (NPPF) states that there is a general presumption against inappropriate development in the Green Belt and advises that when considering any planning application, local planning authorities should ensure that substantial weight is given to any harm to the Green Belt. It further advises that development which is harmful to the Green Belt should only be permitted in ‘very special circumstances’ and that these will not exist unless the potential harm to the Green Belt by reason of inappropriateness, and any other harm, is clearly outweighed by other considerations. Paragraph 149 of the NPPF sets out a number of exceptions where the construction of new buildings may not be considered inappropriate development. The list of exceptions include: </w:t>
            </w:r>
          </w:p>
          <w:p w14:paraId="574DFB34" w14:textId="77777777" w:rsidR="00A66000" w:rsidRPr="0075243A" w:rsidRDefault="00A66000" w:rsidP="0075243A">
            <w:pPr>
              <w:contextualSpacing/>
              <w:jc w:val="both"/>
              <w:rPr>
                <w:rFonts w:ascii="Calibri" w:hAnsi="Calibri"/>
                <w:bCs/>
                <w:szCs w:val="22"/>
              </w:rPr>
            </w:pPr>
          </w:p>
          <w:p w14:paraId="4EAF9757" w14:textId="128B5910" w:rsidR="00A66000" w:rsidRPr="0075243A" w:rsidRDefault="00A66000" w:rsidP="0075243A">
            <w:pPr>
              <w:contextualSpacing/>
              <w:jc w:val="both"/>
              <w:rPr>
                <w:rFonts w:ascii="Calibri" w:hAnsi="Calibri"/>
                <w:bCs/>
                <w:i/>
                <w:iCs/>
                <w:szCs w:val="22"/>
              </w:rPr>
            </w:pPr>
            <w:r w:rsidRPr="0075243A">
              <w:rPr>
                <w:rFonts w:ascii="Calibri" w:hAnsi="Calibri"/>
                <w:bCs/>
                <w:i/>
                <w:iCs/>
                <w:szCs w:val="22"/>
              </w:rPr>
              <w:t>‘the replacement of a building, provided the new building is in the same use and not materially larger than the one it replaces.’</w:t>
            </w:r>
          </w:p>
          <w:p w14:paraId="414DCDF4" w14:textId="77777777" w:rsidR="00A66000" w:rsidRPr="0075243A" w:rsidRDefault="00A66000" w:rsidP="0075243A">
            <w:pPr>
              <w:contextualSpacing/>
              <w:jc w:val="both"/>
              <w:rPr>
                <w:rFonts w:ascii="Calibri" w:hAnsi="Calibri"/>
                <w:bCs/>
                <w:szCs w:val="22"/>
              </w:rPr>
            </w:pPr>
          </w:p>
          <w:p w14:paraId="46F39E37" w14:textId="432C016B" w:rsidR="00A66000" w:rsidRPr="0075243A" w:rsidRDefault="00A66000" w:rsidP="0075243A">
            <w:pPr>
              <w:contextualSpacing/>
              <w:jc w:val="both"/>
              <w:rPr>
                <w:rFonts w:ascii="Calibri" w:hAnsi="Calibri"/>
                <w:bCs/>
                <w:szCs w:val="22"/>
              </w:rPr>
            </w:pPr>
            <w:r w:rsidRPr="0075243A">
              <w:rPr>
                <w:rFonts w:ascii="Calibri" w:hAnsi="Calibri"/>
                <w:bCs/>
                <w:szCs w:val="22"/>
              </w:rPr>
              <w:t xml:space="preserve">It is noted that a swimming pool building of single storey construction was </w:t>
            </w:r>
            <w:r w:rsidR="0075243A" w:rsidRPr="0075243A">
              <w:rPr>
                <w:rFonts w:ascii="Calibri" w:hAnsi="Calibri"/>
                <w:bCs/>
                <w:szCs w:val="22"/>
              </w:rPr>
              <w:t>historically</w:t>
            </w:r>
            <w:r w:rsidRPr="0075243A">
              <w:rPr>
                <w:rFonts w:ascii="Calibri" w:hAnsi="Calibri"/>
                <w:bCs/>
                <w:szCs w:val="22"/>
              </w:rPr>
              <w:t xml:space="preserve"> present on the site of the existing containers</w:t>
            </w:r>
            <w:r w:rsidR="0075243A" w:rsidRPr="0075243A">
              <w:rPr>
                <w:rFonts w:ascii="Calibri" w:hAnsi="Calibri"/>
                <w:bCs/>
                <w:szCs w:val="22"/>
              </w:rPr>
              <w:t>.  However given the swimming pool building has not be present on-site for a number of years, the proposed structure cannot be considered to be a true ‘replacement’ and must be considered as a ‘new-building’.</w:t>
            </w:r>
          </w:p>
          <w:p w14:paraId="0A255686" w14:textId="353754EA" w:rsidR="00A66000" w:rsidRDefault="00A66000" w:rsidP="00A66000">
            <w:pPr>
              <w:contextualSpacing/>
              <w:rPr>
                <w:rFonts w:ascii="Calibri" w:hAnsi="Calibri"/>
                <w:b/>
                <w:szCs w:val="22"/>
              </w:rPr>
            </w:pPr>
          </w:p>
          <w:p w14:paraId="26C162DC" w14:textId="4C8D4799" w:rsidR="0075243A" w:rsidRDefault="0075243A" w:rsidP="0075243A">
            <w:pPr>
              <w:contextualSpacing/>
              <w:jc w:val="both"/>
              <w:rPr>
                <w:rFonts w:ascii="Calibri" w:hAnsi="Calibri"/>
                <w:bCs/>
                <w:szCs w:val="22"/>
              </w:rPr>
            </w:pPr>
            <w:r w:rsidRPr="0075243A">
              <w:rPr>
                <w:rFonts w:ascii="Calibri" w:hAnsi="Calibri"/>
                <w:bCs/>
                <w:szCs w:val="22"/>
              </w:rPr>
              <w:t>In this respect, when engaging the requirements of the framework, particularly paragraphs 147-151, it is clear that the proposal must be considered as a new-building.  As such an assessment must therefore be made in respect of the impact the proposal would have on the spatial and visual openness of the Green Belt and any impacts the proposal would have upon the character or visual amenities of the area.</w:t>
            </w:r>
          </w:p>
          <w:p w14:paraId="6300A214" w14:textId="2A56CFE1" w:rsidR="0075243A" w:rsidRDefault="0075243A" w:rsidP="0075243A">
            <w:pPr>
              <w:contextualSpacing/>
              <w:jc w:val="both"/>
              <w:rPr>
                <w:rFonts w:ascii="Calibri" w:hAnsi="Calibri"/>
                <w:bCs/>
                <w:szCs w:val="22"/>
              </w:rPr>
            </w:pPr>
          </w:p>
          <w:p w14:paraId="5F71B2D1" w14:textId="17782783" w:rsidR="0075243A" w:rsidRDefault="0075243A" w:rsidP="0075243A">
            <w:pPr>
              <w:contextualSpacing/>
              <w:jc w:val="both"/>
              <w:rPr>
                <w:rFonts w:ascii="Calibri" w:hAnsi="Calibri"/>
                <w:bCs/>
                <w:szCs w:val="22"/>
              </w:rPr>
            </w:pPr>
            <w:r>
              <w:rPr>
                <w:rFonts w:ascii="Calibri" w:hAnsi="Calibri"/>
                <w:bCs/>
                <w:szCs w:val="22"/>
              </w:rPr>
              <w:t xml:space="preserve">The proposal occupies a significant footprint, being single-storey in nature, however given the scale of the building, when taking account of the relatively open aspect of the immediate area, it is considered that the proposal would significantly </w:t>
            </w:r>
            <w:r w:rsidRPr="0075243A">
              <w:rPr>
                <w:rFonts w:ascii="Calibri" w:hAnsi="Calibri"/>
                <w:bCs/>
                <w:szCs w:val="22"/>
              </w:rPr>
              <w:t>compromise the visual and spatial openness</w:t>
            </w:r>
            <w:r>
              <w:rPr>
                <w:rFonts w:ascii="Calibri" w:hAnsi="Calibri"/>
                <w:bCs/>
                <w:szCs w:val="22"/>
              </w:rPr>
              <w:t xml:space="preserve"> of the designated area</w:t>
            </w:r>
            <w:r w:rsidR="009E004D">
              <w:rPr>
                <w:rFonts w:ascii="Calibri" w:hAnsi="Calibri"/>
                <w:bCs/>
                <w:szCs w:val="22"/>
              </w:rPr>
              <w:t>, being contrary to the provisions of paragraphs 147 – 150 of the National Planning Policy Framework.</w:t>
            </w:r>
          </w:p>
          <w:p w14:paraId="49C58851" w14:textId="4DD9A3D8" w:rsidR="0075243A" w:rsidRDefault="0075243A" w:rsidP="0075243A">
            <w:pPr>
              <w:contextualSpacing/>
              <w:jc w:val="both"/>
              <w:rPr>
                <w:rFonts w:ascii="Calibri" w:hAnsi="Calibri"/>
                <w:bCs/>
                <w:szCs w:val="22"/>
              </w:rPr>
            </w:pPr>
          </w:p>
          <w:p w14:paraId="316F6891" w14:textId="7AB937EB" w:rsidR="0075243A" w:rsidRPr="0075243A" w:rsidRDefault="0075243A" w:rsidP="0075243A">
            <w:pPr>
              <w:contextualSpacing/>
              <w:jc w:val="both"/>
              <w:rPr>
                <w:rFonts w:ascii="Calibri" w:hAnsi="Calibri"/>
                <w:bCs/>
                <w:szCs w:val="22"/>
              </w:rPr>
            </w:pPr>
            <w:r>
              <w:rPr>
                <w:rFonts w:ascii="Calibri" w:hAnsi="Calibri"/>
                <w:bCs/>
                <w:szCs w:val="22"/>
              </w:rPr>
              <w:t xml:space="preserve">Furthermore, when taking account of the proposed alterations to the building, including over-cladding it is considered that the resultant form of development, by virtue of its overall scale, materials and </w:t>
            </w:r>
            <w:r>
              <w:rPr>
                <w:rFonts w:ascii="Calibri" w:hAnsi="Calibri"/>
                <w:bCs/>
                <w:szCs w:val="22"/>
              </w:rPr>
              <w:lastRenderedPageBreak/>
              <w:t xml:space="preserve">external appearance, would represent an incongruous and anomalous </w:t>
            </w:r>
            <w:r w:rsidR="009E004D">
              <w:rPr>
                <w:rFonts w:ascii="Calibri" w:hAnsi="Calibri"/>
                <w:bCs/>
                <w:szCs w:val="22"/>
              </w:rPr>
              <w:t>form of development that fails to respond positively to the inherent character of the area, being contrary to Policy DMG1 of the Ribble Valley Core Strategy.</w:t>
            </w:r>
          </w:p>
          <w:p w14:paraId="304DB56D" w14:textId="6BFB5818" w:rsidR="00204F7D" w:rsidRDefault="00204F7D" w:rsidP="005E1C6C">
            <w:pPr>
              <w:contextualSpacing/>
              <w:rPr>
                <w:rFonts w:ascii="Calibri" w:hAnsi="Calibri"/>
                <w:b/>
                <w:szCs w:val="22"/>
              </w:rPr>
            </w:pPr>
          </w:p>
        </w:tc>
      </w:tr>
      <w:tr w:rsidR="00C0704D" w:rsidRPr="00D2449B" w14:paraId="47200648"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22BABB"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7B6251B3" w14:textId="77777777" w:rsidR="00C0704D" w:rsidRDefault="00C0704D" w:rsidP="00EA09F9">
            <w:pPr>
              <w:pStyle w:val="Header"/>
              <w:tabs>
                <w:tab w:val="clear" w:pos="4153"/>
                <w:tab w:val="clear" w:pos="8306"/>
              </w:tabs>
              <w:contextualSpacing/>
              <w:jc w:val="both"/>
              <w:rPr>
                <w:rFonts w:ascii="Calibri" w:hAnsi="Calibri"/>
                <w:b/>
                <w:szCs w:val="22"/>
              </w:rPr>
            </w:pPr>
          </w:p>
          <w:p w14:paraId="1CDB04B7" w14:textId="12AD57A0" w:rsidR="00C0704D" w:rsidRPr="007E7266" w:rsidRDefault="007E7266" w:rsidP="00E46243">
            <w:pPr>
              <w:contextualSpacing/>
              <w:rPr>
                <w:rFonts w:ascii="Calibri" w:hAnsi="Calibri"/>
                <w:bCs/>
                <w:szCs w:val="22"/>
              </w:rPr>
            </w:pPr>
            <w:r w:rsidRPr="007E7266">
              <w:rPr>
                <w:rFonts w:ascii="Calibri" w:hAnsi="Calibri"/>
                <w:bCs/>
                <w:szCs w:val="22"/>
              </w:rPr>
              <w:t>No implications resultant from the proposal.</w:t>
            </w:r>
          </w:p>
          <w:p w14:paraId="05E541F5" w14:textId="2207B5ED" w:rsidR="007E7266" w:rsidRDefault="007E7266" w:rsidP="00E46243">
            <w:pPr>
              <w:contextualSpacing/>
              <w:rPr>
                <w:rFonts w:ascii="Calibri" w:hAnsi="Calibri"/>
                <w:b/>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18D019" w14:textId="6A169FBB" w:rsidR="00C0704D" w:rsidRDefault="00C0704D" w:rsidP="00DD62F6">
            <w:pPr>
              <w:contextualSpacing/>
              <w:rPr>
                <w:rFonts w:ascii="Calibri" w:hAnsi="Calibri"/>
                <w:bCs/>
                <w:color w:val="548DD4" w:themeColor="text2" w:themeTint="99"/>
                <w:szCs w:val="22"/>
              </w:rPr>
            </w:pPr>
          </w:p>
          <w:p w14:paraId="00FAB19D" w14:textId="5FFA2551" w:rsidR="00307804" w:rsidRPr="0078232A" w:rsidRDefault="00307804" w:rsidP="0078232A">
            <w:pPr>
              <w:contextualSpacing/>
              <w:jc w:val="both"/>
              <w:rPr>
                <w:rFonts w:ascii="Calibri" w:hAnsi="Calibri"/>
                <w:bCs/>
                <w:szCs w:val="22"/>
              </w:rPr>
            </w:pPr>
            <w:r w:rsidRPr="0078232A">
              <w:rPr>
                <w:rFonts w:ascii="Calibri" w:hAnsi="Calibri"/>
                <w:bCs/>
                <w:szCs w:val="22"/>
              </w:rPr>
              <w:t xml:space="preserve">As such, taking account of the above, </w:t>
            </w:r>
            <w:r w:rsidR="00677805" w:rsidRPr="0078232A">
              <w:rPr>
                <w:rFonts w:ascii="Calibri" w:hAnsi="Calibri"/>
                <w:bCs/>
                <w:szCs w:val="22"/>
              </w:rPr>
              <w:t>it is considered that the proposal represents inappropriate development within the defined Green Belt which results in significant harm to the visual character and openness of the character of the Green Belt.</w:t>
            </w:r>
            <w:r w:rsidR="0078232A" w:rsidRPr="0078232A">
              <w:rPr>
                <w:rFonts w:ascii="Calibri" w:hAnsi="Calibri"/>
                <w:bCs/>
                <w:szCs w:val="22"/>
              </w:rPr>
              <w:t xml:space="preserve">  It is further considered that the applicant has failed to demonstrate </w:t>
            </w:r>
            <w:r w:rsidR="00677805" w:rsidRPr="0078232A">
              <w:rPr>
                <w:rFonts w:ascii="Calibri" w:hAnsi="Calibri"/>
                <w:bCs/>
                <w:szCs w:val="22"/>
              </w:rPr>
              <w:t xml:space="preserve">‘very special circumstances’ that would outweigh the identified visual harm </w:t>
            </w:r>
            <w:r w:rsidR="0078232A" w:rsidRPr="0078232A">
              <w:rPr>
                <w:rFonts w:ascii="Calibri" w:hAnsi="Calibri"/>
                <w:bCs/>
                <w:szCs w:val="22"/>
              </w:rPr>
              <w:t xml:space="preserve">and harm to the visual or spatial openness of the Green belt </w:t>
            </w:r>
            <w:r w:rsidR="00677805" w:rsidRPr="0078232A">
              <w:rPr>
                <w:rFonts w:ascii="Calibri" w:hAnsi="Calibri"/>
                <w:bCs/>
                <w:szCs w:val="22"/>
              </w:rPr>
              <w:t>resultant from the development</w:t>
            </w:r>
            <w:r w:rsidR="00F510BF">
              <w:rPr>
                <w:rFonts w:ascii="Calibri" w:hAnsi="Calibri"/>
                <w:bCs/>
                <w:szCs w:val="22"/>
              </w:rPr>
              <w:t>, as such the tests of Paragraph 148 of the National Planning Policy Framework have not been met.</w:t>
            </w:r>
          </w:p>
          <w:p w14:paraId="3EFA6EB0" w14:textId="77777777" w:rsidR="00307804" w:rsidRPr="00DD62F6" w:rsidRDefault="00307804" w:rsidP="00DD62F6">
            <w:pPr>
              <w:contextualSpacing/>
              <w:rPr>
                <w:rFonts w:ascii="Calibri" w:hAnsi="Calibri"/>
                <w:bCs/>
                <w:color w:val="548DD4" w:themeColor="text2" w:themeTint="99"/>
                <w:szCs w:val="22"/>
              </w:rPr>
            </w:pPr>
          </w:p>
          <w:p w14:paraId="09F40436" w14:textId="18E025CB" w:rsidR="00C0704D" w:rsidRPr="0078232A" w:rsidRDefault="00C0704D" w:rsidP="00DD62F6">
            <w:pPr>
              <w:pStyle w:val="Header"/>
              <w:tabs>
                <w:tab w:val="clear" w:pos="4153"/>
                <w:tab w:val="clear" w:pos="8306"/>
              </w:tabs>
              <w:contextualSpacing/>
              <w:jc w:val="both"/>
              <w:rPr>
                <w:rFonts w:ascii="Calibri" w:hAnsi="Calibri"/>
                <w:bCs/>
                <w:szCs w:val="22"/>
              </w:rPr>
            </w:pPr>
            <w:r w:rsidRPr="0078232A">
              <w:rPr>
                <w:rFonts w:ascii="Calibri" w:hAnsi="Calibri"/>
                <w:bCs/>
                <w:szCs w:val="22"/>
              </w:rPr>
              <w:t xml:space="preserve">It is for the above reasons and having regard to all material considerations and matters raised that </w:t>
            </w:r>
            <w:r w:rsidR="00307804" w:rsidRPr="0078232A">
              <w:rPr>
                <w:rFonts w:ascii="Calibri" w:hAnsi="Calibri"/>
                <w:bCs/>
                <w:szCs w:val="22"/>
              </w:rPr>
              <w:t xml:space="preserve">the application is </w:t>
            </w:r>
            <w:r w:rsidRPr="0078232A">
              <w:rPr>
                <w:rFonts w:ascii="Calibri" w:hAnsi="Calibri"/>
                <w:bCs/>
                <w:szCs w:val="22"/>
              </w:rPr>
              <w:t xml:space="preserve">recommend </w:t>
            </w:r>
            <w:r w:rsidR="00307804" w:rsidRPr="0078232A">
              <w:rPr>
                <w:rFonts w:ascii="Calibri" w:hAnsi="Calibri"/>
                <w:bCs/>
                <w:szCs w:val="22"/>
              </w:rPr>
              <w:t>for refusal.</w:t>
            </w:r>
          </w:p>
          <w:p w14:paraId="715236C6"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18B62130"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A7CF7">
              <w:rPr>
                <w:rFonts w:asciiTheme="minorHAnsi" w:hAnsiTheme="minorHAnsi"/>
                <w:bCs/>
                <w:szCs w:val="22"/>
              </w:rPr>
              <w:t>refused for the following reason(s)</w:t>
            </w:r>
          </w:p>
        </w:tc>
      </w:tr>
      <w:tr w:rsidR="0078232A" w:rsidRPr="00D2449B" w14:paraId="617D3C42"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FCCB06" w14:textId="77777777" w:rsidR="0078232A" w:rsidRDefault="0078232A" w:rsidP="000A7CF7">
            <w:pPr>
              <w:jc w:val="center"/>
              <w:rPr>
                <w:rFonts w:asciiTheme="minorHAnsi" w:hAnsiTheme="minorHAnsi"/>
                <w:b/>
                <w:bCs/>
                <w:szCs w:val="22"/>
              </w:rPr>
            </w:pPr>
          </w:p>
          <w:p w14:paraId="247852DB" w14:textId="5D450DC4" w:rsidR="0078232A" w:rsidRPr="000A7CF7" w:rsidRDefault="0078232A" w:rsidP="000A7CF7">
            <w:pPr>
              <w:jc w:val="center"/>
              <w:rPr>
                <w:rFonts w:asciiTheme="minorHAnsi" w:hAnsiTheme="minorHAnsi"/>
                <w:b/>
                <w:bCs/>
                <w:szCs w:val="22"/>
              </w:rPr>
            </w:pPr>
            <w:r>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1CD51B" w14:textId="77777777" w:rsidR="0078232A" w:rsidRDefault="0078232A" w:rsidP="0078232A">
            <w:pPr>
              <w:jc w:val="both"/>
              <w:rPr>
                <w:rFonts w:asciiTheme="minorHAnsi" w:hAnsiTheme="minorHAnsi"/>
                <w:bCs/>
                <w:szCs w:val="22"/>
              </w:rPr>
            </w:pPr>
          </w:p>
          <w:p w14:paraId="598988E6" w14:textId="77777777" w:rsidR="0078232A" w:rsidRDefault="0078232A" w:rsidP="0078232A">
            <w:pPr>
              <w:jc w:val="both"/>
              <w:rPr>
                <w:rFonts w:asciiTheme="minorHAnsi" w:hAnsiTheme="minorHAnsi"/>
                <w:bCs/>
                <w:szCs w:val="22"/>
              </w:rPr>
            </w:pPr>
            <w:r w:rsidRPr="0078232A">
              <w:rPr>
                <w:rFonts w:asciiTheme="minorHAnsi" w:hAnsiTheme="minorHAnsi"/>
                <w:bCs/>
                <w:szCs w:val="22"/>
              </w:rPr>
              <w:t xml:space="preserve">The proposal, by virtue of </w:t>
            </w:r>
            <w:r>
              <w:rPr>
                <w:rFonts w:asciiTheme="minorHAnsi" w:hAnsiTheme="minorHAnsi"/>
                <w:bCs/>
                <w:szCs w:val="22"/>
              </w:rPr>
              <w:t xml:space="preserve">its </w:t>
            </w:r>
            <w:r w:rsidRPr="0078232A">
              <w:rPr>
                <w:rFonts w:asciiTheme="minorHAnsi" w:hAnsiTheme="minorHAnsi"/>
                <w:bCs/>
                <w:szCs w:val="22"/>
              </w:rPr>
              <w:t>design, scale and external appearance</w:t>
            </w:r>
            <w:r>
              <w:rPr>
                <w:rFonts w:asciiTheme="minorHAnsi" w:hAnsiTheme="minorHAnsi"/>
                <w:bCs/>
                <w:szCs w:val="22"/>
              </w:rPr>
              <w:t xml:space="preserve">, </w:t>
            </w:r>
            <w:r w:rsidRPr="0078232A">
              <w:rPr>
                <w:rFonts w:asciiTheme="minorHAnsi" w:hAnsiTheme="minorHAnsi"/>
                <w:bCs/>
                <w:szCs w:val="22"/>
              </w:rPr>
              <w:t>would result in the introduction of an incongruous, anomalous and discordant form of development that fails to respond positively to the character of the area and would result in development that fundamentally and significantly compromises the visual and spatial openness of the Green Bel</w:t>
            </w:r>
            <w:r>
              <w:rPr>
                <w:rFonts w:asciiTheme="minorHAnsi" w:hAnsiTheme="minorHAnsi"/>
                <w:bCs/>
                <w:szCs w:val="22"/>
              </w:rPr>
              <w:t>t.</w:t>
            </w:r>
          </w:p>
          <w:p w14:paraId="2204B34C" w14:textId="19129242" w:rsidR="0078232A" w:rsidRDefault="0078232A" w:rsidP="0078232A">
            <w:pPr>
              <w:jc w:val="both"/>
              <w:rPr>
                <w:rFonts w:asciiTheme="minorHAnsi" w:hAnsiTheme="minorHAnsi"/>
                <w:bCs/>
                <w:szCs w:val="22"/>
              </w:rPr>
            </w:pPr>
            <w:r w:rsidRPr="0078232A">
              <w:rPr>
                <w:rFonts w:asciiTheme="minorHAnsi" w:hAnsiTheme="minorHAnsi"/>
                <w:bCs/>
                <w:szCs w:val="22"/>
              </w:rPr>
              <w:t>As such the proposal is considered to be in direct conflict with Key Statement EN1 and Polic</w:t>
            </w:r>
            <w:r>
              <w:rPr>
                <w:rFonts w:asciiTheme="minorHAnsi" w:hAnsiTheme="minorHAnsi"/>
                <w:bCs/>
                <w:szCs w:val="22"/>
              </w:rPr>
              <w:t>y</w:t>
            </w:r>
            <w:r w:rsidRPr="0078232A">
              <w:rPr>
                <w:rFonts w:asciiTheme="minorHAnsi" w:hAnsiTheme="minorHAnsi"/>
                <w:bCs/>
                <w:szCs w:val="22"/>
              </w:rPr>
              <w:t xml:space="preserve"> DMG1 of the Ribble Valley Core Strategy</w:t>
            </w:r>
            <w:r>
              <w:rPr>
                <w:rFonts w:asciiTheme="minorHAnsi" w:hAnsiTheme="minorHAnsi"/>
                <w:bCs/>
                <w:szCs w:val="22"/>
              </w:rPr>
              <w:t xml:space="preserve"> and Paragraph</w:t>
            </w:r>
            <w:r w:rsidR="007E7266">
              <w:rPr>
                <w:rFonts w:asciiTheme="minorHAnsi" w:hAnsiTheme="minorHAnsi"/>
                <w:bCs/>
                <w:szCs w:val="22"/>
              </w:rPr>
              <w:t>s</w:t>
            </w:r>
            <w:r>
              <w:rPr>
                <w:rFonts w:asciiTheme="minorHAnsi" w:hAnsiTheme="minorHAnsi"/>
                <w:bCs/>
                <w:szCs w:val="22"/>
              </w:rPr>
              <w:t xml:space="preserve"> 14</w:t>
            </w:r>
            <w:r w:rsidR="000205BD">
              <w:rPr>
                <w:rFonts w:asciiTheme="minorHAnsi" w:hAnsiTheme="minorHAnsi"/>
                <w:bCs/>
                <w:szCs w:val="22"/>
              </w:rPr>
              <w:t>7-1</w:t>
            </w:r>
            <w:r w:rsidR="009E004D">
              <w:rPr>
                <w:rFonts w:asciiTheme="minorHAnsi" w:hAnsiTheme="minorHAnsi"/>
                <w:bCs/>
                <w:szCs w:val="22"/>
              </w:rPr>
              <w:t>50</w:t>
            </w:r>
            <w:r>
              <w:rPr>
                <w:rFonts w:asciiTheme="minorHAnsi" w:hAnsiTheme="minorHAnsi"/>
                <w:bCs/>
                <w:szCs w:val="22"/>
              </w:rPr>
              <w:t xml:space="preserve"> of the National planning Policy Framework insofar that </w:t>
            </w:r>
            <w:r w:rsidRPr="0078232A">
              <w:rPr>
                <w:rFonts w:asciiTheme="minorHAnsi" w:hAnsiTheme="minorHAnsi"/>
                <w:bCs/>
                <w:szCs w:val="22"/>
              </w:rPr>
              <w:t>‘very special circumstances’ have not been demonstrated that would outweigh the identified visual harm to the Green Belt resultant from the development.</w:t>
            </w:r>
          </w:p>
          <w:p w14:paraId="370F5002" w14:textId="48B6A5D5" w:rsidR="0078232A" w:rsidRPr="0078232A" w:rsidRDefault="0078232A" w:rsidP="0078232A">
            <w:pPr>
              <w:jc w:val="both"/>
              <w:rPr>
                <w:rFonts w:asciiTheme="minorHAnsi" w:hAnsiTheme="minorHAnsi"/>
                <w:bCs/>
                <w:szCs w:val="22"/>
              </w:rPr>
            </w:pP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E13825" w14:textId="77777777" w:rsidR="0078232A" w:rsidRDefault="0078232A" w:rsidP="000A7CF7">
            <w:pPr>
              <w:jc w:val="center"/>
              <w:rPr>
                <w:rFonts w:asciiTheme="minorHAnsi" w:hAnsiTheme="minorHAnsi"/>
                <w:b/>
                <w:bCs/>
                <w:szCs w:val="22"/>
              </w:rPr>
            </w:pPr>
          </w:p>
          <w:p w14:paraId="3461B5B4" w14:textId="7843D221"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w:t>
            </w:r>
            <w:r w:rsidR="0078232A">
              <w:rPr>
                <w:rFonts w:asciiTheme="minorHAnsi" w:hAnsiTheme="minorHAnsi"/>
                <w:b/>
                <w:bCs/>
                <w:szCs w:val="22"/>
              </w:rPr>
              <w:t>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06238" w14:textId="77777777" w:rsidR="0078232A" w:rsidRDefault="0078232A" w:rsidP="0078232A">
            <w:pPr>
              <w:jc w:val="both"/>
              <w:rPr>
                <w:rFonts w:asciiTheme="minorHAnsi" w:hAnsiTheme="minorHAnsi"/>
                <w:bCs/>
                <w:szCs w:val="22"/>
              </w:rPr>
            </w:pPr>
          </w:p>
          <w:p w14:paraId="4E94633B" w14:textId="4257E1CB" w:rsidR="000A7CF7" w:rsidRDefault="0078232A" w:rsidP="0078232A">
            <w:pPr>
              <w:jc w:val="both"/>
              <w:rPr>
                <w:rFonts w:asciiTheme="minorHAnsi" w:hAnsiTheme="minorHAnsi"/>
                <w:bCs/>
                <w:szCs w:val="22"/>
              </w:rPr>
            </w:pPr>
            <w:r w:rsidRPr="0078232A">
              <w:rPr>
                <w:rFonts w:asciiTheme="minorHAnsi" w:hAnsiTheme="minorHAnsi"/>
                <w:bCs/>
                <w:szCs w:val="22"/>
              </w:rPr>
              <w:t>The proposal is considered contrary to the aims and provisions of Key Statement EN1 insofar that it does not represent ‘essential outdoor sport or recreation’</w:t>
            </w:r>
            <w:r w:rsidR="00F510BF">
              <w:rPr>
                <w:rFonts w:asciiTheme="minorHAnsi" w:hAnsiTheme="minorHAnsi"/>
                <w:bCs/>
                <w:szCs w:val="22"/>
              </w:rPr>
              <w:t xml:space="preserve"> nor does the proposal intend to be for the purposes of agriculture or forestry</w:t>
            </w:r>
            <w:r w:rsidRPr="0078232A">
              <w:rPr>
                <w:rFonts w:asciiTheme="minorHAnsi" w:hAnsiTheme="minorHAnsi"/>
                <w:bCs/>
                <w:szCs w:val="22"/>
              </w:rPr>
              <w:t xml:space="preserve">.  </w:t>
            </w:r>
          </w:p>
          <w:p w14:paraId="238493A2" w14:textId="57B4CFCA" w:rsidR="0078232A" w:rsidRPr="008E0D46" w:rsidRDefault="0078232A" w:rsidP="0078232A">
            <w:pPr>
              <w:jc w:val="both"/>
              <w:rPr>
                <w:rFonts w:asciiTheme="minorHAnsi" w:hAnsiTheme="minorHAnsi"/>
                <w:bCs/>
                <w:szCs w:val="22"/>
              </w:rPr>
            </w:pPr>
          </w:p>
        </w:tc>
      </w:tr>
      <w:tr w:rsidR="000A7CF7" w:rsidRPr="00D2449B" w14:paraId="6F0E54E9"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D48620" w14:textId="77777777" w:rsidR="0078232A" w:rsidRDefault="0078232A" w:rsidP="000A7CF7">
            <w:pPr>
              <w:jc w:val="center"/>
              <w:rPr>
                <w:rFonts w:asciiTheme="minorHAnsi" w:hAnsiTheme="minorHAnsi"/>
                <w:b/>
                <w:bCs/>
                <w:szCs w:val="22"/>
              </w:rPr>
            </w:pPr>
          </w:p>
          <w:p w14:paraId="672E2F12" w14:textId="4733BC88" w:rsidR="000A7CF7" w:rsidRPr="000A7CF7" w:rsidRDefault="000A7CF7" w:rsidP="000A7CF7">
            <w:pPr>
              <w:jc w:val="center"/>
              <w:rPr>
                <w:rFonts w:asciiTheme="minorHAnsi" w:hAnsiTheme="minorHAnsi"/>
                <w:b/>
                <w:bCs/>
                <w:szCs w:val="22"/>
              </w:rPr>
            </w:pPr>
            <w:r>
              <w:rPr>
                <w:rFonts w:asciiTheme="minorHAnsi" w:hAnsiTheme="minorHAnsi"/>
                <w:b/>
                <w:bCs/>
                <w:szCs w:val="22"/>
              </w:rPr>
              <w:t>0</w:t>
            </w:r>
            <w:r w:rsidR="0078232A">
              <w:rPr>
                <w:rFonts w:asciiTheme="minorHAnsi" w:hAnsiTheme="minorHAnsi"/>
                <w:b/>
                <w:bCs/>
                <w:szCs w:val="22"/>
              </w:rPr>
              <w:t>3</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FFC737" w14:textId="77777777" w:rsidR="0078232A" w:rsidRDefault="0078232A" w:rsidP="0078232A">
            <w:pPr>
              <w:jc w:val="both"/>
              <w:rPr>
                <w:rFonts w:asciiTheme="minorHAnsi" w:hAnsiTheme="minorHAnsi"/>
                <w:bCs/>
                <w:szCs w:val="22"/>
              </w:rPr>
            </w:pPr>
          </w:p>
          <w:p w14:paraId="5B769E87" w14:textId="4EE15A15" w:rsidR="0078232A" w:rsidRDefault="0078232A" w:rsidP="0078232A">
            <w:pPr>
              <w:jc w:val="both"/>
              <w:rPr>
                <w:rFonts w:asciiTheme="minorHAnsi" w:hAnsiTheme="minorHAnsi"/>
                <w:bCs/>
                <w:szCs w:val="22"/>
              </w:rPr>
            </w:pPr>
            <w:r w:rsidRPr="0078232A">
              <w:rPr>
                <w:rFonts w:asciiTheme="minorHAnsi" w:hAnsiTheme="minorHAnsi"/>
                <w:bCs/>
                <w:szCs w:val="22"/>
              </w:rPr>
              <w:t xml:space="preserve">The proposed development, by virtue of its size, scale and design, would not constitute </w:t>
            </w:r>
            <w:r>
              <w:rPr>
                <w:rFonts w:asciiTheme="minorHAnsi" w:hAnsiTheme="minorHAnsi"/>
                <w:bCs/>
                <w:szCs w:val="22"/>
              </w:rPr>
              <w:t xml:space="preserve">or represent </w:t>
            </w:r>
            <w:r w:rsidRPr="0078232A">
              <w:rPr>
                <w:rFonts w:asciiTheme="minorHAnsi" w:hAnsiTheme="minorHAnsi"/>
                <w:bCs/>
                <w:szCs w:val="22"/>
              </w:rPr>
              <w:t>a</w:t>
            </w:r>
            <w:r>
              <w:rPr>
                <w:rFonts w:asciiTheme="minorHAnsi" w:hAnsiTheme="minorHAnsi"/>
                <w:bCs/>
                <w:szCs w:val="22"/>
              </w:rPr>
              <w:t xml:space="preserve"> </w:t>
            </w:r>
            <w:r w:rsidRPr="0078232A">
              <w:rPr>
                <w:rFonts w:asciiTheme="minorHAnsi" w:hAnsiTheme="minorHAnsi"/>
                <w:bCs/>
                <w:szCs w:val="22"/>
              </w:rPr>
              <w:t xml:space="preserve">modest level of accommodation contrary to </w:t>
            </w:r>
            <w:r>
              <w:rPr>
                <w:rFonts w:asciiTheme="minorHAnsi" w:hAnsiTheme="minorHAnsi"/>
                <w:bCs/>
                <w:szCs w:val="22"/>
              </w:rPr>
              <w:t xml:space="preserve">the aims and provisions of </w:t>
            </w:r>
            <w:r w:rsidRPr="0078232A">
              <w:rPr>
                <w:rFonts w:asciiTheme="minorHAnsi" w:hAnsiTheme="minorHAnsi"/>
                <w:bCs/>
                <w:szCs w:val="22"/>
              </w:rPr>
              <w:t>Policy DMH5 of the Ribble Valley Core Strategy.</w:t>
            </w:r>
          </w:p>
          <w:p w14:paraId="71D0B721" w14:textId="5F8A65F7" w:rsidR="0078232A" w:rsidRPr="008E0D46" w:rsidRDefault="0078232A" w:rsidP="0078232A">
            <w:pPr>
              <w:jc w:val="both"/>
              <w:rPr>
                <w:rFonts w:asciiTheme="minorHAnsi" w:hAnsiTheme="minorHAnsi"/>
                <w:bCs/>
                <w:szCs w:val="22"/>
              </w:rPr>
            </w:pPr>
          </w:p>
        </w:tc>
      </w:tr>
    </w:tbl>
    <w:p w14:paraId="13DC6C74" w14:textId="77777777" w:rsidR="0031197A" w:rsidRPr="00D2449B" w:rsidRDefault="00227B4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AC8"/>
    <w:multiLevelType w:val="hybridMultilevel"/>
    <w:tmpl w:val="B934B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5BD"/>
    <w:rsid w:val="00027C44"/>
    <w:rsid w:val="000A7CF7"/>
    <w:rsid w:val="000B5CB5"/>
    <w:rsid w:val="00130035"/>
    <w:rsid w:val="00132913"/>
    <w:rsid w:val="0016653A"/>
    <w:rsid w:val="001D4F7A"/>
    <w:rsid w:val="001E45F3"/>
    <w:rsid w:val="001F43F3"/>
    <w:rsid w:val="00204F7D"/>
    <w:rsid w:val="00222AAE"/>
    <w:rsid w:val="00227B4B"/>
    <w:rsid w:val="0023412C"/>
    <w:rsid w:val="00250879"/>
    <w:rsid w:val="0029334A"/>
    <w:rsid w:val="002A01CF"/>
    <w:rsid w:val="002C136E"/>
    <w:rsid w:val="002C6277"/>
    <w:rsid w:val="002F2580"/>
    <w:rsid w:val="00307804"/>
    <w:rsid w:val="00321B6E"/>
    <w:rsid w:val="003B4AB6"/>
    <w:rsid w:val="00440CB6"/>
    <w:rsid w:val="004741C8"/>
    <w:rsid w:val="004936A6"/>
    <w:rsid w:val="004947BB"/>
    <w:rsid w:val="004A3913"/>
    <w:rsid w:val="004A5EA9"/>
    <w:rsid w:val="004C2434"/>
    <w:rsid w:val="004F0649"/>
    <w:rsid w:val="00510FA2"/>
    <w:rsid w:val="00556ECD"/>
    <w:rsid w:val="005E1C6C"/>
    <w:rsid w:val="005E65DF"/>
    <w:rsid w:val="00636852"/>
    <w:rsid w:val="00677805"/>
    <w:rsid w:val="00692B60"/>
    <w:rsid w:val="006A71AD"/>
    <w:rsid w:val="006B674B"/>
    <w:rsid w:val="006C2BFA"/>
    <w:rsid w:val="006D0B5F"/>
    <w:rsid w:val="0070054B"/>
    <w:rsid w:val="0075243A"/>
    <w:rsid w:val="00776AE2"/>
    <w:rsid w:val="0078232A"/>
    <w:rsid w:val="00793C27"/>
    <w:rsid w:val="007C791C"/>
    <w:rsid w:val="007D7DF4"/>
    <w:rsid w:val="007E0D23"/>
    <w:rsid w:val="007E7266"/>
    <w:rsid w:val="00811771"/>
    <w:rsid w:val="00826055"/>
    <w:rsid w:val="008542DE"/>
    <w:rsid w:val="0087262E"/>
    <w:rsid w:val="008A28C8"/>
    <w:rsid w:val="009E004D"/>
    <w:rsid w:val="00A308E5"/>
    <w:rsid w:val="00A42E82"/>
    <w:rsid w:val="00A579BB"/>
    <w:rsid w:val="00A63D55"/>
    <w:rsid w:val="00A66000"/>
    <w:rsid w:val="00A95D89"/>
    <w:rsid w:val="00AB474E"/>
    <w:rsid w:val="00B93EB5"/>
    <w:rsid w:val="00BD3F03"/>
    <w:rsid w:val="00C0704D"/>
    <w:rsid w:val="00C25722"/>
    <w:rsid w:val="00C445C9"/>
    <w:rsid w:val="00C618DB"/>
    <w:rsid w:val="00C804E9"/>
    <w:rsid w:val="00C91805"/>
    <w:rsid w:val="00CA1527"/>
    <w:rsid w:val="00CE4422"/>
    <w:rsid w:val="00D11007"/>
    <w:rsid w:val="00D2449B"/>
    <w:rsid w:val="00D54E67"/>
    <w:rsid w:val="00DD62F6"/>
    <w:rsid w:val="00DF3DC6"/>
    <w:rsid w:val="00E46243"/>
    <w:rsid w:val="00E66534"/>
    <w:rsid w:val="00E72F6C"/>
    <w:rsid w:val="00E80D07"/>
    <w:rsid w:val="00EA09F9"/>
    <w:rsid w:val="00EC23C7"/>
    <w:rsid w:val="00ED00B7"/>
    <w:rsid w:val="00EF44E6"/>
    <w:rsid w:val="00F510BF"/>
    <w:rsid w:val="00F67F7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07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9431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2022-02-24T14:29:00Z</cp:lastPrinted>
  <dcterms:created xsi:type="dcterms:W3CDTF">2022-02-24T14:43:00Z</dcterms:created>
  <dcterms:modified xsi:type="dcterms:W3CDTF">2022-02-24T14:43:00Z</dcterms:modified>
</cp:coreProperties>
</file>