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115"/>
        <w:gridCol w:w="519"/>
        <w:gridCol w:w="579"/>
        <w:gridCol w:w="428"/>
        <w:gridCol w:w="602"/>
        <w:gridCol w:w="1030"/>
        <w:gridCol w:w="1061"/>
      </w:tblGrid>
      <w:tr w:rsidR="008C75E4" w:rsidRPr="008C75E4" w14:paraId="0EA469D2" w14:textId="77777777" w:rsidTr="00B4334F">
        <w:trPr>
          <w:jc w:val="center"/>
        </w:trPr>
        <w:tc>
          <w:tcPr>
            <w:tcW w:w="9640" w:type="dxa"/>
            <w:gridSpan w:val="14"/>
            <w:tcMar>
              <w:top w:w="57" w:type="dxa"/>
              <w:bottom w:w="57" w:type="dxa"/>
            </w:tcMar>
          </w:tcPr>
          <w:p w14:paraId="69D43FE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43EC4241" w14:textId="77777777" w:rsidTr="00B4334F">
        <w:trPr>
          <w:trHeight w:val="535"/>
          <w:jc w:val="center"/>
        </w:trPr>
        <w:tc>
          <w:tcPr>
            <w:tcW w:w="1296" w:type="dxa"/>
            <w:tcMar>
              <w:top w:w="57" w:type="dxa"/>
              <w:bottom w:w="57" w:type="dxa"/>
            </w:tcMar>
          </w:tcPr>
          <w:p w14:paraId="547C679E" w14:textId="77777777" w:rsidR="004936A6" w:rsidRDefault="004936A6" w:rsidP="00D2449B">
            <w:pPr>
              <w:jc w:val="center"/>
              <w:rPr>
                <w:rFonts w:ascii="Calibri" w:hAnsi="Calibri"/>
                <w:b/>
                <w:szCs w:val="22"/>
              </w:rPr>
            </w:pPr>
            <w:r w:rsidRPr="008C75E4">
              <w:rPr>
                <w:rFonts w:ascii="Calibri" w:hAnsi="Calibri"/>
                <w:b/>
                <w:szCs w:val="22"/>
              </w:rPr>
              <w:t>Signed:</w:t>
            </w:r>
          </w:p>
          <w:p w14:paraId="439FF96E" w14:textId="77777777" w:rsidR="00454754" w:rsidRPr="008C75E4" w:rsidRDefault="00454754" w:rsidP="00D2449B">
            <w:pPr>
              <w:jc w:val="center"/>
              <w:rPr>
                <w:rFonts w:ascii="Calibri" w:hAnsi="Calibri"/>
                <w:b/>
                <w:szCs w:val="22"/>
              </w:rPr>
            </w:pPr>
          </w:p>
        </w:tc>
        <w:tc>
          <w:tcPr>
            <w:tcW w:w="900" w:type="dxa"/>
          </w:tcPr>
          <w:p w14:paraId="6B30D36A"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B2B7D46" w14:textId="0E269995" w:rsidR="004936A6" w:rsidRPr="008C75E4" w:rsidRDefault="000200ED" w:rsidP="00D2449B">
            <w:pPr>
              <w:jc w:val="center"/>
              <w:rPr>
                <w:rFonts w:ascii="Calibri" w:hAnsi="Calibri"/>
                <w:b/>
                <w:szCs w:val="22"/>
              </w:rPr>
            </w:pPr>
            <w:r>
              <w:rPr>
                <w:rFonts w:ascii="Calibri" w:hAnsi="Calibri"/>
                <w:b/>
                <w:szCs w:val="22"/>
              </w:rPr>
              <w:t>LE</w:t>
            </w:r>
          </w:p>
        </w:tc>
        <w:tc>
          <w:tcPr>
            <w:tcW w:w="1030" w:type="dxa"/>
          </w:tcPr>
          <w:p w14:paraId="5E71B255"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115" w:type="dxa"/>
          </w:tcPr>
          <w:p w14:paraId="4AD340CB" w14:textId="1D021B59" w:rsidR="004936A6" w:rsidRPr="008C75E4" w:rsidRDefault="000200ED" w:rsidP="00D2449B">
            <w:pPr>
              <w:jc w:val="center"/>
              <w:rPr>
                <w:rFonts w:ascii="Calibri" w:hAnsi="Calibri"/>
                <w:b/>
                <w:szCs w:val="22"/>
              </w:rPr>
            </w:pPr>
            <w:r>
              <w:rPr>
                <w:rFonts w:ascii="Calibri" w:hAnsi="Calibri"/>
                <w:b/>
                <w:szCs w:val="22"/>
              </w:rPr>
              <w:t>1</w:t>
            </w:r>
            <w:r w:rsidR="00C35C12">
              <w:rPr>
                <w:rFonts w:ascii="Calibri" w:hAnsi="Calibri"/>
                <w:b/>
                <w:szCs w:val="22"/>
              </w:rPr>
              <w:t>8</w:t>
            </w:r>
            <w:r>
              <w:rPr>
                <w:rFonts w:ascii="Calibri" w:hAnsi="Calibri"/>
                <w:b/>
                <w:szCs w:val="22"/>
              </w:rPr>
              <w:t>.3.2022</w:t>
            </w:r>
          </w:p>
        </w:tc>
        <w:tc>
          <w:tcPr>
            <w:tcW w:w="1098" w:type="dxa"/>
            <w:gridSpan w:val="2"/>
          </w:tcPr>
          <w:p w14:paraId="25698463"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5C089F3B" w14:textId="0060C45F" w:rsidR="004936A6" w:rsidRPr="008C75E4" w:rsidRDefault="00F229D1" w:rsidP="00D2449B">
            <w:pPr>
              <w:jc w:val="center"/>
              <w:rPr>
                <w:rFonts w:ascii="Calibri" w:hAnsi="Calibri"/>
                <w:b/>
                <w:szCs w:val="22"/>
              </w:rPr>
            </w:pPr>
            <w:r>
              <w:rPr>
                <w:rFonts w:ascii="Calibri" w:hAnsi="Calibri"/>
                <w:b/>
                <w:szCs w:val="22"/>
              </w:rPr>
              <w:t>NH</w:t>
            </w:r>
          </w:p>
        </w:tc>
        <w:tc>
          <w:tcPr>
            <w:tcW w:w="1030" w:type="dxa"/>
          </w:tcPr>
          <w:p w14:paraId="51D18F65"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6F770448" w14:textId="3BB60F78" w:rsidR="004936A6" w:rsidRPr="008C75E4" w:rsidRDefault="00F229D1" w:rsidP="00D2449B">
            <w:pPr>
              <w:jc w:val="center"/>
              <w:rPr>
                <w:rFonts w:ascii="Calibri" w:hAnsi="Calibri"/>
                <w:b/>
                <w:szCs w:val="22"/>
              </w:rPr>
            </w:pPr>
            <w:r>
              <w:rPr>
                <w:rFonts w:ascii="Calibri" w:hAnsi="Calibri"/>
                <w:b/>
                <w:szCs w:val="22"/>
              </w:rPr>
              <w:t>04.05.22</w:t>
            </w:r>
          </w:p>
        </w:tc>
      </w:tr>
      <w:tr w:rsidR="00E06DFC" w:rsidRPr="008C75E4" w14:paraId="3EF92A2B" w14:textId="77777777" w:rsidTr="00B4334F">
        <w:trPr>
          <w:trHeight w:val="586"/>
          <w:jc w:val="center"/>
        </w:trPr>
        <w:tc>
          <w:tcPr>
            <w:tcW w:w="1296" w:type="dxa"/>
            <w:tcBorders>
              <w:bottom w:val="single" w:sz="4" w:space="0" w:color="BFBFBF" w:themeColor="background1" w:themeShade="BF"/>
            </w:tcBorders>
            <w:tcMar>
              <w:top w:w="57" w:type="dxa"/>
              <w:bottom w:w="57" w:type="dxa"/>
            </w:tcMar>
          </w:tcPr>
          <w:p w14:paraId="59B69A71"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4D4FD14B" w14:textId="1AE25910" w:rsidR="00E06DFC" w:rsidRPr="008C75E4" w:rsidRDefault="000200ED" w:rsidP="00D2449B">
            <w:pPr>
              <w:jc w:val="center"/>
              <w:rPr>
                <w:rFonts w:ascii="Calibri" w:hAnsi="Calibri"/>
                <w:b/>
                <w:szCs w:val="22"/>
              </w:rPr>
            </w:pPr>
            <w:r>
              <w:rPr>
                <w:rFonts w:ascii="Calibri" w:hAnsi="Calibri"/>
                <w:b/>
                <w:szCs w:val="22"/>
              </w:rPr>
              <w:t>Y</w:t>
            </w:r>
          </w:p>
        </w:tc>
        <w:tc>
          <w:tcPr>
            <w:tcW w:w="1080" w:type="dxa"/>
            <w:gridSpan w:val="4"/>
            <w:tcBorders>
              <w:bottom w:val="single" w:sz="4" w:space="0" w:color="BFBFBF" w:themeColor="background1" w:themeShade="BF"/>
            </w:tcBorders>
          </w:tcPr>
          <w:p w14:paraId="0A1D07D6"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16C24B33" w14:textId="787F8836" w:rsidR="00E06DFC" w:rsidRPr="008C75E4" w:rsidRDefault="000200ED" w:rsidP="00D2449B">
            <w:pPr>
              <w:jc w:val="center"/>
              <w:rPr>
                <w:rFonts w:ascii="Calibri" w:hAnsi="Calibri"/>
                <w:b/>
                <w:szCs w:val="22"/>
              </w:rPr>
            </w:pPr>
            <w:r>
              <w:rPr>
                <w:rFonts w:ascii="Calibri" w:hAnsi="Calibri"/>
                <w:b/>
                <w:szCs w:val="22"/>
              </w:rPr>
              <w:t>Y</w:t>
            </w:r>
          </w:p>
        </w:tc>
        <w:tc>
          <w:tcPr>
            <w:tcW w:w="5334" w:type="dxa"/>
            <w:gridSpan w:val="7"/>
            <w:tcBorders>
              <w:bottom w:val="single" w:sz="4" w:space="0" w:color="BFBFBF" w:themeColor="background1" w:themeShade="BF"/>
            </w:tcBorders>
          </w:tcPr>
          <w:p w14:paraId="36CBAEAE" w14:textId="77777777" w:rsidR="00E06DFC" w:rsidRPr="008C75E4" w:rsidRDefault="00E06DFC" w:rsidP="00D2449B">
            <w:pPr>
              <w:jc w:val="center"/>
              <w:rPr>
                <w:rFonts w:ascii="Calibri" w:hAnsi="Calibri"/>
                <w:b/>
                <w:szCs w:val="22"/>
              </w:rPr>
            </w:pPr>
          </w:p>
        </w:tc>
      </w:tr>
      <w:tr w:rsidR="008C75E4" w:rsidRPr="008C75E4" w14:paraId="0A25F6B3" w14:textId="77777777" w:rsidTr="00B4334F">
        <w:trPr>
          <w:jc w:val="center"/>
        </w:trPr>
        <w:tc>
          <w:tcPr>
            <w:tcW w:w="9640" w:type="dxa"/>
            <w:gridSpan w:val="14"/>
            <w:tcBorders>
              <w:left w:val="nil"/>
              <w:right w:val="nil"/>
            </w:tcBorders>
            <w:tcMar>
              <w:top w:w="57" w:type="dxa"/>
              <w:bottom w:w="57" w:type="dxa"/>
            </w:tcMar>
          </w:tcPr>
          <w:p w14:paraId="77D38F1B" w14:textId="77777777" w:rsidR="004A5EA9" w:rsidRPr="008C75E4" w:rsidRDefault="004A5EA9" w:rsidP="004A5EA9">
            <w:pPr>
              <w:jc w:val="center"/>
              <w:rPr>
                <w:rFonts w:ascii="Calibri" w:hAnsi="Calibri"/>
                <w:b/>
                <w:szCs w:val="22"/>
              </w:rPr>
            </w:pPr>
          </w:p>
        </w:tc>
      </w:tr>
      <w:tr w:rsidR="008C75E4" w:rsidRPr="008C75E4" w14:paraId="7D1C12ED" w14:textId="77777777" w:rsidTr="00B4334F">
        <w:trPr>
          <w:jc w:val="center"/>
        </w:trPr>
        <w:tc>
          <w:tcPr>
            <w:tcW w:w="2394" w:type="dxa"/>
            <w:gridSpan w:val="3"/>
            <w:tcMar>
              <w:top w:w="57" w:type="dxa"/>
              <w:bottom w:w="57" w:type="dxa"/>
            </w:tcMar>
          </w:tcPr>
          <w:p w14:paraId="6D75D61D" w14:textId="77777777" w:rsidR="004A5EA9" w:rsidRPr="008C75E4" w:rsidRDefault="004A5EA9">
            <w:pPr>
              <w:rPr>
                <w:rFonts w:ascii="Calibri" w:hAnsi="Calibri"/>
                <w:b/>
                <w:szCs w:val="22"/>
              </w:rPr>
            </w:pPr>
            <w:r w:rsidRPr="008C75E4">
              <w:rPr>
                <w:rFonts w:ascii="Calibri" w:hAnsi="Calibri"/>
                <w:b/>
                <w:szCs w:val="22"/>
              </w:rPr>
              <w:t>Application Ref:</w:t>
            </w:r>
          </w:p>
        </w:tc>
        <w:tc>
          <w:tcPr>
            <w:tcW w:w="3546" w:type="dxa"/>
            <w:gridSpan w:val="6"/>
          </w:tcPr>
          <w:p w14:paraId="5CA4135D" w14:textId="140E7E52" w:rsidR="004A5EA9" w:rsidRPr="008C75E4" w:rsidRDefault="00730D7B" w:rsidP="008F6B58">
            <w:pPr>
              <w:rPr>
                <w:rFonts w:ascii="Calibri" w:hAnsi="Calibri"/>
                <w:szCs w:val="22"/>
              </w:rPr>
            </w:pPr>
            <w:r>
              <w:rPr>
                <w:rFonts w:ascii="Calibri" w:hAnsi="Calibri"/>
                <w:szCs w:val="22"/>
              </w:rPr>
              <w:t>3/2021/1008</w:t>
            </w:r>
          </w:p>
        </w:tc>
        <w:tc>
          <w:tcPr>
            <w:tcW w:w="3700" w:type="dxa"/>
            <w:gridSpan w:val="5"/>
            <w:vMerge w:val="restart"/>
            <w:tcMar>
              <w:top w:w="57" w:type="dxa"/>
              <w:bottom w:w="57" w:type="dxa"/>
            </w:tcMar>
          </w:tcPr>
          <w:p w14:paraId="1D87C84E"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E082202" wp14:editId="390D6B49">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52F0F974" w14:textId="77777777" w:rsidTr="00B4334F">
        <w:trPr>
          <w:jc w:val="center"/>
        </w:trPr>
        <w:tc>
          <w:tcPr>
            <w:tcW w:w="2394" w:type="dxa"/>
            <w:gridSpan w:val="3"/>
            <w:tcMar>
              <w:top w:w="57" w:type="dxa"/>
              <w:bottom w:w="57" w:type="dxa"/>
            </w:tcMar>
          </w:tcPr>
          <w:p w14:paraId="390F0FF3" w14:textId="77777777" w:rsidR="004A5EA9" w:rsidRPr="008C75E4" w:rsidRDefault="004A5EA9">
            <w:pPr>
              <w:rPr>
                <w:rFonts w:ascii="Calibri" w:hAnsi="Calibri"/>
                <w:b/>
                <w:szCs w:val="22"/>
              </w:rPr>
            </w:pPr>
            <w:r w:rsidRPr="008C75E4">
              <w:rPr>
                <w:rFonts w:ascii="Calibri" w:hAnsi="Calibri"/>
                <w:b/>
                <w:szCs w:val="22"/>
              </w:rPr>
              <w:t>Date Inspected:</w:t>
            </w:r>
          </w:p>
        </w:tc>
        <w:tc>
          <w:tcPr>
            <w:tcW w:w="3546" w:type="dxa"/>
            <w:gridSpan w:val="6"/>
          </w:tcPr>
          <w:p w14:paraId="11E3AEE1" w14:textId="76A5D6D4" w:rsidR="004A5EA9" w:rsidRPr="008C75E4" w:rsidRDefault="00730D7B" w:rsidP="002C6277">
            <w:pPr>
              <w:rPr>
                <w:rFonts w:ascii="Calibri" w:hAnsi="Calibri"/>
                <w:szCs w:val="22"/>
              </w:rPr>
            </w:pPr>
            <w:r>
              <w:rPr>
                <w:rFonts w:ascii="Calibri" w:hAnsi="Calibri"/>
                <w:szCs w:val="22"/>
              </w:rPr>
              <w:t>14.3.2022</w:t>
            </w:r>
          </w:p>
        </w:tc>
        <w:tc>
          <w:tcPr>
            <w:tcW w:w="3700" w:type="dxa"/>
            <w:gridSpan w:val="5"/>
            <w:vMerge/>
            <w:tcMar>
              <w:top w:w="57" w:type="dxa"/>
              <w:bottom w:w="57" w:type="dxa"/>
            </w:tcMar>
          </w:tcPr>
          <w:p w14:paraId="66B899CB" w14:textId="77777777" w:rsidR="004A5EA9" w:rsidRPr="008C75E4" w:rsidRDefault="004A5EA9">
            <w:pPr>
              <w:rPr>
                <w:rFonts w:ascii="Calibri" w:hAnsi="Calibri"/>
                <w:szCs w:val="22"/>
              </w:rPr>
            </w:pPr>
          </w:p>
        </w:tc>
      </w:tr>
      <w:tr w:rsidR="008C75E4" w:rsidRPr="008C75E4" w14:paraId="1783C4A7" w14:textId="77777777" w:rsidTr="00B4334F">
        <w:trPr>
          <w:jc w:val="center"/>
        </w:trPr>
        <w:tc>
          <w:tcPr>
            <w:tcW w:w="2394" w:type="dxa"/>
            <w:gridSpan w:val="3"/>
            <w:tcMar>
              <w:top w:w="57" w:type="dxa"/>
              <w:bottom w:w="57" w:type="dxa"/>
            </w:tcMar>
          </w:tcPr>
          <w:p w14:paraId="019EC8E3"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546" w:type="dxa"/>
            <w:gridSpan w:val="6"/>
          </w:tcPr>
          <w:p w14:paraId="438D559A" w14:textId="1429EBB5" w:rsidR="004A5EA9" w:rsidRPr="00454754" w:rsidRDefault="00730D7B"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2019C413" w14:textId="77777777" w:rsidR="004A5EA9" w:rsidRPr="008C75E4" w:rsidRDefault="004A5EA9">
            <w:pPr>
              <w:rPr>
                <w:rFonts w:ascii="Calibri" w:hAnsi="Calibri"/>
                <w:szCs w:val="22"/>
              </w:rPr>
            </w:pPr>
          </w:p>
        </w:tc>
      </w:tr>
      <w:tr w:rsidR="00FD334A" w:rsidRPr="008C75E4" w14:paraId="23BB58ED" w14:textId="77777777" w:rsidTr="00B4334F">
        <w:trPr>
          <w:jc w:val="center"/>
        </w:trPr>
        <w:tc>
          <w:tcPr>
            <w:tcW w:w="5940" w:type="dxa"/>
            <w:gridSpan w:val="9"/>
            <w:tcBorders>
              <w:bottom w:val="single" w:sz="4" w:space="0" w:color="BFBFBF" w:themeColor="background1" w:themeShade="BF"/>
            </w:tcBorders>
            <w:tcMar>
              <w:top w:w="57" w:type="dxa"/>
              <w:bottom w:w="57" w:type="dxa"/>
            </w:tcMar>
          </w:tcPr>
          <w:p w14:paraId="351BF38A"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0C5AC9CE"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11FCA10E" w14:textId="2AA2332B" w:rsidR="00FD334A" w:rsidRPr="008C75E4" w:rsidRDefault="00730D7B" w:rsidP="00FD334A">
            <w:pPr>
              <w:rPr>
                <w:rFonts w:ascii="Calibri" w:hAnsi="Calibri"/>
                <w:b/>
                <w:szCs w:val="22"/>
              </w:rPr>
            </w:pPr>
            <w:r>
              <w:rPr>
                <w:rFonts w:ascii="Calibri" w:hAnsi="Calibri"/>
                <w:b/>
                <w:szCs w:val="22"/>
              </w:rPr>
              <w:t>REFUSE</w:t>
            </w:r>
          </w:p>
        </w:tc>
      </w:tr>
      <w:tr w:rsidR="008C75E4" w:rsidRPr="008C75E4" w14:paraId="2A036A86" w14:textId="77777777" w:rsidTr="00B4334F">
        <w:trPr>
          <w:trHeight w:hRule="exact" w:val="144"/>
          <w:jc w:val="center"/>
        </w:trPr>
        <w:tc>
          <w:tcPr>
            <w:tcW w:w="9640" w:type="dxa"/>
            <w:gridSpan w:val="14"/>
            <w:tcBorders>
              <w:left w:val="nil"/>
              <w:right w:val="nil"/>
            </w:tcBorders>
            <w:tcMar>
              <w:top w:w="57" w:type="dxa"/>
              <w:bottom w:w="57" w:type="dxa"/>
            </w:tcMar>
          </w:tcPr>
          <w:p w14:paraId="654F3078" w14:textId="77777777" w:rsidR="004A5EA9" w:rsidRPr="00504440" w:rsidRDefault="004A5EA9" w:rsidP="007E0D23">
            <w:pPr>
              <w:tabs>
                <w:tab w:val="left" w:pos="4007"/>
              </w:tabs>
              <w:rPr>
                <w:rFonts w:ascii="Calibri" w:hAnsi="Calibri"/>
                <w:b/>
                <w:sz w:val="4"/>
                <w:szCs w:val="4"/>
              </w:rPr>
            </w:pPr>
          </w:p>
        </w:tc>
      </w:tr>
      <w:tr w:rsidR="008C75E4" w:rsidRPr="008C75E4" w14:paraId="05886324" w14:textId="77777777" w:rsidTr="00B4334F">
        <w:trPr>
          <w:jc w:val="center"/>
        </w:trPr>
        <w:tc>
          <w:tcPr>
            <w:tcW w:w="3075" w:type="dxa"/>
            <w:gridSpan w:val="5"/>
            <w:tcMar>
              <w:top w:w="57" w:type="dxa"/>
              <w:bottom w:w="57" w:type="dxa"/>
            </w:tcMar>
          </w:tcPr>
          <w:p w14:paraId="601A64FA"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565" w:type="dxa"/>
            <w:gridSpan w:val="9"/>
          </w:tcPr>
          <w:p w14:paraId="6FA0C3E7" w14:textId="6262CDA0" w:rsidR="004A5EA9" w:rsidRPr="008C75E4" w:rsidRDefault="00836113">
            <w:pPr>
              <w:rPr>
                <w:rFonts w:ascii="Calibri" w:hAnsi="Calibri"/>
                <w:szCs w:val="22"/>
              </w:rPr>
            </w:pPr>
            <w:r w:rsidRPr="00836113">
              <w:rPr>
                <w:rFonts w:ascii="Calibri" w:hAnsi="Calibri"/>
                <w:szCs w:val="22"/>
              </w:rPr>
              <w:t xml:space="preserve">Proposed new house of exceptional quality (NPPF Paragraph 80e) of </w:t>
            </w:r>
            <w:proofErr w:type="spellStart"/>
            <w:r w:rsidRPr="00836113">
              <w:rPr>
                <w:rFonts w:ascii="Calibri" w:hAnsi="Calibri"/>
                <w:szCs w:val="22"/>
              </w:rPr>
              <w:t>Passivhaus</w:t>
            </w:r>
            <w:proofErr w:type="spellEnd"/>
            <w:r w:rsidRPr="00836113">
              <w:rPr>
                <w:rFonts w:ascii="Calibri" w:hAnsi="Calibri"/>
                <w:szCs w:val="22"/>
              </w:rPr>
              <w:t xml:space="preserve"> Plus and Zero Energy design with associated landscaping and biodiversity enhancements.</w:t>
            </w:r>
          </w:p>
        </w:tc>
      </w:tr>
      <w:tr w:rsidR="008C75E4" w:rsidRPr="008C75E4" w14:paraId="609FF66E" w14:textId="77777777" w:rsidTr="00B4334F">
        <w:trPr>
          <w:jc w:val="center"/>
        </w:trPr>
        <w:tc>
          <w:tcPr>
            <w:tcW w:w="3075" w:type="dxa"/>
            <w:gridSpan w:val="5"/>
            <w:tcBorders>
              <w:bottom w:val="single" w:sz="4" w:space="0" w:color="BFBFBF" w:themeColor="background1" w:themeShade="BF"/>
            </w:tcBorders>
            <w:tcMar>
              <w:top w:w="57" w:type="dxa"/>
              <w:bottom w:w="57" w:type="dxa"/>
            </w:tcMar>
          </w:tcPr>
          <w:p w14:paraId="5C50170C"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565" w:type="dxa"/>
            <w:gridSpan w:val="9"/>
            <w:tcBorders>
              <w:bottom w:val="single" w:sz="4" w:space="0" w:color="BFBFBF" w:themeColor="background1" w:themeShade="BF"/>
            </w:tcBorders>
          </w:tcPr>
          <w:p w14:paraId="0790FF54" w14:textId="56CC31EE" w:rsidR="002A01CF" w:rsidRPr="008C75E4" w:rsidRDefault="00836113" w:rsidP="00A42E82">
            <w:pPr>
              <w:rPr>
                <w:rFonts w:ascii="Calibri" w:hAnsi="Calibri"/>
                <w:szCs w:val="22"/>
              </w:rPr>
            </w:pPr>
            <w:r w:rsidRPr="00836113">
              <w:rPr>
                <w:rFonts w:ascii="Calibri" w:hAnsi="Calibri"/>
                <w:szCs w:val="22"/>
              </w:rPr>
              <w:t xml:space="preserve">Land at Higher Hodder Bridge (Field to South) Chipping Road </w:t>
            </w:r>
            <w:proofErr w:type="spellStart"/>
            <w:r w:rsidRPr="00836113">
              <w:rPr>
                <w:rFonts w:ascii="Calibri" w:hAnsi="Calibri"/>
                <w:szCs w:val="22"/>
              </w:rPr>
              <w:t>Chaigley</w:t>
            </w:r>
            <w:proofErr w:type="spellEnd"/>
            <w:r w:rsidRPr="00836113">
              <w:rPr>
                <w:rFonts w:ascii="Calibri" w:hAnsi="Calibri"/>
                <w:szCs w:val="22"/>
              </w:rPr>
              <w:t xml:space="preserve"> Clitheroe BB7 3LP</w:t>
            </w:r>
          </w:p>
        </w:tc>
      </w:tr>
      <w:tr w:rsidR="008C75E4" w:rsidRPr="008C75E4" w14:paraId="53874487" w14:textId="77777777" w:rsidTr="00B4334F">
        <w:trPr>
          <w:trHeight w:hRule="exact" w:val="144"/>
          <w:jc w:val="center"/>
        </w:trPr>
        <w:tc>
          <w:tcPr>
            <w:tcW w:w="9640" w:type="dxa"/>
            <w:gridSpan w:val="14"/>
            <w:tcBorders>
              <w:left w:val="nil"/>
              <w:right w:val="nil"/>
            </w:tcBorders>
            <w:tcMar>
              <w:top w:w="57" w:type="dxa"/>
              <w:bottom w:w="57" w:type="dxa"/>
            </w:tcMar>
          </w:tcPr>
          <w:p w14:paraId="73BDCDA6" w14:textId="77777777" w:rsidR="00A95D89" w:rsidRPr="00504440" w:rsidRDefault="00A95D89" w:rsidP="007E0D23">
            <w:pPr>
              <w:tabs>
                <w:tab w:val="left" w:pos="2667"/>
              </w:tabs>
              <w:rPr>
                <w:rFonts w:ascii="Calibri" w:hAnsi="Calibri"/>
                <w:b/>
                <w:sz w:val="4"/>
                <w:szCs w:val="4"/>
              </w:rPr>
            </w:pPr>
          </w:p>
        </w:tc>
      </w:tr>
      <w:tr w:rsidR="008C75E4" w:rsidRPr="008C75E4" w14:paraId="66B43C41" w14:textId="77777777" w:rsidTr="00B4334F">
        <w:trPr>
          <w:jc w:val="center"/>
        </w:trPr>
        <w:tc>
          <w:tcPr>
            <w:tcW w:w="3075" w:type="dxa"/>
            <w:gridSpan w:val="5"/>
            <w:tcMar>
              <w:top w:w="57" w:type="dxa"/>
              <w:bottom w:w="57" w:type="dxa"/>
            </w:tcMar>
          </w:tcPr>
          <w:p w14:paraId="075CC630"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565" w:type="dxa"/>
            <w:gridSpan w:val="9"/>
          </w:tcPr>
          <w:p w14:paraId="0D2BDC6F"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4688F3EC" w14:textId="77777777" w:rsidTr="00B4334F">
        <w:trPr>
          <w:jc w:val="center"/>
        </w:trPr>
        <w:tc>
          <w:tcPr>
            <w:tcW w:w="9640" w:type="dxa"/>
            <w:gridSpan w:val="14"/>
            <w:tcBorders>
              <w:bottom w:val="single" w:sz="4" w:space="0" w:color="BFBFBF" w:themeColor="background1" w:themeShade="BF"/>
            </w:tcBorders>
            <w:tcMar>
              <w:top w:w="57" w:type="dxa"/>
              <w:bottom w:w="57" w:type="dxa"/>
            </w:tcMar>
          </w:tcPr>
          <w:p w14:paraId="2B7870B7" w14:textId="21998F1F" w:rsidR="003A4376" w:rsidRPr="009825FF" w:rsidRDefault="00836113" w:rsidP="009825FF">
            <w:pPr>
              <w:jc w:val="both"/>
              <w:rPr>
                <w:rFonts w:ascii="Calibri" w:hAnsi="Calibri"/>
                <w:szCs w:val="22"/>
              </w:rPr>
            </w:pPr>
            <w:r>
              <w:rPr>
                <w:rFonts w:ascii="Calibri" w:hAnsi="Calibri"/>
                <w:szCs w:val="22"/>
              </w:rPr>
              <w:t>No comments received</w:t>
            </w:r>
          </w:p>
        </w:tc>
      </w:tr>
      <w:tr w:rsidR="008C75E4" w:rsidRPr="008C75E4" w14:paraId="6D9940C1" w14:textId="77777777" w:rsidTr="00B4334F">
        <w:trPr>
          <w:trHeight w:hRule="exact" w:val="144"/>
          <w:jc w:val="center"/>
        </w:trPr>
        <w:tc>
          <w:tcPr>
            <w:tcW w:w="9640" w:type="dxa"/>
            <w:gridSpan w:val="14"/>
            <w:tcBorders>
              <w:left w:val="nil"/>
              <w:right w:val="nil"/>
            </w:tcBorders>
            <w:tcMar>
              <w:top w:w="57" w:type="dxa"/>
              <w:bottom w:w="57" w:type="dxa"/>
            </w:tcMar>
          </w:tcPr>
          <w:p w14:paraId="0F027D9A" w14:textId="77777777" w:rsidR="00C618DB" w:rsidRPr="00504440" w:rsidRDefault="00C618DB" w:rsidP="006126D1">
            <w:pPr>
              <w:jc w:val="both"/>
              <w:rPr>
                <w:rFonts w:ascii="Calibri" w:hAnsi="Calibri"/>
                <w:bCs/>
                <w:sz w:val="4"/>
                <w:szCs w:val="4"/>
              </w:rPr>
            </w:pPr>
          </w:p>
        </w:tc>
      </w:tr>
      <w:tr w:rsidR="008C75E4" w:rsidRPr="008C75E4" w14:paraId="6FFFD9E9" w14:textId="77777777" w:rsidTr="00B4334F">
        <w:trPr>
          <w:jc w:val="center"/>
        </w:trPr>
        <w:tc>
          <w:tcPr>
            <w:tcW w:w="3075" w:type="dxa"/>
            <w:gridSpan w:val="5"/>
            <w:tcMar>
              <w:top w:w="57" w:type="dxa"/>
              <w:bottom w:w="57" w:type="dxa"/>
            </w:tcMar>
          </w:tcPr>
          <w:p w14:paraId="2B5614B7"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565" w:type="dxa"/>
            <w:gridSpan w:val="9"/>
          </w:tcPr>
          <w:p w14:paraId="206579D6"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5EEB0455" w14:textId="77777777" w:rsidTr="00B4334F">
        <w:trPr>
          <w:jc w:val="center"/>
        </w:trPr>
        <w:tc>
          <w:tcPr>
            <w:tcW w:w="3075" w:type="dxa"/>
            <w:gridSpan w:val="5"/>
            <w:tcMar>
              <w:top w:w="57" w:type="dxa"/>
              <w:bottom w:w="57" w:type="dxa"/>
            </w:tcMar>
          </w:tcPr>
          <w:p w14:paraId="4557B150"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565" w:type="dxa"/>
            <w:gridSpan w:val="9"/>
          </w:tcPr>
          <w:p w14:paraId="503A12AB" w14:textId="5BAE1209" w:rsidR="002A01CF" w:rsidRPr="00B4334F" w:rsidRDefault="00B4334F" w:rsidP="006126D1">
            <w:pPr>
              <w:jc w:val="both"/>
              <w:rPr>
                <w:rFonts w:ascii="Calibri" w:hAnsi="Calibri"/>
                <w:bCs/>
                <w:szCs w:val="22"/>
              </w:rPr>
            </w:pPr>
            <w:r w:rsidRPr="00B4334F">
              <w:rPr>
                <w:rFonts w:ascii="Calibri" w:hAnsi="Calibri"/>
                <w:bCs/>
                <w:szCs w:val="22"/>
              </w:rPr>
              <w:t>More information required with regard to visibility splays</w:t>
            </w:r>
          </w:p>
        </w:tc>
      </w:tr>
      <w:tr w:rsidR="00836113" w:rsidRPr="008C75E4" w14:paraId="4C78F196" w14:textId="77777777" w:rsidTr="00B4334F">
        <w:trPr>
          <w:jc w:val="center"/>
        </w:trPr>
        <w:tc>
          <w:tcPr>
            <w:tcW w:w="3075" w:type="dxa"/>
            <w:gridSpan w:val="5"/>
            <w:tcMar>
              <w:top w:w="57" w:type="dxa"/>
              <w:bottom w:w="57" w:type="dxa"/>
            </w:tcMar>
          </w:tcPr>
          <w:p w14:paraId="1DDCD503" w14:textId="5F5479EE" w:rsidR="00836113" w:rsidRPr="008C75E4" w:rsidRDefault="00836113" w:rsidP="006126D1">
            <w:pPr>
              <w:jc w:val="both"/>
              <w:rPr>
                <w:rFonts w:ascii="Calibri" w:hAnsi="Calibri"/>
                <w:b/>
                <w:szCs w:val="22"/>
              </w:rPr>
            </w:pPr>
            <w:r>
              <w:rPr>
                <w:rFonts w:ascii="Calibri" w:hAnsi="Calibri"/>
                <w:b/>
                <w:szCs w:val="22"/>
              </w:rPr>
              <w:t>LCC AONB partnership:</w:t>
            </w:r>
          </w:p>
        </w:tc>
        <w:tc>
          <w:tcPr>
            <w:tcW w:w="6565" w:type="dxa"/>
            <w:gridSpan w:val="9"/>
          </w:tcPr>
          <w:p w14:paraId="3BE49D72" w14:textId="7F4A993F" w:rsidR="00836113" w:rsidRPr="00B4334F" w:rsidRDefault="00B4334F" w:rsidP="006126D1">
            <w:pPr>
              <w:jc w:val="both"/>
              <w:rPr>
                <w:rFonts w:ascii="Calibri" w:hAnsi="Calibri"/>
                <w:bCs/>
                <w:szCs w:val="22"/>
              </w:rPr>
            </w:pPr>
            <w:r w:rsidRPr="00B4334F">
              <w:rPr>
                <w:rFonts w:ascii="Calibri" w:hAnsi="Calibri"/>
                <w:bCs/>
                <w:szCs w:val="22"/>
              </w:rPr>
              <w:t>No objections</w:t>
            </w:r>
          </w:p>
        </w:tc>
      </w:tr>
      <w:tr w:rsidR="00836113" w:rsidRPr="008C75E4" w14:paraId="4AF720C8" w14:textId="77777777" w:rsidTr="00B4334F">
        <w:trPr>
          <w:jc w:val="center"/>
        </w:trPr>
        <w:tc>
          <w:tcPr>
            <w:tcW w:w="3075" w:type="dxa"/>
            <w:gridSpan w:val="5"/>
            <w:tcMar>
              <w:top w:w="57" w:type="dxa"/>
              <w:bottom w:w="57" w:type="dxa"/>
            </w:tcMar>
          </w:tcPr>
          <w:p w14:paraId="227A403E" w14:textId="645395C6" w:rsidR="00836113" w:rsidRPr="008C75E4" w:rsidRDefault="00836113" w:rsidP="006126D1">
            <w:pPr>
              <w:jc w:val="both"/>
              <w:rPr>
                <w:rFonts w:ascii="Calibri" w:hAnsi="Calibri"/>
                <w:b/>
                <w:szCs w:val="22"/>
              </w:rPr>
            </w:pPr>
            <w:r>
              <w:rPr>
                <w:rFonts w:ascii="Calibri" w:hAnsi="Calibri"/>
                <w:b/>
                <w:szCs w:val="22"/>
              </w:rPr>
              <w:t>United Utilities:</w:t>
            </w:r>
          </w:p>
        </w:tc>
        <w:tc>
          <w:tcPr>
            <w:tcW w:w="6565" w:type="dxa"/>
            <w:gridSpan w:val="9"/>
          </w:tcPr>
          <w:p w14:paraId="46FF4B43" w14:textId="29C80952" w:rsidR="00836113" w:rsidRPr="00B4334F" w:rsidRDefault="00B4334F" w:rsidP="006126D1">
            <w:pPr>
              <w:jc w:val="both"/>
              <w:rPr>
                <w:rFonts w:ascii="Calibri" w:hAnsi="Calibri"/>
                <w:bCs/>
                <w:szCs w:val="22"/>
              </w:rPr>
            </w:pPr>
            <w:r w:rsidRPr="00B4334F">
              <w:rPr>
                <w:rFonts w:ascii="Calibri" w:hAnsi="Calibri"/>
                <w:bCs/>
                <w:szCs w:val="22"/>
              </w:rPr>
              <w:t>Attention drawn to the drainage hierarchy in the NPPG</w:t>
            </w:r>
          </w:p>
        </w:tc>
      </w:tr>
      <w:tr w:rsidR="00AB7ED9" w:rsidRPr="008C75E4" w14:paraId="4831587A" w14:textId="77777777" w:rsidTr="00AB7ED9">
        <w:trPr>
          <w:jc w:val="center"/>
        </w:trPr>
        <w:tc>
          <w:tcPr>
            <w:tcW w:w="3075" w:type="dxa"/>
            <w:gridSpan w:val="5"/>
            <w:tcMar>
              <w:top w:w="57" w:type="dxa"/>
              <w:bottom w:w="57" w:type="dxa"/>
            </w:tcMar>
          </w:tcPr>
          <w:p w14:paraId="0E6E033E" w14:textId="77777777" w:rsidR="00AB7ED9" w:rsidRPr="008C75E4" w:rsidRDefault="00AB7ED9" w:rsidP="00FC046F">
            <w:pPr>
              <w:jc w:val="both"/>
              <w:rPr>
                <w:rFonts w:ascii="Calibri" w:hAnsi="Calibri"/>
                <w:szCs w:val="22"/>
              </w:rPr>
            </w:pPr>
            <w:r w:rsidRPr="008C75E4">
              <w:rPr>
                <w:rFonts w:ascii="Calibri" w:hAnsi="Calibri"/>
                <w:b/>
                <w:szCs w:val="22"/>
              </w:rPr>
              <w:t xml:space="preserve">CONSULTATIONS: </w:t>
            </w:r>
          </w:p>
        </w:tc>
        <w:tc>
          <w:tcPr>
            <w:tcW w:w="6565" w:type="dxa"/>
            <w:gridSpan w:val="9"/>
          </w:tcPr>
          <w:p w14:paraId="79122564" w14:textId="54E34807" w:rsidR="00AB7ED9" w:rsidRPr="00AB7ED9" w:rsidRDefault="00AB7ED9" w:rsidP="00FC046F">
            <w:pPr>
              <w:jc w:val="both"/>
              <w:rPr>
                <w:rFonts w:ascii="Calibri" w:hAnsi="Calibri"/>
                <w:b/>
                <w:bCs/>
                <w:szCs w:val="22"/>
              </w:rPr>
            </w:pPr>
            <w:r w:rsidRPr="00AB7ED9">
              <w:rPr>
                <w:rFonts w:ascii="Calibri" w:hAnsi="Calibri"/>
                <w:b/>
                <w:bCs/>
                <w:szCs w:val="22"/>
              </w:rPr>
              <w:t>Additional Representations.</w:t>
            </w:r>
          </w:p>
        </w:tc>
      </w:tr>
      <w:tr w:rsidR="00AB7ED9" w:rsidRPr="008C75E4" w14:paraId="41976A10" w14:textId="77777777" w:rsidTr="0000415A">
        <w:trPr>
          <w:jc w:val="center"/>
        </w:trPr>
        <w:tc>
          <w:tcPr>
            <w:tcW w:w="9640" w:type="dxa"/>
            <w:gridSpan w:val="14"/>
            <w:tcBorders>
              <w:bottom w:val="single" w:sz="4" w:space="0" w:color="BFBFBF" w:themeColor="background1" w:themeShade="BF"/>
            </w:tcBorders>
            <w:tcMar>
              <w:top w:w="57" w:type="dxa"/>
              <w:bottom w:w="57" w:type="dxa"/>
            </w:tcMar>
          </w:tcPr>
          <w:p w14:paraId="64847F42" w14:textId="3177B689" w:rsidR="00AB7ED9" w:rsidRDefault="00C35C12" w:rsidP="00435FC9">
            <w:pPr>
              <w:jc w:val="both"/>
              <w:rPr>
                <w:rFonts w:ascii="Calibri" w:hAnsi="Calibri"/>
                <w:szCs w:val="22"/>
              </w:rPr>
            </w:pPr>
            <w:r>
              <w:rPr>
                <w:rFonts w:ascii="Calibri" w:hAnsi="Calibri"/>
                <w:szCs w:val="22"/>
              </w:rPr>
              <w:t>4</w:t>
            </w:r>
            <w:r w:rsidR="00AB7ED9">
              <w:rPr>
                <w:rFonts w:ascii="Calibri" w:hAnsi="Calibri"/>
                <w:szCs w:val="22"/>
              </w:rPr>
              <w:t xml:space="preserve"> letters of support</w:t>
            </w:r>
          </w:p>
          <w:p w14:paraId="563E0A6F" w14:textId="6D1D544F" w:rsidR="00AB7ED9" w:rsidRPr="008C75E4" w:rsidRDefault="00C35C12" w:rsidP="006126D1">
            <w:pPr>
              <w:jc w:val="both"/>
              <w:rPr>
                <w:rFonts w:ascii="Calibri" w:hAnsi="Calibri"/>
                <w:b/>
                <w:szCs w:val="22"/>
              </w:rPr>
            </w:pPr>
            <w:r>
              <w:rPr>
                <w:rFonts w:ascii="Calibri" w:hAnsi="Calibri"/>
                <w:szCs w:val="22"/>
              </w:rPr>
              <w:t>4</w:t>
            </w:r>
            <w:r w:rsidR="00AB7ED9">
              <w:rPr>
                <w:rFonts w:ascii="Calibri" w:hAnsi="Calibri"/>
                <w:szCs w:val="22"/>
              </w:rPr>
              <w:t xml:space="preserve"> letters of objection</w:t>
            </w:r>
          </w:p>
          <w:p w14:paraId="25EFC157" w14:textId="77777777" w:rsidR="00AB7ED9" w:rsidRDefault="00AB7ED9" w:rsidP="006126D1">
            <w:pPr>
              <w:jc w:val="both"/>
              <w:rPr>
                <w:rFonts w:ascii="Calibri" w:hAnsi="Calibri"/>
                <w:szCs w:val="22"/>
              </w:rPr>
            </w:pPr>
            <w:r>
              <w:rPr>
                <w:rFonts w:ascii="Calibri" w:hAnsi="Calibri"/>
                <w:szCs w:val="22"/>
              </w:rPr>
              <w:t>The points raised are summarised as</w:t>
            </w:r>
          </w:p>
          <w:p w14:paraId="11441182" w14:textId="77777777" w:rsidR="00AB7ED9" w:rsidRDefault="00AB7ED9" w:rsidP="006126D1">
            <w:pPr>
              <w:jc w:val="both"/>
              <w:rPr>
                <w:rFonts w:ascii="Calibri" w:hAnsi="Calibri"/>
                <w:b/>
                <w:szCs w:val="22"/>
              </w:rPr>
            </w:pPr>
          </w:p>
          <w:p w14:paraId="3B07177A" w14:textId="03582F68" w:rsidR="00AB7ED9" w:rsidRDefault="00AB7ED9" w:rsidP="006126D1">
            <w:pPr>
              <w:jc w:val="both"/>
              <w:rPr>
                <w:rFonts w:ascii="Calibri" w:hAnsi="Calibri"/>
                <w:b/>
                <w:szCs w:val="22"/>
              </w:rPr>
            </w:pPr>
            <w:r>
              <w:rPr>
                <w:rFonts w:ascii="Calibri" w:hAnsi="Calibri"/>
                <w:b/>
                <w:szCs w:val="22"/>
              </w:rPr>
              <w:t>Objections:</w:t>
            </w:r>
          </w:p>
          <w:p w14:paraId="4F990672" w14:textId="18F00C2B" w:rsidR="00AB7ED9" w:rsidRPr="00AB7ED9" w:rsidRDefault="00AB7ED9" w:rsidP="006126D1">
            <w:pPr>
              <w:jc w:val="both"/>
              <w:rPr>
                <w:rFonts w:ascii="Calibri" w:hAnsi="Calibri"/>
                <w:bCs/>
                <w:szCs w:val="22"/>
              </w:rPr>
            </w:pPr>
            <w:r w:rsidRPr="00AB7ED9">
              <w:rPr>
                <w:rFonts w:ascii="Calibri" w:hAnsi="Calibri"/>
                <w:bCs/>
                <w:szCs w:val="22"/>
              </w:rPr>
              <w:t>Not in keeping with the area</w:t>
            </w:r>
            <w:r w:rsidR="00AE2404">
              <w:rPr>
                <w:rFonts w:ascii="Calibri" w:hAnsi="Calibri"/>
                <w:bCs/>
                <w:szCs w:val="22"/>
              </w:rPr>
              <w:t xml:space="preserve"> harmful to the AONB landscape</w:t>
            </w:r>
          </w:p>
          <w:p w14:paraId="52EBDC24" w14:textId="713EEFAE" w:rsidR="00AB7ED9" w:rsidRPr="00AB7ED9" w:rsidRDefault="00AB7ED9" w:rsidP="006126D1">
            <w:pPr>
              <w:jc w:val="both"/>
              <w:rPr>
                <w:rFonts w:ascii="Calibri" w:hAnsi="Calibri"/>
                <w:bCs/>
                <w:szCs w:val="22"/>
              </w:rPr>
            </w:pPr>
            <w:r w:rsidRPr="00AB7ED9">
              <w:rPr>
                <w:rFonts w:ascii="Calibri" w:hAnsi="Calibri"/>
                <w:bCs/>
                <w:szCs w:val="22"/>
              </w:rPr>
              <w:t>Harm to wildlife</w:t>
            </w:r>
          </w:p>
          <w:p w14:paraId="167DC932" w14:textId="3E7CC5E2" w:rsidR="00AB7ED9" w:rsidRDefault="00AB7ED9" w:rsidP="006126D1">
            <w:pPr>
              <w:jc w:val="both"/>
              <w:rPr>
                <w:rFonts w:ascii="Calibri" w:hAnsi="Calibri"/>
                <w:bCs/>
                <w:szCs w:val="22"/>
              </w:rPr>
            </w:pPr>
            <w:r w:rsidRPr="00AB7ED9">
              <w:rPr>
                <w:rFonts w:ascii="Calibri" w:hAnsi="Calibri"/>
                <w:bCs/>
                <w:szCs w:val="22"/>
              </w:rPr>
              <w:t>No need for additional housing in this area</w:t>
            </w:r>
          </w:p>
          <w:p w14:paraId="53C042F2" w14:textId="1DC22BA2" w:rsidR="006269CC" w:rsidRDefault="006269CC" w:rsidP="006126D1">
            <w:pPr>
              <w:jc w:val="both"/>
              <w:rPr>
                <w:rFonts w:ascii="Calibri" w:hAnsi="Calibri"/>
                <w:bCs/>
                <w:szCs w:val="22"/>
              </w:rPr>
            </w:pPr>
            <w:r>
              <w:rPr>
                <w:rFonts w:ascii="Calibri" w:hAnsi="Calibri"/>
                <w:bCs/>
                <w:szCs w:val="22"/>
              </w:rPr>
              <w:t>Does not meet tests at para 80</w:t>
            </w:r>
          </w:p>
          <w:p w14:paraId="3D10A744" w14:textId="688DE775" w:rsidR="006269CC" w:rsidRDefault="006269CC" w:rsidP="006126D1">
            <w:pPr>
              <w:jc w:val="both"/>
              <w:rPr>
                <w:rFonts w:ascii="Calibri" w:hAnsi="Calibri"/>
                <w:bCs/>
                <w:szCs w:val="22"/>
              </w:rPr>
            </w:pPr>
            <w:r>
              <w:rPr>
                <w:rFonts w:ascii="Calibri" w:hAnsi="Calibri"/>
                <w:bCs/>
                <w:szCs w:val="22"/>
              </w:rPr>
              <w:t>Lack of information within the submission</w:t>
            </w:r>
          </w:p>
          <w:p w14:paraId="26F57582" w14:textId="0002C629" w:rsidR="00AE2404" w:rsidRDefault="00AE2404" w:rsidP="006126D1">
            <w:pPr>
              <w:jc w:val="both"/>
              <w:rPr>
                <w:rFonts w:ascii="Calibri" w:hAnsi="Calibri"/>
                <w:bCs/>
                <w:szCs w:val="22"/>
              </w:rPr>
            </w:pPr>
            <w:r>
              <w:rPr>
                <w:rFonts w:ascii="Calibri" w:hAnsi="Calibri"/>
                <w:bCs/>
                <w:szCs w:val="22"/>
              </w:rPr>
              <w:t>Impact on traffic and parking</w:t>
            </w:r>
          </w:p>
          <w:p w14:paraId="0578CB19" w14:textId="1D368A58" w:rsidR="00AE2404" w:rsidRDefault="00AE2404" w:rsidP="006126D1">
            <w:pPr>
              <w:jc w:val="both"/>
              <w:rPr>
                <w:rFonts w:ascii="Calibri" w:hAnsi="Calibri"/>
                <w:bCs/>
                <w:szCs w:val="22"/>
              </w:rPr>
            </w:pPr>
            <w:r>
              <w:rPr>
                <w:rFonts w:ascii="Calibri" w:hAnsi="Calibri"/>
                <w:bCs/>
                <w:szCs w:val="22"/>
              </w:rPr>
              <w:t>Detrimental impact on the beaty and tranquillity of the area</w:t>
            </w:r>
          </w:p>
          <w:p w14:paraId="71160670" w14:textId="77777777" w:rsidR="00AE2404" w:rsidRPr="00AB7ED9" w:rsidRDefault="00AE2404" w:rsidP="006126D1">
            <w:pPr>
              <w:jc w:val="both"/>
              <w:rPr>
                <w:rFonts w:ascii="Calibri" w:hAnsi="Calibri"/>
                <w:bCs/>
                <w:szCs w:val="22"/>
              </w:rPr>
            </w:pPr>
          </w:p>
          <w:p w14:paraId="5C3193AF" w14:textId="77777777" w:rsidR="00AB7ED9" w:rsidRDefault="00AB7ED9" w:rsidP="006126D1">
            <w:pPr>
              <w:jc w:val="both"/>
              <w:rPr>
                <w:rFonts w:ascii="Calibri" w:hAnsi="Calibri"/>
                <w:b/>
                <w:szCs w:val="22"/>
              </w:rPr>
            </w:pPr>
          </w:p>
          <w:p w14:paraId="62D0AC2E" w14:textId="77777777" w:rsidR="00AB7ED9" w:rsidRDefault="00AB7ED9" w:rsidP="006126D1">
            <w:pPr>
              <w:jc w:val="both"/>
              <w:rPr>
                <w:rFonts w:ascii="Calibri" w:hAnsi="Calibri"/>
                <w:b/>
                <w:szCs w:val="22"/>
              </w:rPr>
            </w:pPr>
            <w:r>
              <w:rPr>
                <w:rFonts w:ascii="Calibri" w:hAnsi="Calibri"/>
                <w:b/>
                <w:szCs w:val="22"/>
              </w:rPr>
              <w:t>Support:</w:t>
            </w:r>
          </w:p>
          <w:p w14:paraId="1EB2ADBC" w14:textId="77777777" w:rsidR="00AE2404" w:rsidRPr="00AE2404" w:rsidRDefault="00AE2404" w:rsidP="006126D1">
            <w:pPr>
              <w:jc w:val="both"/>
              <w:rPr>
                <w:rFonts w:ascii="Calibri" w:hAnsi="Calibri"/>
                <w:bCs/>
                <w:szCs w:val="22"/>
              </w:rPr>
            </w:pPr>
            <w:r w:rsidRPr="00AE2404">
              <w:rPr>
                <w:rFonts w:ascii="Calibri" w:hAnsi="Calibri"/>
                <w:bCs/>
                <w:szCs w:val="22"/>
              </w:rPr>
              <w:t>The proposal will enhance the local area</w:t>
            </w:r>
          </w:p>
          <w:p w14:paraId="2A91B146" w14:textId="77777777" w:rsidR="00AE2404" w:rsidRPr="00AE2404" w:rsidRDefault="00AE2404" w:rsidP="006126D1">
            <w:pPr>
              <w:jc w:val="both"/>
              <w:rPr>
                <w:rFonts w:ascii="Calibri" w:hAnsi="Calibri"/>
                <w:bCs/>
                <w:szCs w:val="22"/>
              </w:rPr>
            </w:pPr>
            <w:r w:rsidRPr="00AE2404">
              <w:rPr>
                <w:rFonts w:ascii="Calibri" w:hAnsi="Calibri"/>
                <w:bCs/>
                <w:szCs w:val="22"/>
              </w:rPr>
              <w:t>The design is outstanding and meets the tests of para 80e</w:t>
            </w:r>
          </w:p>
          <w:p w14:paraId="370D4AA9" w14:textId="5FCD7853" w:rsidR="00AE2404" w:rsidRDefault="00AE2404" w:rsidP="006126D1">
            <w:pPr>
              <w:jc w:val="both"/>
              <w:rPr>
                <w:rFonts w:ascii="Calibri" w:hAnsi="Calibri"/>
                <w:bCs/>
                <w:szCs w:val="22"/>
              </w:rPr>
            </w:pPr>
            <w:r w:rsidRPr="00AE2404">
              <w:rPr>
                <w:rFonts w:ascii="Calibri" w:hAnsi="Calibri"/>
                <w:bCs/>
                <w:szCs w:val="22"/>
              </w:rPr>
              <w:t>Ecological and environmental benefits</w:t>
            </w:r>
          </w:p>
          <w:p w14:paraId="57B4791E" w14:textId="2E8ECAF8" w:rsidR="00AE2404" w:rsidRPr="008C75E4" w:rsidRDefault="00AE2404" w:rsidP="006126D1">
            <w:pPr>
              <w:jc w:val="both"/>
              <w:rPr>
                <w:rFonts w:ascii="Calibri" w:hAnsi="Calibri"/>
                <w:b/>
                <w:szCs w:val="22"/>
              </w:rPr>
            </w:pPr>
          </w:p>
        </w:tc>
      </w:tr>
      <w:tr w:rsidR="00B4334F" w:rsidRPr="008C75E4" w14:paraId="0F0079F1" w14:textId="77777777" w:rsidTr="00B4334F">
        <w:trPr>
          <w:jc w:val="center"/>
        </w:trPr>
        <w:tc>
          <w:tcPr>
            <w:tcW w:w="9640" w:type="dxa"/>
            <w:gridSpan w:val="14"/>
            <w:tcBorders>
              <w:left w:val="nil"/>
              <w:right w:val="nil"/>
            </w:tcBorders>
            <w:tcMar>
              <w:top w:w="57" w:type="dxa"/>
              <w:bottom w:w="57" w:type="dxa"/>
            </w:tcMar>
          </w:tcPr>
          <w:p w14:paraId="68CCAC72" w14:textId="24C7D96C" w:rsidR="00B4334F" w:rsidRPr="00435FC9" w:rsidRDefault="00B4334F" w:rsidP="00435FC9">
            <w:pPr>
              <w:jc w:val="both"/>
              <w:rPr>
                <w:rFonts w:ascii="Calibri" w:hAnsi="Calibri"/>
                <w:szCs w:val="22"/>
              </w:rPr>
            </w:pPr>
          </w:p>
        </w:tc>
      </w:tr>
      <w:tr w:rsidR="00B4334F" w:rsidRPr="008C75E4" w14:paraId="24BFD27B" w14:textId="77777777" w:rsidTr="00B4334F">
        <w:trPr>
          <w:trHeight w:hRule="exact" w:val="144"/>
          <w:jc w:val="center"/>
        </w:trPr>
        <w:tc>
          <w:tcPr>
            <w:tcW w:w="9640" w:type="dxa"/>
            <w:gridSpan w:val="14"/>
            <w:tcMar>
              <w:top w:w="57" w:type="dxa"/>
              <w:bottom w:w="57" w:type="dxa"/>
            </w:tcMar>
          </w:tcPr>
          <w:p w14:paraId="2052D4F1" w14:textId="21ECDBAE" w:rsidR="00B4334F" w:rsidRPr="00504440" w:rsidRDefault="00B4334F" w:rsidP="006126D1">
            <w:pPr>
              <w:jc w:val="both"/>
              <w:rPr>
                <w:rFonts w:ascii="Calibri" w:hAnsi="Calibri"/>
                <w:sz w:val="4"/>
                <w:szCs w:val="4"/>
              </w:rPr>
            </w:pPr>
            <w:r w:rsidRPr="008C75E4">
              <w:rPr>
                <w:rFonts w:ascii="Calibri" w:hAnsi="Calibri"/>
                <w:b/>
                <w:szCs w:val="22"/>
              </w:rPr>
              <w:t>RELEVANT POLICIES AND SITE PLANNING HISTORY:</w:t>
            </w:r>
          </w:p>
        </w:tc>
      </w:tr>
      <w:tr w:rsidR="00B4334F" w:rsidRPr="008C75E4" w14:paraId="3E97EA16" w14:textId="77777777" w:rsidTr="00B4334F">
        <w:trPr>
          <w:jc w:val="center"/>
        </w:trPr>
        <w:tc>
          <w:tcPr>
            <w:tcW w:w="9640" w:type="dxa"/>
            <w:gridSpan w:val="14"/>
            <w:tcMar>
              <w:top w:w="57" w:type="dxa"/>
              <w:bottom w:w="57" w:type="dxa"/>
            </w:tcMar>
          </w:tcPr>
          <w:p w14:paraId="1F22B44B" w14:textId="77777777" w:rsidR="00B4334F" w:rsidRPr="00504440" w:rsidRDefault="00B4334F" w:rsidP="00504440">
            <w:pPr>
              <w:pStyle w:val="PLANNING"/>
              <w:rPr>
                <w:rFonts w:ascii="Calibri" w:hAnsi="Calibri"/>
                <w:b/>
                <w:bCs/>
                <w:szCs w:val="22"/>
              </w:rPr>
            </w:pPr>
            <w:proofErr w:type="spellStart"/>
            <w:r w:rsidRPr="008C75E4">
              <w:rPr>
                <w:rFonts w:ascii="Calibri" w:hAnsi="Calibri"/>
                <w:b/>
                <w:bCs/>
                <w:szCs w:val="22"/>
              </w:rPr>
              <w:t>Ribble</w:t>
            </w:r>
            <w:proofErr w:type="spellEnd"/>
            <w:r w:rsidRPr="008C75E4">
              <w:rPr>
                <w:rFonts w:ascii="Calibri" w:hAnsi="Calibri"/>
                <w:b/>
                <w:bCs/>
                <w:szCs w:val="22"/>
              </w:rPr>
              <w:t xml:space="preserve"> Valley Core Strategy:</w:t>
            </w:r>
          </w:p>
          <w:p w14:paraId="7DEC76F7" w14:textId="77777777" w:rsidR="000E1149" w:rsidRPr="000E1149" w:rsidRDefault="000E1149" w:rsidP="000E1149">
            <w:pPr>
              <w:jc w:val="both"/>
              <w:rPr>
                <w:rFonts w:ascii="Calibri" w:hAnsi="Calibri"/>
                <w:b/>
                <w:szCs w:val="22"/>
              </w:rPr>
            </w:pPr>
            <w:r w:rsidRPr="000E1149">
              <w:rPr>
                <w:rFonts w:ascii="Calibri" w:hAnsi="Calibri"/>
                <w:b/>
                <w:szCs w:val="22"/>
              </w:rPr>
              <w:lastRenderedPageBreak/>
              <w:t xml:space="preserve">Policy DS1: Development Strategy </w:t>
            </w:r>
          </w:p>
          <w:p w14:paraId="739CDDA9"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DS2: Sustainable Development </w:t>
            </w:r>
          </w:p>
          <w:p w14:paraId="1D789094"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EN2: Landscape </w:t>
            </w:r>
          </w:p>
          <w:p w14:paraId="354F355D"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EN3: Sustainable Development and Climate Change </w:t>
            </w:r>
          </w:p>
          <w:p w14:paraId="3ABF0215"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EN4: Biodiversity and Geodiversity </w:t>
            </w:r>
          </w:p>
          <w:p w14:paraId="4CBFBC8A"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EN5: Heritage Assets </w:t>
            </w:r>
          </w:p>
          <w:p w14:paraId="18EBE03B"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DMG1: General Considerations </w:t>
            </w:r>
          </w:p>
          <w:p w14:paraId="2C05FB3F"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DMG2: Strategic Considerations </w:t>
            </w:r>
          </w:p>
          <w:p w14:paraId="7C84621F"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DMG3: Transport and Mobility </w:t>
            </w:r>
          </w:p>
          <w:p w14:paraId="7DB52EFA"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DME1: Protecting Trees and Woodlands </w:t>
            </w:r>
          </w:p>
          <w:p w14:paraId="2AD8266E"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DME2: Landscape and Townscape Protection </w:t>
            </w:r>
          </w:p>
          <w:p w14:paraId="41471C4F"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DME3: Site and Species Protection and Conservation </w:t>
            </w:r>
          </w:p>
          <w:p w14:paraId="6015CE13"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DME4: Protecting Heritage Assets </w:t>
            </w:r>
          </w:p>
          <w:p w14:paraId="3F8FA4C4"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DME5: Renewable Energy </w:t>
            </w:r>
          </w:p>
          <w:p w14:paraId="04B0C255"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DME6: Water Management </w:t>
            </w:r>
          </w:p>
          <w:p w14:paraId="3A4207D2" w14:textId="77777777" w:rsidR="000E1149" w:rsidRPr="000E1149" w:rsidRDefault="000E1149" w:rsidP="000E1149">
            <w:pPr>
              <w:jc w:val="both"/>
              <w:rPr>
                <w:rFonts w:ascii="Calibri" w:hAnsi="Calibri"/>
                <w:b/>
                <w:szCs w:val="22"/>
              </w:rPr>
            </w:pPr>
            <w:r w:rsidRPr="000E1149">
              <w:rPr>
                <w:rFonts w:ascii="Calibri" w:hAnsi="Calibri"/>
                <w:b/>
                <w:szCs w:val="22"/>
              </w:rPr>
              <w:t xml:space="preserve">Policy DMH3: Dwellings in The Open Countryside &amp; The AONB </w:t>
            </w:r>
          </w:p>
          <w:p w14:paraId="4BC1DA9E" w14:textId="77777777" w:rsidR="000E1149" w:rsidRDefault="000E1149" w:rsidP="000E1149">
            <w:pPr>
              <w:jc w:val="both"/>
              <w:rPr>
                <w:rFonts w:ascii="Calibri" w:hAnsi="Calibri"/>
                <w:b/>
                <w:szCs w:val="22"/>
              </w:rPr>
            </w:pPr>
          </w:p>
          <w:p w14:paraId="54AC052D" w14:textId="26D72A21" w:rsidR="000E1149" w:rsidRDefault="000E1149" w:rsidP="000E1149">
            <w:pPr>
              <w:jc w:val="both"/>
              <w:rPr>
                <w:rFonts w:ascii="Calibri" w:hAnsi="Calibri"/>
                <w:b/>
                <w:szCs w:val="22"/>
              </w:rPr>
            </w:pPr>
            <w:r>
              <w:rPr>
                <w:rFonts w:ascii="Calibri" w:hAnsi="Calibri"/>
                <w:b/>
                <w:szCs w:val="22"/>
              </w:rPr>
              <w:t>National Planning Policy Framework 2021 (NPPF)</w:t>
            </w:r>
          </w:p>
          <w:p w14:paraId="6DFA839C" w14:textId="25527CCC" w:rsidR="000E1149" w:rsidRPr="008C75E4" w:rsidRDefault="000E1149" w:rsidP="000E1149">
            <w:pPr>
              <w:jc w:val="both"/>
              <w:rPr>
                <w:rFonts w:ascii="Calibri" w:hAnsi="Calibri"/>
                <w:b/>
                <w:szCs w:val="22"/>
              </w:rPr>
            </w:pPr>
            <w:r>
              <w:rPr>
                <w:rFonts w:ascii="Calibri" w:hAnsi="Calibri"/>
                <w:b/>
                <w:szCs w:val="22"/>
              </w:rPr>
              <w:t xml:space="preserve">National Planning Practice Guidance (NPPG) </w:t>
            </w:r>
          </w:p>
        </w:tc>
      </w:tr>
      <w:tr w:rsidR="00B4334F" w:rsidRPr="008C75E4" w14:paraId="25D8D78F" w14:textId="77777777" w:rsidTr="00B4334F">
        <w:trPr>
          <w:trHeight w:val="864"/>
          <w:jc w:val="center"/>
        </w:trPr>
        <w:tc>
          <w:tcPr>
            <w:tcW w:w="9640" w:type="dxa"/>
            <w:gridSpan w:val="14"/>
            <w:tcBorders>
              <w:bottom w:val="single" w:sz="4" w:space="0" w:color="BFBFBF" w:themeColor="background1" w:themeShade="BF"/>
            </w:tcBorders>
            <w:tcMar>
              <w:top w:w="57" w:type="dxa"/>
              <w:bottom w:w="57" w:type="dxa"/>
            </w:tcMar>
          </w:tcPr>
          <w:p w14:paraId="116B637C" w14:textId="77777777" w:rsidR="00B4334F" w:rsidRPr="008C75E4" w:rsidRDefault="00B4334F" w:rsidP="006126D1">
            <w:pPr>
              <w:pStyle w:val="PLANNING"/>
              <w:rPr>
                <w:rFonts w:ascii="Calibri" w:hAnsi="Calibri"/>
                <w:b/>
                <w:bCs/>
                <w:szCs w:val="22"/>
              </w:rPr>
            </w:pPr>
            <w:r w:rsidRPr="008C75E4">
              <w:rPr>
                <w:rFonts w:ascii="Calibri" w:hAnsi="Calibri"/>
                <w:b/>
                <w:bCs/>
                <w:szCs w:val="22"/>
              </w:rPr>
              <w:lastRenderedPageBreak/>
              <w:t>Relevant Planning History:</w:t>
            </w:r>
          </w:p>
          <w:p w14:paraId="3AAD4FBD" w14:textId="5FD45566" w:rsidR="00B4334F" w:rsidRPr="008C75E4" w:rsidRDefault="00B4334F" w:rsidP="006126D1">
            <w:pPr>
              <w:jc w:val="both"/>
              <w:rPr>
                <w:rFonts w:ascii="Calibri" w:hAnsi="Calibri"/>
                <w:b/>
                <w:szCs w:val="22"/>
              </w:rPr>
            </w:pPr>
            <w:r>
              <w:rPr>
                <w:rFonts w:ascii="Calibri" w:hAnsi="Calibri"/>
                <w:bCs/>
                <w:szCs w:val="22"/>
              </w:rPr>
              <w:t>None</w:t>
            </w:r>
          </w:p>
        </w:tc>
      </w:tr>
      <w:tr w:rsidR="00B4334F" w:rsidRPr="008C75E4" w14:paraId="19ED2A6D" w14:textId="77777777" w:rsidTr="00B4334F">
        <w:trPr>
          <w:trHeight w:hRule="exact" w:val="144"/>
          <w:jc w:val="center"/>
        </w:trPr>
        <w:tc>
          <w:tcPr>
            <w:tcW w:w="9640" w:type="dxa"/>
            <w:gridSpan w:val="14"/>
            <w:tcMar>
              <w:top w:w="57" w:type="dxa"/>
              <w:bottom w:w="57" w:type="dxa"/>
            </w:tcMar>
          </w:tcPr>
          <w:p w14:paraId="39B61916" w14:textId="11AB2329" w:rsidR="00B4334F" w:rsidRPr="00504440" w:rsidRDefault="00B4334F" w:rsidP="00504440">
            <w:pPr>
              <w:rPr>
                <w:sz w:val="4"/>
                <w:szCs w:val="4"/>
              </w:rPr>
            </w:pPr>
            <w:r w:rsidRPr="008C75E4">
              <w:rPr>
                <w:rFonts w:ascii="Calibri" w:hAnsi="Calibri"/>
                <w:b/>
                <w:bCs/>
                <w:szCs w:val="22"/>
              </w:rPr>
              <w:t>ASSESSMENT OF PROPOSED DEVELOPMENT:</w:t>
            </w:r>
          </w:p>
        </w:tc>
      </w:tr>
      <w:tr w:rsidR="00B4334F" w:rsidRPr="008C75E4" w14:paraId="0D35690F" w14:textId="77777777" w:rsidTr="00B4334F">
        <w:trPr>
          <w:jc w:val="center"/>
        </w:trPr>
        <w:tc>
          <w:tcPr>
            <w:tcW w:w="9640" w:type="dxa"/>
            <w:gridSpan w:val="14"/>
            <w:tcMar>
              <w:top w:w="57" w:type="dxa"/>
              <w:bottom w:w="57" w:type="dxa"/>
            </w:tcMar>
          </w:tcPr>
          <w:p w14:paraId="15639CB7" w14:textId="77777777" w:rsidR="00B4334F" w:rsidRDefault="00B4334F"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297FE6A2" w14:textId="2ABC7D0D" w:rsidR="00B4334F" w:rsidRDefault="00B4334F" w:rsidP="00454754">
            <w:pPr>
              <w:pStyle w:val="Header"/>
              <w:tabs>
                <w:tab w:val="clear" w:pos="4153"/>
                <w:tab w:val="clear" w:pos="8306"/>
              </w:tabs>
              <w:contextualSpacing/>
              <w:jc w:val="both"/>
              <w:rPr>
                <w:rFonts w:ascii="Calibri" w:hAnsi="Calibri"/>
                <w:bCs/>
                <w:szCs w:val="22"/>
              </w:rPr>
            </w:pPr>
            <w:r w:rsidRPr="0074061C">
              <w:rPr>
                <w:rFonts w:ascii="Calibri" w:hAnsi="Calibri"/>
                <w:bCs/>
                <w:szCs w:val="22"/>
              </w:rPr>
              <w:t xml:space="preserve">The site is located to the South of Chipping Road and is an agricultural field surrounded by other agricultural fields. The topography is gently </w:t>
            </w:r>
            <w:proofErr w:type="gramStart"/>
            <w:r w:rsidRPr="0074061C">
              <w:rPr>
                <w:rFonts w:ascii="Calibri" w:hAnsi="Calibri"/>
                <w:bCs/>
                <w:szCs w:val="22"/>
              </w:rPr>
              <w:t>undulating</w:t>
            </w:r>
            <w:proofErr w:type="gramEnd"/>
            <w:r w:rsidRPr="0074061C">
              <w:rPr>
                <w:rFonts w:ascii="Calibri" w:hAnsi="Calibri"/>
                <w:bCs/>
                <w:szCs w:val="22"/>
              </w:rPr>
              <w:t xml:space="preserve"> and tre</w:t>
            </w:r>
            <w:r w:rsidR="005D6DC6">
              <w:rPr>
                <w:rFonts w:ascii="Calibri" w:hAnsi="Calibri"/>
                <w:bCs/>
                <w:szCs w:val="22"/>
              </w:rPr>
              <w:t>e</w:t>
            </w:r>
            <w:r w:rsidRPr="0074061C">
              <w:rPr>
                <w:rFonts w:ascii="Calibri" w:hAnsi="Calibri"/>
                <w:bCs/>
                <w:szCs w:val="22"/>
              </w:rPr>
              <w:t>s are growing along field boundaries. The land</w:t>
            </w:r>
            <w:r w:rsidR="00084DFA">
              <w:rPr>
                <w:rFonts w:ascii="Calibri" w:hAnsi="Calibri"/>
                <w:bCs/>
                <w:szCs w:val="22"/>
              </w:rPr>
              <w:t xml:space="preserve"> drops</w:t>
            </w:r>
            <w:r w:rsidRPr="0074061C">
              <w:rPr>
                <w:rFonts w:ascii="Calibri" w:hAnsi="Calibri"/>
                <w:bCs/>
                <w:szCs w:val="22"/>
              </w:rPr>
              <w:t xml:space="preserve"> down towards the </w:t>
            </w:r>
            <w:proofErr w:type="gramStart"/>
            <w:r w:rsidRPr="0074061C">
              <w:rPr>
                <w:rFonts w:ascii="Calibri" w:hAnsi="Calibri"/>
                <w:bCs/>
                <w:szCs w:val="22"/>
              </w:rPr>
              <w:t>River</w:t>
            </w:r>
            <w:proofErr w:type="gramEnd"/>
            <w:r w:rsidRPr="0074061C">
              <w:rPr>
                <w:rFonts w:ascii="Calibri" w:hAnsi="Calibri"/>
                <w:bCs/>
                <w:szCs w:val="22"/>
              </w:rPr>
              <w:t xml:space="preserve"> Hodder.  A public footpath (3-20-FP1) leading from Chipping Road past a group of houses skirts the northern boundary of the site and continues back to Clitheroe Lane</w:t>
            </w:r>
            <w:r w:rsidR="00084DFA">
              <w:rPr>
                <w:rFonts w:ascii="Calibri" w:hAnsi="Calibri"/>
                <w:bCs/>
                <w:szCs w:val="22"/>
              </w:rPr>
              <w:t>. A further</w:t>
            </w:r>
            <w:r w:rsidRPr="0074061C">
              <w:rPr>
                <w:rFonts w:ascii="Calibri" w:hAnsi="Calibri"/>
                <w:bCs/>
                <w:szCs w:val="22"/>
              </w:rPr>
              <w:t xml:space="preserve"> footpath (3-3-FP48a) run</w:t>
            </w:r>
            <w:r w:rsidR="00084DFA">
              <w:rPr>
                <w:rFonts w:ascii="Calibri" w:hAnsi="Calibri"/>
                <w:bCs/>
                <w:szCs w:val="22"/>
              </w:rPr>
              <w:t>s</w:t>
            </w:r>
            <w:r w:rsidRPr="0074061C">
              <w:rPr>
                <w:rFonts w:ascii="Calibri" w:hAnsi="Calibri"/>
                <w:bCs/>
                <w:szCs w:val="22"/>
              </w:rPr>
              <w:t xml:space="preserve"> to the south side of the river.  </w:t>
            </w:r>
          </w:p>
          <w:p w14:paraId="2ABF99A3" w14:textId="77777777" w:rsidR="00B4334F" w:rsidRDefault="00B4334F" w:rsidP="00454754">
            <w:pPr>
              <w:pStyle w:val="Header"/>
              <w:tabs>
                <w:tab w:val="clear" w:pos="4153"/>
                <w:tab w:val="clear" w:pos="8306"/>
              </w:tabs>
              <w:contextualSpacing/>
              <w:jc w:val="both"/>
              <w:rPr>
                <w:rFonts w:ascii="Calibri" w:hAnsi="Calibri"/>
                <w:bCs/>
                <w:szCs w:val="22"/>
              </w:rPr>
            </w:pPr>
          </w:p>
          <w:p w14:paraId="3A814B60" w14:textId="1375D251" w:rsidR="00B4334F" w:rsidRPr="008C75E4" w:rsidRDefault="00B4334F" w:rsidP="006126D1">
            <w:pPr>
              <w:jc w:val="both"/>
              <w:rPr>
                <w:rFonts w:ascii="Calibri" w:hAnsi="Calibri"/>
                <w:b/>
                <w:szCs w:val="22"/>
              </w:rPr>
            </w:pPr>
            <w:r>
              <w:rPr>
                <w:rFonts w:ascii="Calibri" w:hAnsi="Calibri"/>
                <w:bCs/>
                <w:szCs w:val="22"/>
              </w:rPr>
              <w:t xml:space="preserve">There are two clusters of dwellings to the North of the site on either side of Chipping Road. </w:t>
            </w:r>
          </w:p>
        </w:tc>
      </w:tr>
      <w:tr w:rsidR="00B4334F" w:rsidRPr="008C75E4" w14:paraId="4F34CBC8" w14:textId="77777777" w:rsidTr="00B4334F">
        <w:trPr>
          <w:trHeight w:val="1152"/>
          <w:jc w:val="center"/>
        </w:trPr>
        <w:tc>
          <w:tcPr>
            <w:tcW w:w="9640" w:type="dxa"/>
            <w:gridSpan w:val="14"/>
            <w:tcMar>
              <w:top w:w="57" w:type="dxa"/>
              <w:bottom w:w="57" w:type="dxa"/>
            </w:tcMar>
          </w:tcPr>
          <w:p w14:paraId="1584E415" w14:textId="77777777" w:rsidR="00B4334F" w:rsidRDefault="00B4334F"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550C2D5A" w14:textId="262EBD84" w:rsidR="00B4334F" w:rsidRPr="0074061C" w:rsidRDefault="00B4334F" w:rsidP="00454754">
            <w:pPr>
              <w:pStyle w:val="Header"/>
              <w:tabs>
                <w:tab w:val="clear" w:pos="4153"/>
                <w:tab w:val="clear" w:pos="8306"/>
              </w:tabs>
              <w:contextualSpacing/>
              <w:jc w:val="both"/>
              <w:rPr>
                <w:rFonts w:ascii="Calibri" w:hAnsi="Calibri"/>
                <w:bCs/>
                <w:szCs w:val="22"/>
              </w:rPr>
            </w:pPr>
            <w:r>
              <w:rPr>
                <w:rFonts w:ascii="Calibri" w:hAnsi="Calibri"/>
                <w:szCs w:val="22"/>
              </w:rPr>
              <w:t xml:space="preserve">The application seeks consent for the construction of a detached dwelling with associated landscaping and biodiversity enhancements. </w:t>
            </w:r>
          </w:p>
        </w:tc>
      </w:tr>
      <w:tr w:rsidR="00B4334F" w:rsidRPr="008C75E4" w14:paraId="00A4CDB9" w14:textId="77777777" w:rsidTr="00B4334F">
        <w:trPr>
          <w:trHeight w:val="1152"/>
          <w:jc w:val="center"/>
        </w:trPr>
        <w:tc>
          <w:tcPr>
            <w:tcW w:w="9640" w:type="dxa"/>
            <w:gridSpan w:val="14"/>
            <w:tcMar>
              <w:top w:w="57" w:type="dxa"/>
              <w:bottom w:w="57" w:type="dxa"/>
            </w:tcMar>
          </w:tcPr>
          <w:p w14:paraId="4AA8FC21" w14:textId="77777777" w:rsidR="00B4334F" w:rsidRPr="006D7624" w:rsidRDefault="00B4334F" w:rsidP="006D7624">
            <w:pPr>
              <w:pStyle w:val="Header"/>
              <w:jc w:val="both"/>
              <w:rPr>
                <w:rFonts w:ascii="Calibri" w:hAnsi="Calibri"/>
                <w:b/>
                <w:szCs w:val="22"/>
              </w:rPr>
            </w:pPr>
            <w:r w:rsidRPr="006D7624">
              <w:rPr>
                <w:rFonts w:ascii="Calibri" w:hAnsi="Calibri"/>
                <w:b/>
                <w:szCs w:val="22"/>
              </w:rPr>
              <w:t>Principle of Development:</w:t>
            </w:r>
          </w:p>
          <w:p w14:paraId="4FDD5188" w14:textId="1C1612B9" w:rsidR="00B4334F" w:rsidRDefault="00B4334F" w:rsidP="00E5076D">
            <w:pPr>
              <w:pStyle w:val="Header"/>
              <w:jc w:val="both"/>
              <w:rPr>
                <w:rFonts w:ascii="Calibri" w:hAnsi="Calibri"/>
                <w:szCs w:val="22"/>
              </w:rPr>
            </w:pPr>
            <w:r>
              <w:rPr>
                <w:rFonts w:ascii="Calibri" w:hAnsi="Calibri"/>
                <w:szCs w:val="22"/>
              </w:rPr>
              <w:t>The application seeks consent for a detached dwelling on land to the South of Higher Hodder Bridge. The site is outside any settlement boundaries and therefore clearly contrary to the spatial strategy f</w:t>
            </w:r>
            <w:r w:rsidR="00084DFA">
              <w:rPr>
                <w:rFonts w:ascii="Calibri" w:hAnsi="Calibri"/>
                <w:szCs w:val="22"/>
              </w:rPr>
              <w:t>or</w:t>
            </w:r>
            <w:r>
              <w:rPr>
                <w:rFonts w:ascii="Calibri" w:hAnsi="Calibri"/>
                <w:szCs w:val="22"/>
              </w:rPr>
              <w:t xml:space="preserve"> the borough (core strategy policies DS1 and DMG2) which seeks to direct development towards the more sustainable settlements. Policy DMH3 prevents new dwellings in the open countryside unless it is for persons employed in agriculture or forestry or meets a local need.</w:t>
            </w:r>
          </w:p>
          <w:p w14:paraId="788DBC8C" w14:textId="77777777" w:rsidR="00B4334F" w:rsidRDefault="00B4334F" w:rsidP="00E5076D">
            <w:pPr>
              <w:pStyle w:val="Header"/>
              <w:jc w:val="both"/>
              <w:rPr>
                <w:rFonts w:ascii="Calibri" w:hAnsi="Calibri"/>
                <w:szCs w:val="22"/>
              </w:rPr>
            </w:pPr>
          </w:p>
          <w:p w14:paraId="70874782" w14:textId="153812D4" w:rsidR="00B4334F" w:rsidRDefault="00B4334F" w:rsidP="00E5076D">
            <w:pPr>
              <w:pStyle w:val="Header"/>
              <w:jc w:val="both"/>
              <w:rPr>
                <w:rFonts w:ascii="Calibri" w:hAnsi="Calibri"/>
                <w:szCs w:val="22"/>
              </w:rPr>
            </w:pPr>
            <w:r>
              <w:rPr>
                <w:rFonts w:ascii="Calibri" w:hAnsi="Calibri"/>
                <w:szCs w:val="22"/>
              </w:rPr>
              <w:t xml:space="preserve">Para 80 (formerly para 79 and </w:t>
            </w:r>
            <w:r w:rsidR="00DD4A87">
              <w:rPr>
                <w:rFonts w:ascii="Calibri" w:hAnsi="Calibri"/>
                <w:szCs w:val="22"/>
              </w:rPr>
              <w:t xml:space="preserve">before that </w:t>
            </w:r>
            <w:r>
              <w:rPr>
                <w:rFonts w:ascii="Calibri" w:hAnsi="Calibri"/>
                <w:szCs w:val="22"/>
              </w:rPr>
              <w:t>para 55) of the National Planning Policy Framework 2021 (NPPF) also states that p</w:t>
            </w:r>
            <w:r w:rsidRPr="00E5076D">
              <w:rPr>
                <w:rFonts w:ascii="Calibri" w:hAnsi="Calibri"/>
                <w:szCs w:val="22"/>
              </w:rPr>
              <w:t>lanning policies and decisions should avoid the development of isolated homes in</w:t>
            </w:r>
            <w:r>
              <w:rPr>
                <w:rFonts w:ascii="Calibri" w:hAnsi="Calibri"/>
                <w:szCs w:val="22"/>
              </w:rPr>
              <w:t xml:space="preserve"> </w:t>
            </w:r>
            <w:r w:rsidRPr="00E5076D">
              <w:rPr>
                <w:rFonts w:ascii="Calibri" w:hAnsi="Calibri"/>
                <w:szCs w:val="22"/>
              </w:rPr>
              <w:t>the countryside unless one or more of the following circumstances apply:</w:t>
            </w:r>
            <w:r>
              <w:rPr>
                <w:rFonts w:ascii="Calibri" w:hAnsi="Calibri"/>
                <w:szCs w:val="22"/>
              </w:rPr>
              <w:t xml:space="preserve"> </w:t>
            </w:r>
          </w:p>
          <w:p w14:paraId="10CF41C9" w14:textId="77777777" w:rsidR="00B4334F" w:rsidRDefault="00B4334F" w:rsidP="00E5076D">
            <w:pPr>
              <w:pStyle w:val="Header"/>
              <w:tabs>
                <w:tab w:val="clear" w:pos="4153"/>
                <w:tab w:val="clear" w:pos="8306"/>
              </w:tabs>
              <w:jc w:val="both"/>
              <w:rPr>
                <w:rFonts w:ascii="Calibri" w:hAnsi="Calibri"/>
                <w:szCs w:val="22"/>
              </w:rPr>
            </w:pPr>
          </w:p>
          <w:p w14:paraId="7A1B83B9" w14:textId="77777777" w:rsidR="00B4334F" w:rsidRPr="00E5076D" w:rsidRDefault="00B4334F" w:rsidP="00E5076D">
            <w:pPr>
              <w:pStyle w:val="Header"/>
              <w:jc w:val="both"/>
              <w:rPr>
                <w:rFonts w:ascii="Calibri" w:hAnsi="Calibri"/>
                <w:i/>
                <w:iCs/>
                <w:szCs w:val="22"/>
              </w:rPr>
            </w:pPr>
            <w:r w:rsidRPr="00E5076D">
              <w:rPr>
                <w:rFonts w:ascii="Calibri" w:hAnsi="Calibri"/>
                <w:i/>
                <w:iCs/>
                <w:szCs w:val="22"/>
              </w:rPr>
              <w:t>a) there is an essential need for a rural worker, including those taking majority</w:t>
            </w:r>
            <w:r>
              <w:rPr>
                <w:rFonts w:ascii="Calibri" w:hAnsi="Calibri"/>
                <w:i/>
                <w:iCs/>
                <w:szCs w:val="22"/>
              </w:rPr>
              <w:t xml:space="preserve"> </w:t>
            </w:r>
            <w:r w:rsidRPr="00E5076D">
              <w:rPr>
                <w:rFonts w:ascii="Calibri" w:hAnsi="Calibri"/>
                <w:i/>
                <w:iCs/>
                <w:szCs w:val="22"/>
              </w:rPr>
              <w:t>control of a farm business, to live permanently at or near their place of work in</w:t>
            </w:r>
            <w:r>
              <w:rPr>
                <w:rFonts w:ascii="Calibri" w:hAnsi="Calibri"/>
                <w:i/>
                <w:iCs/>
                <w:szCs w:val="22"/>
              </w:rPr>
              <w:t xml:space="preserve"> </w:t>
            </w:r>
            <w:r w:rsidRPr="00E5076D">
              <w:rPr>
                <w:rFonts w:ascii="Calibri" w:hAnsi="Calibri"/>
                <w:i/>
                <w:iCs/>
                <w:szCs w:val="22"/>
              </w:rPr>
              <w:t xml:space="preserve">the </w:t>
            </w:r>
            <w:proofErr w:type="gramStart"/>
            <w:r w:rsidRPr="00E5076D">
              <w:rPr>
                <w:rFonts w:ascii="Calibri" w:hAnsi="Calibri"/>
                <w:i/>
                <w:iCs/>
                <w:szCs w:val="22"/>
              </w:rPr>
              <w:t>countryside;</w:t>
            </w:r>
            <w:proofErr w:type="gramEnd"/>
          </w:p>
          <w:p w14:paraId="0C9949E5" w14:textId="77777777" w:rsidR="00B4334F" w:rsidRPr="00E5076D" w:rsidRDefault="00B4334F" w:rsidP="00E5076D">
            <w:pPr>
              <w:pStyle w:val="Header"/>
              <w:jc w:val="both"/>
              <w:rPr>
                <w:rFonts w:ascii="Calibri" w:hAnsi="Calibri"/>
                <w:i/>
                <w:iCs/>
                <w:szCs w:val="22"/>
              </w:rPr>
            </w:pPr>
            <w:r w:rsidRPr="00E5076D">
              <w:rPr>
                <w:rFonts w:ascii="Calibri" w:hAnsi="Calibri"/>
                <w:i/>
                <w:iCs/>
                <w:szCs w:val="22"/>
              </w:rPr>
              <w:t>b) the development would represent the optimal viable use of a heritage asset or</w:t>
            </w:r>
            <w:r>
              <w:rPr>
                <w:rFonts w:ascii="Calibri" w:hAnsi="Calibri"/>
                <w:i/>
                <w:iCs/>
                <w:szCs w:val="22"/>
              </w:rPr>
              <w:t xml:space="preserve"> </w:t>
            </w:r>
            <w:r w:rsidRPr="00E5076D">
              <w:rPr>
                <w:rFonts w:ascii="Calibri" w:hAnsi="Calibri"/>
                <w:i/>
                <w:iCs/>
                <w:szCs w:val="22"/>
              </w:rPr>
              <w:t>would be appropriate enabling development to secure the future of heritage</w:t>
            </w:r>
          </w:p>
          <w:p w14:paraId="6FB48911" w14:textId="77777777" w:rsidR="00B4334F" w:rsidRPr="00E5076D" w:rsidRDefault="00B4334F" w:rsidP="00E5076D">
            <w:pPr>
              <w:pStyle w:val="Header"/>
              <w:jc w:val="both"/>
              <w:rPr>
                <w:rFonts w:ascii="Calibri" w:hAnsi="Calibri"/>
                <w:i/>
                <w:iCs/>
                <w:szCs w:val="22"/>
              </w:rPr>
            </w:pPr>
            <w:proofErr w:type="gramStart"/>
            <w:r w:rsidRPr="00E5076D">
              <w:rPr>
                <w:rFonts w:ascii="Calibri" w:hAnsi="Calibri"/>
                <w:i/>
                <w:iCs/>
                <w:szCs w:val="22"/>
              </w:rPr>
              <w:t>assets;</w:t>
            </w:r>
            <w:proofErr w:type="gramEnd"/>
          </w:p>
          <w:p w14:paraId="7BFB37D3" w14:textId="77777777" w:rsidR="00B4334F" w:rsidRPr="00E5076D" w:rsidRDefault="00B4334F" w:rsidP="00E5076D">
            <w:pPr>
              <w:pStyle w:val="Header"/>
              <w:jc w:val="both"/>
              <w:rPr>
                <w:rFonts w:ascii="Calibri" w:hAnsi="Calibri"/>
                <w:i/>
                <w:iCs/>
                <w:szCs w:val="22"/>
              </w:rPr>
            </w:pPr>
            <w:r w:rsidRPr="00E5076D">
              <w:rPr>
                <w:rFonts w:ascii="Calibri" w:hAnsi="Calibri"/>
                <w:i/>
                <w:iCs/>
                <w:szCs w:val="22"/>
              </w:rPr>
              <w:t>c) the development would re-use redundant or disused buildings and enhance its</w:t>
            </w:r>
            <w:r>
              <w:rPr>
                <w:rFonts w:ascii="Calibri" w:hAnsi="Calibri"/>
                <w:i/>
                <w:iCs/>
                <w:szCs w:val="22"/>
              </w:rPr>
              <w:t xml:space="preserve"> </w:t>
            </w:r>
            <w:r w:rsidRPr="00E5076D">
              <w:rPr>
                <w:rFonts w:ascii="Calibri" w:hAnsi="Calibri"/>
                <w:i/>
                <w:iCs/>
                <w:szCs w:val="22"/>
              </w:rPr>
              <w:t xml:space="preserve">immediate </w:t>
            </w:r>
            <w:proofErr w:type="gramStart"/>
            <w:r w:rsidRPr="00E5076D">
              <w:rPr>
                <w:rFonts w:ascii="Calibri" w:hAnsi="Calibri"/>
                <w:i/>
                <w:iCs/>
                <w:szCs w:val="22"/>
              </w:rPr>
              <w:t>setting;</w:t>
            </w:r>
            <w:proofErr w:type="gramEnd"/>
          </w:p>
          <w:p w14:paraId="6F999428" w14:textId="77777777" w:rsidR="00B4334F" w:rsidRPr="00E5076D" w:rsidRDefault="00B4334F" w:rsidP="00E5076D">
            <w:pPr>
              <w:pStyle w:val="Header"/>
              <w:jc w:val="both"/>
              <w:rPr>
                <w:rFonts w:ascii="Calibri" w:hAnsi="Calibri"/>
                <w:i/>
                <w:iCs/>
                <w:szCs w:val="22"/>
              </w:rPr>
            </w:pPr>
            <w:r w:rsidRPr="00E5076D">
              <w:rPr>
                <w:rFonts w:ascii="Calibri" w:hAnsi="Calibri"/>
                <w:i/>
                <w:iCs/>
                <w:szCs w:val="22"/>
              </w:rPr>
              <w:lastRenderedPageBreak/>
              <w:t>d) the development would involve the subdivision of an existing residential</w:t>
            </w:r>
            <w:r>
              <w:rPr>
                <w:rFonts w:ascii="Calibri" w:hAnsi="Calibri"/>
                <w:i/>
                <w:iCs/>
                <w:szCs w:val="22"/>
              </w:rPr>
              <w:t xml:space="preserve"> </w:t>
            </w:r>
            <w:r w:rsidRPr="00E5076D">
              <w:rPr>
                <w:rFonts w:ascii="Calibri" w:hAnsi="Calibri"/>
                <w:i/>
                <w:iCs/>
                <w:szCs w:val="22"/>
              </w:rPr>
              <w:t>building; or</w:t>
            </w:r>
          </w:p>
          <w:p w14:paraId="71D5C222" w14:textId="77777777" w:rsidR="00B4334F" w:rsidRPr="00E5076D" w:rsidRDefault="00B4334F" w:rsidP="00E5076D">
            <w:pPr>
              <w:pStyle w:val="Header"/>
              <w:jc w:val="both"/>
              <w:rPr>
                <w:rFonts w:ascii="Calibri" w:hAnsi="Calibri"/>
                <w:i/>
                <w:iCs/>
                <w:szCs w:val="22"/>
              </w:rPr>
            </w:pPr>
            <w:r w:rsidRPr="00E5076D">
              <w:rPr>
                <w:rFonts w:ascii="Calibri" w:hAnsi="Calibri"/>
                <w:i/>
                <w:iCs/>
                <w:szCs w:val="22"/>
              </w:rPr>
              <w:t>e) the design is of exceptional quality, in that it:</w:t>
            </w:r>
          </w:p>
          <w:p w14:paraId="30857914" w14:textId="77777777" w:rsidR="00B4334F" w:rsidRPr="00E5076D" w:rsidRDefault="00B4334F" w:rsidP="00E5076D">
            <w:pPr>
              <w:pStyle w:val="Header"/>
              <w:jc w:val="both"/>
              <w:rPr>
                <w:rFonts w:ascii="Calibri" w:hAnsi="Calibri"/>
                <w:i/>
                <w:iCs/>
                <w:szCs w:val="22"/>
              </w:rPr>
            </w:pPr>
            <w:r w:rsidRPr="00E5076D">
              <w:rPr>
                <w:rFonts w:ascii="Calibri" w:hAnsi="Calibri"/>
                <w:i/>
                <w:iCs/>
                <w:szCs w:val="22"/>
              </w:rPr>
              <w:t>- is truly outstanding, reflecting the highest standards in architecture, and</w:t>
            </w:r>
            <w:r>
              <w:rPr>
                <w:rFonts w:ascii="Calibri" w:hAnsi="Calibri"/>
                <w:i/>
                <w:iCs/>
                <w:szCs w:val="22"/>
              </w:rPr>
              <w:t xml:space="preserve"> </w:t>
            </w:r>
            <w:r w:rsidRPr="00E5076D">
              <w:rPr>
                <w:rFonts w:ascii="Calibri" w:hAnsi="Calibri"/>
                <w:i/>
                <w:iCs/>
                <w:szCs w:val="22"/>
              </w:rPr>
              <w:t>would help to raise standards of design more generally in rural areas; and</w:t>
            </w:r>
          </w:p>
          <w:p w14:paraId="0B82CF4F" w14:textId="77777777" w:rsidR="00B4334F" w:rsidRDefault="00B4334F" w:rsidP="00E5076D">
            <w:pPr>
              <w:pStyle w:val="Header"/>
              <w:jc w:val="both"/>
              <w:rPr>
                <w:rFonts w:ascii="Calibri" w:hAnsi="Calibri"/>
                <w:i/>
                <w:iCs/>
                <w:szCs w:val="22"/>
              </w:rPr>
            </w:pPr>
            <w:r w:rsidRPr="00E5076D">
              <w:rPr>
                <w:rFonts w:ascii="Calibri" w:hAnsi="Calibri"/>
                <w:i/>
                <w:iCs/>
                <w:szCs w:val="22"/>
              </w:rPr>
              <w:t>- would significantly enhance its immediate setting and be sensitive to the</w:t>
            </w:r>
            <w:r>
              <w:rPr>
                <w:rFonts w:ascii="Calibri" w:hAnsi="Calibri"/>
                <w:i/>
                <w:iCs/>
                <w:szCs w:val="22"/>
              </w:rPr>
              <w:t xml:space="preserve"> </w:t>
            </w:r>
            <w:r w:rsidRPr="00E5076D">
              <w:rPr>
                <w:rFonts w:ascii="Calibri" w:hAnsi="Calibri"/>
                <w:i/>
                <w:iCs/>
                <w:szCs w:val="22"/>
              </w:rPr>
              <w:t>defining characteristics of the local area.</w:t>
            </w:r>
          </w:p>
          <w:p w14:paraId="233DED53" w14:textId="77777777" w:rsidR="00B4334F" w:rsidRPr="00E625BF" w:rsidRDefault="00B4334F" w:rsidP="00E625BF">
            <w:pPr>
              <w:pStyle w:val="Header"/>
              <w:jc w:val="both"/>
              <w:rPr>
                <w:rFonts w:ascii="Calibri" w:hAnsi="Calibri"/>
                <w:i/>
                <w:iCs/>
                <w:szCs w:val="22"/>
              </w:rPr>
            </w:pPr>
          </w:p>
          <w:p w14:paraId="19C65D60" w14:textId="77777777" w:rsidR="00B4334F" w:rsidRPr="00176F55" w:rsidRDefault="00B4334F" w:rsidP="00176F55">
            <w:pPr>
              <w:pStyle w:val="Header"/>
              <w:jc w:val="both"/>
              <w:rPr>
                <w:rFonts w:ascii="Calibri" w:hAnsi="Calibri"/>
                <w:szCs w:val="22"/>
              </w:rPr>
            </w:pPr>
            <w:r w:rsidRPr="00176F55">
              <w:rPr>
                <w:rFonts w:ascii="Calibri" w:hAnsi="Calibri"/>
                <w:szCs w:val="22"/>
              </w:rPr>
              <w:t xml:space="preserve">Although Paragraph </w:t>
            </w:r>
            <w:r>
              <w:rPr>
                <w:rFonts w:ascii="Calibri" w:hAnsi="Calibri"/>
                <w:szCs w:val="22"/>
              </w:rPr>
              <w:t xml:space="preserve">80 </w:t>
            </w:r>
            <w:r w:rsidRPr="00176F55">
              <w:rPr>
                <w:rFonts w:ascii="Calibri" w:hAnsi="Calibri"/>
                <w:szCs w:val="22"/>
              </w:rPr>
              <w:t>contains several circumstances where an</w:t>
            </w:r>
            <w:r>
              <w:rPr>
                <w:rFonts w:ascii="Calibri" w:hAnsi="Calibri"/>
                <w:szCs w:val="22"/>
              </w:rPr>
              <w:t xml:space="preserve"> </w:t>
            </w:r>
            <w:r w:rsidRPr="00176F55">
              <w:rPr>
                <w:rFonts w:ascii="Calibri" w:hAnsi="Calibri"/>
                <w:szCs w:val="22"/>
              </w:rPr>
              <w:t xml:space="preserve">isolated home would be allowed as set out above, Paragraph </w:t>
            </w:r>
            <w:r>
              <w:rPr>
                <w:rFonts w:ascii="Calibri" w:hAnsi="Calibri"/>
                <w:szCs w:val="22"/>
              </w:rPr>
              <w:t>80</w:t>
            </w:r>
            <w:r w:rsidRPr="00176F55">
              <w:rPr>
                <w:rFonts w:ascii="Calibri" w:hAnsi="Calibri"/>
                <w:szCs w:val="22"/>
              </w:rPr>
              <w:t xml:space="preserve"> (e) is</w:t>
            </w:r>
            <w:r>
              <w:rPr>
                <w:rFonts w:ascii="Calibri" w:hAnsi="Calibri"/>
                <w:szCs w:val="22"/>
              </w:rPr>
              <w:t xml:space="preserve"> </w:t>
            </w:r>
            <w:r w:rsidRPr="00176F55">
              <w:rPr>
                <w:rFonts w:ascii="Calibri" w:hAnsi="Calibri"/>
                <w:szCs w:val="22"/>
              </w:rPr>
              <w:t>the only circumstance which is relevant in the assessment of this</w:t>
            </w:r>
          </w:p>
          <w:p w14:paraId="69F8E5A4" w14:textId="77777777" w:rsidR="00B4334F" w:rsidRDefault="00B4334F" w:rsidP="00176F55">
            <w:pPr>
              <w:pStyle w:val="Header"/>
              <w:jc w:val="both"/>
              <w:rPr>
                <w:rFonts w:ascii="Calibri" w:hAnsi="Calibri"/>
                <w:szCs w:val="22"/>
              </w:rPr>
            </w:pPr>
            <w:r w:rsidRPr="00176F55">
              <w:rPr>
                <w:rFonts w:ascii="Calibri" w:hAnsi="Calibri"/>
                <w:szCs w:val="22"/>
              </w:rPr>
              <w:t xml:space="preserve">application. </w:t>
            </w:r>
          </w:p>
          <w:p w14:paraId="7B66882B" w14:textId="77777777" w:rsidR="00B4334F" w:rsidRDefault="00B4334F" w:rsidP="00743729">
            <w:pPr>
              <w:pStyle w:val="Header"/>
              <w:jc w:val="both"/>
              <w:rPr>
                <w:rFonts w:ascii="Calibri" w:hAnsi="Calibri"/>
                <w:i/>
                <w:iCs/>
                <w:szCs w:val="22"/>
              </w:rPr>
            </w:pPr>
          </w:p>
          <w:p w14:paraId="2782C778" w14:textId="2F889E71" w:rsidR="00B4334F" w:rsidRDefault="00B4334F" w:rsidP="00454754">
            <w:pPr>
              <w:pStyle w:val="Header"/>
              <w:tabs>
                <w:tab w:val="clear" w:pos="4153"/>
                <w:tab w:val="clear" w:pos="8306"/>
              </w:tabs>
              <w:jc w:val="both"/>
              <w:rPr>
                <w:rFonts w:ascii="Calibri" w:hAnsi="Calibri"/>
                <w:szCs w:val="22"/>
              </w:rPr>
            </w:pPr>
            <w:r>
              <w:rPr>
                <w:rFonts w:ascii="Calibri" w:hAnsi="Calibri"/>
                <w:szCs w:val="22"/>
              </w:rPr>
              <w:t>In order to apply the exception at para 80e it must first be considered whether the dwelling is isolated.</w:t>
            </w:r>
          </w:p>
          <w:p w14:paraId="273313B1" w14:textId="6D874171" w:rsidR="00B71530" w:rsidRDefault="00B71530" w:rsidP="00454754">
            <w:pPr>
              <w:pStyle w:val="Header"/>
              <w:tabs>
                <w:tab w:val="clear" w:pos="4153"/>
                <w:tab w:val="clear" w:pos="8306"/>
              </w:tabs>
              <w:jc w:val="both"/>
              <w:rPr>
                <w:rFonts w:ascii="Calibri" w:hAnsi="Calibri"/>
                <w:szCs w:val="22"/>
              </w:rPr>
            </w:pPr>
          </w:p>
          <w:p w14:paraId="78E68B93" w14:textId="46D82B97" w:rsidR="00B71530" w:rsidRPr="00237658" w:rsidRDefault="00B71530" w:rsidP="00454754">
            <w:pPr>
              <w:pStyle w:val="Header"/>
              <w:tabs>
                <w:tab w:val="clear" w:pos="4153"/>
                <w:tab w:val="clear" w:pos="8306"/>
              </w:tabs>
              <w:jc w:val="both"/>
              <w:rPr>
                <w:rFonts w:ascii="Calibri" w:hAnsi="Calibri"/>
                <w:i/>
                <w:iCs/>
                <w:szCs w:val="22"/>
                <w:u w:val="single"/>
              </w:rPr>
            </w:pPr>
            <w:r w:rsidRPr="00237658">
              <w:rPr>
                <w:rFonts w:ascii="Calibri" w:hAnsi="Calibri"/>
                <w:i/>
                <w:iCs/>
                <w:szCs w:val="22"/>
                <w:u w:val="single"/>
              </w:rPr>
              <w:t xml:space="preserve">Would the dwelling be isolated? </w:t>
            </w:r>
          </w:p>
          <w:p w14:paraId="5F2B0528" w14:textId="77777777" w:rsidR="00B4334F" w:rsidRDefault="00B4334F" w:rsidP="00454754">
            <w:pPr>
              <w:pStyle w:val="Header"/>
              <w:tabs>
                <w:tab w:val="clear" w:pos="4153"/>
                <w:tab w:val="clear" w:pos="8306"/>
              </w:tabs>
              <w:jc w:val="both"/>
              <w:rPr>
                <w:rFonts w:ascii="Calibri" w:hAnsi="Calibri"/>
                <w:szCs w:val="22"/>
              </w:rPr>
            </w:pPr>
          </w:p>
          <w:p w14:paraId="094F4632" w14:textId="6651B3C6" w:rsidR="00DD4A87" w:rsidRDefault="00DD4A87" w:rsidP="00454754">
            <w:pPr>
              <w:pStyle w:val="Header"/>
              <w:tabs>
                <w:tab w:val="clear" w:pos="4153"/>
                <w:tab w:val="clear" w:pos="8306"/>
              </w:tabs>
              <w:jc w:val="both"/>
              <w:rPr>
                <w:rFonts w:asciiTheme="minorHAnsi" w:hAnsiTheme="minorHAnsi" w:cstheme="minorHAnsi"/>
                <w:color w:val="000000"/>
                <w:shd w:val="clear" w:color="auto" w:fill="FFFFFF"/>
              </w:rPr>
            </w:pPr>
            <w:r>
              <w:rPr>
                <w:rFonts w:ascii="Calibri" w:hAnsi="Calibri"/>
                <w:szCs w:val="22"/>
              </w:rPr>
              <w:t xml:space="preserve">The approach to the meaning of the term ‘isolated’ was considered by Court of Appeal in </w:t>
            </w:r>
            <w:r w:rsidRPr="009977E3">
              <w:rPr>
                <w:rFonts w:asciiTheme="minorHAnsi" w:hAnsiTheme="minorHAnsi" w:cstheme="minorHAnsi"/>
                <w:b/>
                <w:bCs/>
                <w:color w:val="000000"/>
                <w:u w:val="single"/>
                <w:shd w:val="clear" w:color="auto" w:fill="FFFFFF"/>
              </w:rPr>
              <w:t>Braintree District Council v Secretary of State for Communities and Local Government and Others</w:t>
            </w:r>
            <w:r w:rsidRPr="00141DD7">
              <w:rPr>
                <w:rFonts w:asciiTheme="minorHAnsi" w:hAnsiTheme="minorHAnsi" w:cstheme="minorHAnsi"/>
                <w:color w:val="000000"/>
                <w:shd w:val="clear" w:color="auto" w:fill="FFFFFF"/>
              </w:rPr>
              <w:t xml:space="preserve"> [2018] EWCA </w:t>
            </w:r>
            <w:proofErr w:type="spellStart"/>
            <w:r w:rsidRPr="00141DD7">
              <w:rPr>
                <w:rFonts w:asciiTheme="minorHAnsi" w:hAnsiTheme="minorHAnsi" w:cstheme="minorHAnsi"/>
                <w:color w:val="000000"/>
                <w:shd w:val="clear" w:color="auto" w:fill="FFFFFF"/>
              </w:rPr>
              <w:t>Civ</w:t>
            </w:r>
            <w:proofErr w:type="spellEnd"/>
            <w:r w:rsidRPr="00141DD7">
              <w:rPr>
                <w:rFonts w:asciiTheme="minorHAnsi" w:hAnsiTheme="minorHAnsi" w:cstheme="minorHAnsi"/>
                <w:color w:val="000000"/>
                <w:shd w:val="clear" w:color="auto" w:fill="FFFFFF"/>
              </w:rPr>
              <w:t xml:space="preserve"> 610</w:t>
            </w:r>
            <w:r>
              <w:rPr>
                <w:rFonts w:asciiTheme="minorHAnsi" w:hAnsiTheme="minorHAnsi" w:cstheme="minorHAnsi"/>
                <w:color w:val="000000"/>
                <w:shd w:val="clear" w:color="auto" w:fill="FFFFFF"/>
              </w:rPr>
              <w:t xml:space="preserve">. </w:t>
            </w:r>
          </w:p>
          <w:p w14:paraId="0395A6C2" w14:textId="2CD30F1D" w:rsidR="00DD4A87" w:rsidRDefault="00DD4A87" w:rsidP="00454754">
            <w:pPr>
              <w:pStyle w:val="Header"/>
              <w:tabs>
                <w:tab w:val="clear" w:pos="4153"/>
                <w:tab w:val="clear" w:pos="8306"/>
              </w:tabs>
              <w:jc w:val="both"/>
              <w:rPr>
                <w:rFonts w:asciiTheme="minorHAnsi" w:hAnsiTheme="minorHAnsi" w:cstheme="minorHAnsi"/>
                <w:color w:val="000000"/>
                <w:shd w:val="clear" w:color="auto" w:fill="FFFFFF"/>
              </w:rPr>
            </w:pPr>
          </w:p>
          <w:p w14:paraId="19E965AF" w14:textId="40EFDF3F" w:rsidR="00DD4A87" w:rsidRDefault="00DD4A87" w:rsidP="00DD4A87">
            <w:pPr>
              <w:pStyle w:val="Heade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 approach set out in </w:t>
            </w:r>
            <w:r>
              <w:rPr>
                <w:rFonts w:asciiTheme="minorHAnsi" w:hAnsiTheme="minorHAnsi" w:cstheme="minorHAnsi"/>
                <w:b/>
                <w:bCs/>
                <w:color w:val="000000"/>
                <w:u w:val="single"/>
                <w:shd w:val="clear" w:color="auto" w:fill="FFFFFF"/>
              </w:rPr>
              <w:t>Braintree</w:t>
            </w:r>
            <w:r>
              <w:rPr>
                <w:rFonts w:asciiTheme="minorHAnsi" w:hAnsiTheme="minorHAnsi" w:cstheme="minorHAnsi"/>
                <w:color w:val="000000"/>
                <w:shd w:val="clear" w:color="auto" w:fill="FFFFFF"/>
              </w:rPr>
              <w:t xml:space="preserve"> was usefully </w:t>
            </w:r>
            <w:r w:rsidR="005806BC">
              <w:rPr>
                <w:rFonts w:asciiTheme="minorHAnsi" w:hAnsiTheme="minorHAnsi" w:cstheme="minorHAnsi"/>
                <w:color w:val="000000"/>
                <w:shd w:val="clear" w:color="auto" w:fill="FFFFFF"/>
              </w:rPr>
              <w:t>summarised</w:t>
            </w:r>
            <w:r>
              <w:rPr>
                <w:rFonts w:asciiTheme="minorHAnsi" w:hAnsiTheme="minorHAnsi" w:cstheme="minorHAnsi"/>
                <w:color w:val="000000"/>
                <w:shd w:val="clear" w:color="auto" w:fill="FFFFFF"/>
              </w:rPr>
              <w:t xml:space="preserve"> more recently by the Court of Appeal in </w:t>
            </w:r>
            <w:r w:rsidRPr="009977E3">
              <w:rPr>
                <w:rFonts w:asciiTheme="minorHAnsi" w:hAnsiTheme="minorHAnsi" w:cstheme="minorHAnsi"/>
                <w:b/>
                <w:bCs/>
                <w:color w:val="000000"/>
                <w:u w:val="single"/>
                <w:shd w:val="clear" w:color="auto" w:fill="FFFFFF"/>
              </w:rPr>
              <w:t xml:space="preserve">City and Country </w:t>
            </w:r>
            <w:proofErr w:type="spellStart"/>
            <w:r w:rsidRPr="009977E3">
              <w:rPr>
                <w:rFonts w:asciiTheme="minorHAnsi" w:hAnsiTheme="minorHAnsi" w:cstheme="minorHAnsi"/>
                <w:b/>
                <w:bCs/>
                <w:color w:val="000000"/>
                <w:u w:val="single"/>
                <w:shd w:val="clear" w:color="auto" w:fill="FFFFFF"/>
              </w:rPr>
              <w:t>Bramshill</w:t>
            </w:r>
            <w:proofErr w:type="spellEnd"/>
            <w:r w:rsidRPr="009977E3">
              <w:rPr>
                <w:rFonts w:asciiTheme="minorHAnsi" w:hAnsiTheme="minorHAnsi" w:cstheme="minorHAnsi"/>
                <w:b/>
                <w:bCs/>
                <w:color w:val="000000"/>
                <w:u w:val="single"/>
                <w:shd w:val="clear" w:color="auto" w:fill="FFFFFF"/>
              </w:rPr>
              <w:t xml:space="preserve"> Ltd v Secretary of State for Housing, Communities and Local Government</w:t>
            </w:r>
            <w:r>
              <w:rPr>
                <w:rFonts w:asciiTheme="minorHAnsi" w:hAnsiTheme="minorHAnsi" w:cstheme="minorHAnsi"/>
                <w:b/>
                <w:bCs/>
                <w:color w:val="000000"/>
                <w:u w:val="single"/>
                <w:shd w:val="clear" w:color="auto" w:fill="FFFFFF"/>
              </w:rPr>
              <w:t xml:space="preserve"> </w:t>
            </w:r>
            <w:r w:rsidRPr="009977E3">
              <w:rPr>
                <w:rFonts w:asciiTheme="minorHAnsi" w:hAnsiTheme="minorHAnsi" w:cstheme="minorHAnsi"/>
                <w:color w:val="000000"/>
                <w:shd w:val="clear" w:color="auto" w:fill="FFFFFF"/>
              </w:rPr>
              <w:t xml:space="preserve">[2021] EWCA </w:t>
            </w:r>
            <w:proofErr w:type="spellStart"/>
            <w:r w:rsidRPr="009977E3">
              <w:rPr>
                <w:rFonts w:asciiTheme="minorHAnsi" w:hAnsiTheme="minorHAnsi" w:cstheme="minorHAnsi"/>
                <w:color w:val="000000"/>
                <w:shd w:val="clear" w:color="auto" w:fill="FFFFFF"/>
              </w:rPr>
              <w:t>Civ</w:t>
            </w:r>
            <w:proofErr w:type="spellEnd"/>
            <w:r w:rsidRPr="009977E3">
              <w:rPr>
                <w:rFonts w:asciiTheme="minorHAnsi" w:hAnsiTheme="minorHAnsi" w:cstheme="minorHAnsi"/>
                <w:color w:val="000000"/>
                <w:shd w:val="clear" w:color="auto" w:fill="FFFFFF"/>
              </w:rPr>
              <w:t xml:space="preserve"> 320</w:t>
            </w:r>
            <w:r>
              <w:rPr>
                <w:rFonts w:asciiTheme="minorHAnsi" w:hAnsiTheme="minorHAnsi" w:cstheme="minorHAnsi"/>
                <w:color w:val="000000"/>
                <w:shd w:val="clear" w:color="auto" w:fill="FFFFFF"/>
              </w:rPr>
              <w:t xml:space="preserve"> (at 32 and 33): </w:t>
            </w:r>
          </w:p>
          <w:p w14:paraId="09408971" w14:textId="5BD156B5" w:rsidR="00DD4A87" w:rsidRDefault="00DD4A87" w:rsidP="00DD4A87">
            <w:pPr>
              <w:pStyle w:val="Header"/>
              <w:jc w:val="both"/>
              <w:rPr>
                <w:rFonts w:asciiTheme="minorHAnsi" w:hAnsiTheme="minorHAnsi" w:cstheme="minorHAnsi"/>
                <w:color w:val="000000"/>
                <w:shd w:val="clear" w:color="auto" w:fill="FFFFFF"/>
              </w:rPr>
            </w:pPr>
          </w:p>
          <w:p w14:paraId="4C8CCE36" w14:textId="4DCE9C55" w:rsidR="00DD4A87" w:rsidRDefault="00DD4A87" w:rsidP="00DD4A87">
            <w:pPr>
              <w:pStyle w:val="Header"/>
              <w:ind w:left="873" w:right="610"/>
              <w:jc w:val="both"/>
              <w:rPr>
                <w:rFonts w:asciiTheme="minorHAnsi" w:hAnsiTheme="minorHAnsi" w:cstheme="minorHAnsi"/>
                <w:i/>
                <w:iCs/>
                <w:color w:val="000000"/>
                <w:shd w:val="clear" w:color="auto" w:fill="FFFFFF"/>
              </w:rPr>
            </w:pPr>
            <w:r>
              <w:rPr>
                <w:rFonts w:asciiTheme="minorHAnsi" w:hAnsiTheme="minorHAnsi" w:cstheme="minorHAnsi"/>
                <w:i/>
                <w:iCs/>
                <w:color w:val="000000"/>
                <w:shd w:val="clear" w:color="auto" w:fill="FFFFFF"/>
              </w:rPr>
              <w:t>“</w:t>
            </w:r>
            <w:r w:rsidRPr="009977E3">
              <w:rPr>
                <w:rFonts w:asciiTheme="minorHAnsi" w:hAnsiTheme="minorHAnsi" w:cstheme="minorHAnsi"/>
                <w:i/>
                <w:iCs/>
                <w:color w:val="000000"/>
                <w:shd w:val="clear" w:color="auto" w:fill="FFFFFF"/>
              </w:rPr>
              <w:t>There is, therefore, no need for any further discussion of what is meant by the concept of "isolated homes in the countryside" in this policy. The essential conclusion of this court in </w:t>
            </w:r>
            <w:r w:rsidRPr="00DD4A87">
              <w:rPr>
                <w:rFonts w:asciiTheme="minorHAnsi" w:hAnsiTheme="minorHAnsi" w:cstheme="minorHAnsi"/>
                <w:i/>
                <w:iCs/>
                <w:color w:val="000000"/>
                <w:shd w:val="clear" w:color="auto" w:fill="FFFFFF"/>
              </w:rPr>
              <w:t xml:space="preserve">Braintree District </w:t>
            </w:r>
            <w:proofErr w:type="gramStart"/>
            <w:r w:rsidRPr="00DD4A87">
              <w:rPr>
                <w:rFonts w:asciiTheme="minorHAnsi" w:hAnsiTheme="minorHAnsi" w:cstheme="minorHAnsi"/>
                <w:i/>
                <w:iCs/>
                <w:color w:val="000000"/>
                <w:shd w:val="clear" w:color="auto" w:fill="FFFFFF"/>
              </w:rPr>
              <w:t>Council</w:t>
            </w:r>
            <w:r w:rsidRPr="009977E3">
              <w:rPr>
                <w:rFonts w:asciiTheme="minorHAnsi" w:hAnsiTheme="minorHAnsi" w:cstheme="minorHAnsi"/>
                <w:i/>
                <w:iCs/>
                <w:color w:val="000000"/>
                <w:shd w:val="clear" w:color="auto" w:fill="FFFFFF"/>
              </w:rPr>
              <w:t> ,</w:t>
            </w:r>
            <w:proofErr w:type="gramEnd"/>
            <w:r w:rsidRPr="009977E3">
              <w:rPr>
                <w:rFonts w:asciiTheme="minorHAnsi" w:hAnsiTheme="minorHAnsi" w:cstheme="minorHAnsi"/>
                <w:i/>
                <w:iCs/>
                <w:color w:val="000000"/>
                <w:shd w:val="clear" w:color="auto" w:fill="FFFFFF"/>
              </w:rPr>
              <w:t xml:space="preserve"> in paragraph 42 of the judgment, is that in determining whether a particular proposal is for "isolated homes in the countryside", the decision-maker must consider "whether [the development] would be physically isolated, in the sense of being isolated from a settlement". What is a "settlement" and whether the development would be "isolated" from a settlement are both matters of planning judgment for the decision-maker on the facts of the particular case</w:t>
            </w:r>
            <w:r>
              <w:rPr>
                <w:rFonts w:asciiTheme="minorHAnsi" w:hAnsiTheme="minorHAnsi" w:cstheme="minorHAnsi"/>
                <w:i/>
                <w:iCs/>
                <w:color w:val="000000"/>
                <w:shd w:val="clear" w:color="auto" w:fill="FFFFFF"/>
              </w:rPr>
              <w:t>……</w:t>
            </w:r>
          </w:p>
          <w:p w14:paraId="0A5047AB" w14:textId="5DE20505" w:rsidR="00DD4A87" w:rsidRDefault="00DD4A87" w:rsidP="00DD4A87">
            <w:pPr>
              <w:pStyle w:val="Header"/>
              <w:ind w:left="873" w:right="610"/>
              <w:jc w:val="both"/>
              <w:rPr>
                <w:rFonts w:asciiTheme="minorHAnsi" w:hAnsiTheme="minorHAnsi" w:cstheme="minorHAnsi"/>
                <w:i/>
                <w:iCs/>
                <w:color w:val="000000"/>
                <w:shd w:val="clear" w:color="auto" w:fill="FFFFFF"/>
              </w:rPr>
            </w:pPr>
          </w:p>
          <w:p w14:paraId="42E766FC" w14:textId="34DADA36" w:rsidR="00DD4A87" w:rsidRPr="009977E3" w:rsidRDefault="00DD4A87" w:rsidP="009977E3">
            <w:pPr>
              <w:pStyle w:val="Header"/>
              <w:ind w:left="873" w:right="610"/>
              <w:jc w:val="both"/>
              <w:rPr>
                <w:rFonts w:asciiTheme="minorHAnsi" w:hAnsiTheme="minorHAnsi" w:cstheme="minorHAnsi"/>
                <w:i/>
                <w:iCs/>
                <w:color w:val="000000"/>
                <w:shd w:val="clear" w:color="auto" w:fill="FFFFFF"/>
              </w:rPr>
            </w:pPr>
            <w:r w:rsidRPr="00DD4A87">
              <w:rPr>
                <w:rFonts w:asciiTheme="minorHAnsi" w:hAnsiTheme="minorHAnsi" w:cstheme="minorHAnsi"/>
                <w:i/>
                <w:iCs/>
                <w:color w:val="000000"/>
                <w:shd w:val="clear" w:color="auto" w:fill="FFFFFF"/>
              </w:rPr>
              <w:t>To adopt remoteness from other dwellings, instead of remoteness from a settlement, as the test for "isolated homes in the countryside" would seem inconsistent with the Government's evident intention in producing the policy in paragraph 79. It would mean, presumably, that the policy would not apply to a development of housing in the countryside – large or small – on land next to an individual dwelling remote from the nearest settlement, because although the new homes might be "isolated" from the settlement, they would not be "isolated" from existing development. It would prevent the policy from applying to the development of additional dwellings, one or two at a time, on sites next to other sporadic rural housing, again on the basis that they would not then be "isolated".</w:t>
            </w:r>
          </w:p>
          <w:p w14:paraId="08F84742" w14:textId="509C614C" w:rsidR="00DD4A87" w:rsidRDefault="00DD4A87" w:rsidP="00DD4A87">
            <w:pPr>
              <w:pStyle w:val="Header"/>
              <w:jc w:val="both"/>
              <w:rPr>
                <w:rFonts w:asciiTheme="minorHAnsi" w:hAnsiTheme="minorHAnsi" w:cstheme="minorHAnsi"/>
                <w:color w:val="000000"/>
                <w:shd w:val="clear" w:color="auto" w:fill="FFFFFF"/>
              </w:rPr>
            </w:pPr>
          </w:p>
          <w:p w14:paraId="1B0B407C" w14:textId="77777777" w:rsidR="00281679" w:rsidRDefault="00DD4A87" w:rsidP="00DD4A87">
            <w:pPr>
              <w:pStyle w:val="Heade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In relation to this </w:t>
            </w:r>
            <w:proofErr w:type="gramStart"/>
            <w:r>
              <w:rPr>
                <w:rFonts w:asciiTheme="minorHAnsi" w:hAnsiTheme="minorHAnsi" w:cstheme="minorHAnsi"/>
                <w:color w:val="000000"/>
                <w:shd w:val="clear" w:color="auto" w:fill="FFFFFF"/>
              </w:rPr>
              <w:t>matter</w:t>
            </w:r>
            <w:proofErr w:type="gramEnd"/>
            <w:r>
              <w:rPr>
                <w:rFonts w:asciiTheme="minorHAnsi" w:hAnsiTheme="minorHAnsi" w:cstheme="minorHAnsi"/>
                <w:color w:val="000000"/>
                <w:shd w:val="clear" w:color="auto" w:fill="FFFFFF"/>
              </w:rPr>
              <w:t xml:space="preserve"> it is also useful to have regard to </w:t>
            </w:r>
            <w:proofErr w:type="spellStart"/>
            <w:r>
              <w:rPr>
                <w:rFonts w:asciiTheme="minorHAnsi" w:hAnsiTheme="minorHAnsi" w:cstheme="minorHAnsi"/>
                <w:color w:val="000000"/>
                <w:shd w:val="clear" w:color="auto" w:fill="FFFFFF"/>
              </w:rPr>
              <w:t>Lindbolm</w:t>
            </w:r>
            <w:proofErr w:type="spellEnd"/>
            <w:r>
              <w:rPr>
                <w:rFonts w:asciiTheme="minorHAnsi" w:hAnsiTheme="minorHAnsi" w:cstheme="minorHAnsi"/>
                <w:color w:val="000000"/>
                <w:shd w:val="clear" w:color="auto" w:fill="FFFFFF"/>
              </w:rPr>
              <w:t xml:space="preserve"> LJ </w:t>
            </w:r>
            <w:r w:rsidR="00281679">
              <w:rPr>
                <w:rFonts w:asciiTheme="minorHAnsi" w:hAnsiTheme="minorHAnsi" w:cstheme="minorHAnsi"/>
                <w:color w:val="000000"/>
                <w:shd w:val="clear" w:color="auto" w:fill="FFFFFF"/>
              </w:rPr>
              <w:t xml:space="preserve">judgment in </w:t>
            </w:r>
            <w:r w:rsidR="00281679">
              <w:rPr>
                <w:rFonts w:asciiTheme="minorHAnsi" w:hAnsiTheme="minorHAnsi" w:cstheme="minorHAnsi"/>
                <w:b/>
                <w:bCs/>
                <w:color w:val="000000"/>
                <w:u w:val="single"/>
                <w:shd w:val="clear" w:color="auto" w:fill="FFFFFF"/>
              </w:rPr>
              <w:t xml:space="preserve">Braintree </w:t>
            </w:r>
            <w:r w:rsidR="00281679">
              <w:rPr>
                <w:rFonts w:asciiTheme="minorHAnsi" w:hAnsiTheme="minorHAnsi" w:cstheme="minorHAnsi"/>
                <w:color w:val="000000"/>
                <w:shd w:val="clear" w:color="auto" w:fill="FFFFFF"/>
              </w:rPr>
              <w:t xml:space="preserve">in relation to the meaning of settlement (at 32): </w:t>
            </w:r>
          </w:p>
          <w:p w14:paraId="7AF48FB6" w14:textId="77777777" w:rsidR="00281679" w:rsidRDefault="00281679" w:rsidP="00DD4A87">
            <w:pPr>
              <w:pStyle w:val="Header"/>
              <w:jc w:val="both"/>
              <w:rPr>
                <w:rFonts w:asciiTheme="minorHAnsi" w:hAnsiTheme="minorHAnsi" w:cstheme="minorHAnsi"/>
                <w:color w:val="000000"/>
                <w:shd w:val="clear" w:color="auto" w:fill="FFFFFF"/>
              </w:rPr>
            </w:pPr>
          </w:p>
          <w:p w14:paraId="1A4D8BC2" w14:textId="2EB543BE" w:rsidR="00DD4A87" w:rsidRPr="009977E3" w:rsidRDefault="00281679" w:rsidP="00DD4A87">
            <w:pPr>
              <w:pStyle w:val="Heade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p>
          <w:p w14:paraId="37F79C62" w14:textId="4956FFC8" w:rsidR="00DD4A87" w:rsidRPr="009977E3" w:rsidRDefault="00281679" w:rsidP="009977E3">
            <w:pPr>
              <w:pStyle w:val="Header"/>
              <w:ind w:left="873" w:right="610"/>
              <w:jc w:val="both"/>
              <w:rPr>
                <w:rFonts w:asciiTheme="minorHAnsi" w:hAnsiTheme="minorHAnsi" w:cstheme="minorHAnsi"/>
                <w:i/>
                <w:iCs/>
                <w:color w:val="000000"/>
                <w:shd w:val="clear" w:color="auto" w:fill="FFFFFF"/>
              </w:rPr>
            </w:pPr>
            <w:r w:rsidRPr="009977E3">
              <w:rPr>
                <w:rFonts w:asciiTheme="minorHAnsi" w:hAnsiTheme="minorHAnsi" w:cstheme="minorHAnsi"/>
                <w:i/>
                <w:iCs/>
                <w:color w:val="000000"/>
                <w:shd w:val="clear" w:color="auto" w:fill="FFFFFF"/>
              </w:rPr>
              <w:t xml:space="preserve">What constitutes a settlement for these purposes is also left undefined in the NPPF. The NPPF contains no definition of a "community", a "settlement", or a "village". There is no specified minimum number of dwellings, or population. It is not said that a settlement or development boundary must have been fixed in an adopted or emerging local plan, or that only the land and buildings within that settlement or development boundary will constitute the settlement. In my view a settlement would not necessarily exclude a hamlet or a cluster of dwellings, without, for example, a shop or post office of its own, or a school or community hall or a public house nearby, or public transport within easy reach. Whether, in a particular case, a group of dwellings constitutes a settlement or a "village" </w:t>
            </w:r>
            <w:r w:rsidRPr="009977E3">
              <w:rPr>
                <w:rFonts w:asciiTheme="minorHAnsi" w:hAnsiTheme="minorHAnsi" w:cstheme="minorHAnsi"/>
                <w:i/>
                <w:iCs/>
                <w:color w:val="000000"/>
                <w:shd w:val="clear" w:color="auto" w:fill="FFFFFF"/>
              </w:rPr>
              <w:lastRenderedPageBreak/>
              <w:t>for the purposes of the policy will again be a matter of fact and planning judgment for the decision-maker. …</w:t>
            </w:r>
          </w:p>
          <w:p w14:paraId="5783AA0A" w14:textId="77777777" w:rsidR="00B4334F" w:rsidRDefault="00B4334F" w:rsidP="00454754">
            <w:pPr>
              <w:pStyle w:val="Header"/>
              <w:tabs>
                <w:tab w:val="clear" w:pos="4153"/>
                <w:tab w:val="clear" w:pos="8306"/>
              </w:tabs>
              <w:jc w:val="both"/>
              <w:rPr>
                <w:rFonts w:asciiTheme="minorHAnsi" w:hAnsiTheme="minorHAnsi" w:cstheme="minorHAnsi"/>
                <w:color w:val="000000"/>
                <w:shd w:val="clear" w:color="auto" w:fill="FFFFFF"/>
              </w:rPr>
            </w:pPr>
          </w:p>
          <w:p w14:paraId="711F22AA" w14:textId="128F148A" w:rsidR="00B4334F" w:rsidRDefault="00B4334F" w:rsidP="00141DD7">
            <w:pPr>
              <w:pStyle w:val="Header"/>
              <w:tabs>
                <w:tab w:val="clear" w:pos="4153"/>
                <w:tab w:val="clear" w:pos="8306"/>
              </w:tabs>
              <w:jc w:val="both"/>
              <w:rPr>
                <w:rFonts w:ascii="Calibri" w:hAnsi="Calibri"/>
                <w:szCs w:val="22"/>
              </w:rPr>
            </w:pPr>
            <w:r>
              <w:rPr>
                <w:rFonts w:ascii="Calibri" w:hAnsi="Calibri"/>
                <w:szCs w:val="22"/>
              </w:rPr>
              <w:t>As such</w:t>
            </w:r>
            <w:r w:rsidR="00C40332">
              <w:rPr>
                <w:rFonts w:ascii="Calibri" w:hAnsi="Calibri"/>
                <w:szCs w:val="22"/>
              </w:rPr>
              <w:t xml:space="preserve"> whilst para 55 is now replaced by para 80</w:t>
            </w:r>
            <w:r>
              <w:rPr>
                <w:rFonts w:ascii="Calibri" w:hAnsi="Calibri"/>
                <w:szCs w:val="22"/>
              </w:rPr>
              <w:t xml:space="preserve"> t</w:t>
            </w:r>
            <w:r w:rsidRPr="00404911">
              <w:rPr>
                <w:rFonts w:ascii="Calibri" w:hAnsi="Calibri"/>
                <w:szCs w:val="22"/>
              </w:rPr>
              <w:t xml:space="preserve">here is no statutory definition of an isolated home, and therefore, each case will be considered individually and will be a matter of </w:t>
            </w:r>
            <w:r w:rsidR="00281679">
              <w:rPr>
                <w:rFonts w:ascii="Calibri" w:hAnsi="Calibri"/>
                <w:szCs w:val="22"/>
              </w:rPr>
              <w:t xml:space="preserve">fact and degree </w:t>
            </w:r>
            <w:r w:rsidRPr="00404911">
              <w:rPr>
                <w:rFonts w:ascii="Calibri" w:hAnsi="Calibri"/>
                <w:szCs w:val="22"/>
              </w:rPr>
              <w:t>planning judgement for decision-maker to decide whether a dwelling is ‘isolated’.</w:t>
            </w:r>
            <w:r w:rsidR="00281679">
              <w:rPr>
                <w:rFonts w:ascii="Calibri" w:hAnsi="Calibri"/>
                <w:szCs w:val="22"/>
              </w:rPr>
              <w:t xml:space="preserve"> The requirement is that the homes is isolated from a settlement rather than simply from other dwellings. Therefore, the presence of nearby other dwellings alone will not mean that the home is not isolated. But if </w:t>
            </w:r>
            <w:r w:rsidR="00CB6B29">
              <w:rPr>
                <w:rFonts w:ascii="Calibri" w:hAnsi="Calibri"/>
                <w:szCs w:val="22"/>
              </w:rPr>
              <w:t>the characteristics of the area could</w:t>
            </w:r>
            <w:r w:rsidR="00281679">
              <w:rPr>
                <w:rFonts w:ascii="Calibri" w:hAnsi="Calibri"/>
                <w:szCs w:val="22"/>
              </w:rPr>
              <w:t xml:space="preserve"> </w:t>
            </w:r>
            <w:proofErr w:type="gramStart"/>
            <w:r w:rsidR="00281679">
              <w:rPr>
                <w:rFonts w:ascii="Calibri" w:hAnsi="Calibri"/>
                <w:szCs w:val="22"/>
              </w:rPr>
              <w:t>considered</w:t>
            </w:r>
            <w:proofErr w:type="gramEnd"/>
            <w:r w:rsidR="00281679">
              <w:rPr>
                <w:rFonts w:ascii="Calibri" w:hAnsi="Calibri"/>
                <w:szCs w:val="22"/>
              </w:rPr>
              <w:t xml:space="preserve"> a settlement</w:t>
            </w:r>
            <w:r w:rsidR="00070858">
              <w:rPr>
                <w:rFonts w:ascii="Calibri" w:hAnsi="Calibri"/>
                <w:szCs w:val="22"/>
              </w:rPr>
              <w:t>, for the purposes of assessing whether the development is isolated,</w:t>
            </w:r>
            <w:r w:rsidR="00281679">
              <w:rPr>
                <w:rFonts w:ascii="Calibri" w:hAnsi="Calibri"/>
                <w:szCs w:val="22"/>
              </w:rPr>
              <w:t xml:space="preserve"> (which is a question of fact and degree rather than of policy) then the home will not be isolated. </w:t>
            </w:r>
          </w:p>
          <w:p w14:paraId="26D56A75" w14:textId="50C1282C" w:rsidR="00B4334F" w:rsidRDefault="00B4334F" w:rsidP="00473C2C">
            <w:pPr>
              <w:pStyle w:val="Header"/>
              <w:tabs>
                <w:tab w:val="clear" w:pos="4153"/>
                <w:tab w:val="clear" w:pos="8306"/>
              </w:tabs>
              <w:jc w:val="both"/>
              <w:rPr>
                <w:rFonts w:ascii="Calibri" w:hAnsi="Calibri"/>
                <w:szCs w:val="22"/>
              </w:rPr>
            </w:pPr>
          </w:p>
          <w:p w14:paraId="0AB1B0A0" w14:textId="4EE43711" w:rsidR="006E0259" w:rsidRDefault="006E0259" w:rsidP="00473C2C">
            <w:pPr>
              <w:pStyle w:val="Header"/>
              <w:tabs>
                <w:tab w:val="clear" w:pos="4153"/>
                <w:tab w:val="clear" w:pos="8306"/>
              </w:tabs>
              <w:jc w:val="both"/>
              <w:rPr>
                <w:rFonts w:ascii="Calibri" w:hAnsi="Calibri"/>
                <w:szCs w:val="22"/>
              </w:rPr>
            </w:pPr>
            <w:r>
              <w:rPr>
                <w:rFonts w:ascii="Calibri" w:hAnsi="Calibri"/>
                <w:szCs w:val="22"/>
              </w:rPr>
              <w:t>Whilst it is eviden</w:t>
            </w:r>
            <w:r w:rsidR="00E16786">
              <w:rPr>
                <w:rFonts w:ascii="Calibri" w:hAnsi="Calibri"/>
                <w:szCs w:val="22"/>
              </w:rPr>
              <w:t>t</w:t>
            </w:r>
            <w:r>
              <w:rPr>
                <w:rFonts w:ascii="Calibri" w:hAnsi="Calibri"/>
                <w:szCs w:val="22"/>
              </w:rPr>
              <w:t xml:space="preserve"> that the site is not located within a defined settlement (Adopted Core Strategy) whether the site is isolated from a settlement is the test in respect of para 80. The key points in assessing whether this development would fall to be considered ‘isolated’ for the purposes of para 80 are as follows:</w:t>
            </w:r>
          </w:p>
          <w:p w14:paraId="6461DFEC" w14:textId="77777777" w:rsidR="00B4334F" w:rsidRDefault="00B4334F" w:rsidP="00473C2C">
            <w:pPr>
              <w:pStyle w:val="Header"/>
              <w:tabs>
                <w:tab w:val="clear" w:pos="4153"/>
                <w:tab w:val="clear" w:pos="8306"/>
              </w:tabs>
              <w:jc w:val="both"/>
              <w:rPr>
                <w:rFonts w:ascii="Calibri" w:hAnsi="Calibri"/>
                <w:szCs w:val="22"/>
              </w:rPr>
            </w:pPr>
          </w:p>
          <w:p w14:paraId="6330AD06" w14:textId="0A06109B" w:rsidR="006E0259" w:rsidRDefault="00B4334F" w:rsidP="006E0259">
            <w:pPr>
              <w:pStyle w:val="Header"/>
              <w:numPr>
                <w:ilvl w:val="0"/>
                <w:numId w:val="14"/>
              </w:numPr>
              <w:tabs>
                <w:tab w:val="clear" w:pos="4153"/>
                <w:tab w:val="clear" w:pos="8306"/>
              </w:tabs>
              <w:jc w:val="both"/>
              <w:rPr>
                <w:rFonts w:ascii="Calibri" w:hAnsi="Calibri"/>
                <w:szCs w:val="22"/>
              </w:rPr>
            </w:pPr>
            <w:r>
              <w:rPr>
                <w:rFonts w:ascii="Calibri" w:hAnsi="Calibri"/>
                <w:szCs w:val="22"/>
              </w:rPr>
              <w:t xml:space="preserve">The site lies in an area of open countryside to the South of Higher Hodder Bridge 3 miles west of the centre of Clitheroe. </w:t>
            </w:r>
          </w:p>
          <w:p w14:paraId="4F6CA131" w14:textId="77777777" w:rsidR="00E16786" w:rsidRPr="00E16786" w:rsidRDefault="00E16786" w:rsidP="00E16786">
            <w:pPr>
              <w:pStyle w:val="Header"/>
              <w:numPr>
                <w:ilvl w:val="0"/>
                <w:numId w:val="14"/>
              </w:numPr>
              <w:jc w:val="both"/>
              <w:rPr>
                <w:rFonts w:ascii="Calibri" w:hAnsi="Calibri"/>
                <w:szCs w:val="22"/>
              </w:rPr>
            </w:pPr>
            <w:r w:rsidRPr="00E16786">
              <w:rPr>
                <w:rFonts w:ascii="Calibri" w:hAnsi="Calibri"/>
                <w:szCs w:val="22"/>
              </w:rPr>
              <w:t xml:space="preserve">The area is accessed via a well-used C classified road </w:t>
            </w:r>
          </w:p>
          <w:p w14:paraId="1570C605" w14:textId="77777777" w:rsidR="00E16786" w:rsidRPr="00E16786" w:rsidRDefault="00E16786" w:rsidP="00E16786">
            <w:pPr>
              <w:pStyle w:val="Header"/>
              <w:numPr>
                <w:ilvl w:val="0"/>
                <w:numId w:val="14"/>
              </w:numPr>
              <w:jc w:val="both"/>
              <w:rPr>
                <w:rFonts w:ascii="Calibri" w:hAnsi="Calibri"/>
                <w:szCs w:val="22"/>
              </w:rPr>
            </w:pPr>
            <w:r w:rsidRPr="00E16786">
              <w:rPr>
                <w:rFonts w:ascii="Calibri" w:hAnsi="Calibri"/>
                <w:szCs w:val="22"/>
              </w:rPr>
              <w:t xml:space="preserve">The site is within the settled area and a very well used road is only a short walk from the site. </w:t>
            </w:r>
          </w:p>
          <w:p w14:paraId="25B7B924" w14:textId="617446C2" w:rsidR="00E16786" w:rsidRPr="00E16786" w:rsidRDefault="00E16786" w:rsidP="00E16786">
            <w:pPr>
              <w:pStyle w:val="Header"/>
              <w:numPr>
                <w:ilvl w:val="0"/>
                <w:numId w:val="14"/>
              </w:numPr>
              <w:jc w:val="both"/>
              <w:rPr>
                <w:rFonts w:ascii="Calibri" w:hAnsi="Calibri"/>
                <w:szCs w:val="22"/>
              </w:rPr>
            </w:pPr>
            <w:r w:rsidRPr="00E16786">
              <w:rPr>
                <w:rFonts w:ascii="Calibri" w:hAnsi="Calibri"/>
                <w:szCs w:val="22"/>
              </w:rPr>
              <w:t>The density of development in the area is common of rural communities</w:t>
            </w:r>
          </w:p>
          <w:p w14:paraId="735B0514" w14:textId="77777777" w:rsidR="00E16786" w:rsidRDefault="00B4334F" w:rsidP="00473C2C">
            <w:pPr>
              <w:pStyle w:val="Header"/>
              <w:numPr>
                <w:ilvl w:val="0"/>
                <w:numId w:val="14"/>
              </w:numPr>
              <w:tabs>
                <w:tab w:val="clear" w:pos="4153"/>
                <w:tab w:val="clear" w:pos="8306"/>
              </w:tabs>
              <w:jc w:val="both"/>
              <w:rPr>
                <w:rFonts w:ascii="Calibri" w:hAnsi="Calibri"/>
                <w:szCs w:val="22"/>
              </w:rPr>
            </w:pPr>
            <w:r>
              <w:rPr>
                <w:rFonts w:ascii="Calibri" w:hAnsi="Calibri"/>
                <w:szCs w:val="22"/>
              </w:rPr>
              <w:t xml:space="preserve">By car it is approximately a </w:t>
            </w:r>
            <w:r w:rsidR="00C40332">
              <w:rPr>
                <w:rFonts w:ascii="Calibri" w:hAnsi="Calibri"/>
                <w:szCs w:val="22"/>
              </w:rPr>
              <w:t>5-minute</w:t>
            </w:r>
            <w:r>
              <w:rPr>
                <w:rFonts w:ascii="Calibri" w:hAnsi="Calibri"/>
                <w:szCs w:val="22"/>
              </w:rPr>
              <w:t xml:space="preserve"> journey to the edge of the principal settlement of Clitheroe and there is a limited bus service which takes approximately 10 minutes and stops adjacent to the end of the secondary access point.</w:t>
            </w:r>
          </w:p>
          <w:p w14:paraId="4507730E" w14:textId="6DF88D8B" w:rsidR="006E0259" w:rsidRPr="00E16786" w:rsidRDefault="00B4334F" w:rsidP="00473C2C">
            <w:pPr>
              <w:pStyle w:val="Header"/>
              <w:numPr>
                <w:ilvl w:val="0"/>
                <w:numId w:val="14"/>
              </w:numPr>
              <w:tabs>
                <w:tab w:val="clear" w:pos="4153"/>
                <w:tab w:val="clear" w:pos="8306"/>
              </w:tabs>
              <w:jc w:val="both"/>
              <w:rPr>
                <w:rFonts w:ascii="Calibri" w:hAnsi="Calibri"/>
                <w:szCs w:val="22"/>
              </w:rPr>
            </w:pPr>
            <w:r w:rsidRPr="00E16786">
              <w:rPr>
                <w:rFonts w:ascii="Calibri" w:hAnsi="Calibri"/>
                <w:szCs w:val="22"/>
              </w:rPr>
              <w:t>The main vehicular entrance to the site is directly adjacent to Hodder Bridge and opposite the former Hodder Hotel now converted to 8 dwellings. These dwellings are approx. 100 metres to the site entrance.</w:t>
            </w:r>
          </w:p>
          <w:p w14:paraId="4F5AE411" w14:textId="77777777" w:rsidR="00E16786" w:rsidRDefault="00B4334F" w:rsidP="005A7CDD">
            <w:pPr>
              <w:pStyle w:val="Header"/>
              <w:numPr>
                <w:ilvl w:val="0"/>
                <w:numId w:val="14"/>
              </w:numPr>
              <w:tabs>
                <w:tab w:val="clear" w:pos="4153"/>
                <w:tab w:val="clear" w:pos="8306"/>
              </w:tabs>
              <w:jc w:val="both"/>
              <w:rPr>
                <w:rFonts w:ascii="Calibri" w:hAnsi="Calibri"/>
                <w:szCs w:val="22"/>
              </w:rPr>
            </w:pPr>
            <w:r>
              <w:rPr>
                <w:rFonts w:ascii="Calibri" w:hAnsi="Calibri"/>
                <w:szCs w:val="22"/>
              </w:rPr>
              <w:t xml:space="preserve">The secondary entrance to the site passes 3 dwellings, linking to a public footpath skirting the site, the nearest being approx. 60 metres to the site boundary. </w:t>
            </w:r>
          </w:p>
          <w:p w14:paraId="42D23629" w14:textId="4ABE3F9B" w:rsidR="00B4334F" w:rsidRPr="00E16786" w:rsidRDefault="00B4334F" w:rsidP="00473C2C">
            <w:pPr>
              <w:pStyle w:val="Header"/>
              <w:numPr>
                <w:ilvl w:val="0"/>
                <w:numId w:val="14"/>
              </w:numPr>
              <w:tabs>
                <w:tab w:val="clear" w:pos="4153"/>
                <w:tab w:val="clear" w:pos="8306"/>
              </w:tabs>
              <w:jc w:val="both"/>
              <w:rPr>
                <w:rFonts w:ascii="Calibri" w:hAnsi="Calibri"/>
                <w:szCs w:val="22"/>
              </w:rPr>
            </w:pPr>
            <w:r>
              <w:rPr>
                <w:rFonts w:ascii="Calibri" w:hAnsi="Calibri"/>
                <w:szCs w:val="22"/>
              </w:rPr>
              <w:t xml:space="preserve">There are a few other dwellings in the vicinity in small clusters; 500 metres to the East is </w:t>
            </w:r>
            <w:proofErr w:type="spellStart"/>
            <w:r>
              <w:rPr>
                <w:rFonts w:ascii="Calibri" w:hAnsi="Calibri"/>
                <w:szCs w:val="22"/>
              </w:rPr>
              <w:t>Withgill</w:t>
            </w:r>
            <w:proofErr w:type="spellEnd"/>
            <w:r>
              <w:rPr>
                <w:rFonts w:ascii="Calibri" w:hAnsi="Calibri"/>
                <w:szCs w:val="22"/>
              </w:rPr>
              <w:t xml:space="preserve"> farm which has former outbuildings now converted; Including the farmhouse there are 20 dwellings here. </w:t>
            </w:r>
          </w:p>
          <w:p w14:paraId="379EF399" w14:textId="381CB6E2" w:rsidR="00B4334F" w:rsidRPr="00E16786" w:rsidRDefault="00B4334F" w:rsidP="00473C2C">
            <w:pPr>
              <w:pStyle w:val="Header"/>
              <w:numPr>
                <w:ilvl w:val="0"/>
                <w:numId w:val="14"/>
              </w:numPr>
              <w:tabs>
                <w:tab w:val="clear" w:pos="4153"/>
                <w:tab w:val="clear" w:pos="8306"/>
              </w:tabs>
              <w:jc w:val="both"/>
              <w:rPr>
                <w:rFonts w:ascii="Calibri" w:hAnsi="Calibri"/>
                <w:szCs w:val="22"/>
              </w:rPr>
            </w:pPr>
            <w:r>
              <w:rPr>
                <w:rFonts w:ascii="Calibri" w:hAnsi="Calibri"/>
                <w:szCs w:val="22"/>
              </w:rPr>
              <w:t xml:space="preserve">On the opposite side of the river within 250 metres of the site are another 6 dwellings the nearest being approx. 80 metres away and visible from the </w:t>
            </w:r>
            <w:r w:rsidR="00E16786">
              <w:rPr>
                <w:rFonts w:ascii="Calibri" w:hAnsi="Calibri"/>
                <w:szCs w:val="22"/>
              </w:rPr>
              <w:t>site.</w:t>
            </w:r>
            <w:r>
              <w:rPr>
                <w:rFonts w:ascii="Calibri" w:hAnsi="Calibri"/>
                <w:szCs w:val="22"/>
              </w:rPr>
              <w:t xml:space="preserve"> </w:t>
            </w:r>
          </w:p>
          <w:p w14:paraId="4C76E886" w14:textId="4773D6AC" w:rsidR="00B4334F" w:rsidRDefault="00B4334F" w:rsidP="00473C2C">
            <w:pPr>
              <w:pStyle w:val="Header"/>
              <w:tabs>
                <w:tab w:val="clear" w:pos="4153"/>
                <w:tab w:val="clear" w:pos="8306"/>
              </w:tabs>
              <w:jc w:val="both"/>
              <w:rPr>
                <w:rFonts w:ascii="Calibri" w:hAnsi="Calibri"/>
                <w:szCs w:val="22"/>
              </w:rPr>
            </w:pPr>
          </w:p>
          <w:p w14:paraId="45E4A245" w14:textId="1B67A9B9" w:rsidR="006C2680" w:rsidRDefault="00B4334F" w:rsidP="008C01FB">
            <w:pPr>
              <w:pStyle w:val="Header"/>
              <w:jc w:val="both"/>
              <w:rPr>
                <w:rFonts w:ascii="Calibri" w:hAnsi="Calibri"/>
                <w:szCs w:val="22"/>
              </w:rPr>
            </w:pPr>
            <w:r w:rsidRPr="00957E9C">
              <w:rPr>
                <w:rFonts w:ascii="Calibri" w:hAnsi="Calibri"/>
                <w:szCs w:val="22"/>
              </w:rPr>
              <w:t>The planning statement asse</w:t>
            </w:r>
            <w:r>
              <w:rPr>
                <w:rFonts w:ascii="Calibri" w:hAnsi="Calibri"/>
                <w:szCs w:val="22"/>
              </w:rPr>
              <w:t>r</w:t>
            </w:r>
            <w:r w:rsidRPr="00957E9C">
              <w:rPr>
                <w:rFonts w:ascii="Calibri" w:hAnsi="Calibri"/>
                <w:szCs w:val="22"/>
              </w:rPr>
              <w:t xml:space="preserve">ts that the applicant considers </w:t>
            </w:r>
            <w:r w:rsidR="006C2680">
              <w:rPr>
                <w:rFonts w:ascii="Calibri" w:hAnsi="Calibri"/>
                <w:szCs w:val="22"/>
              </w:rPr>
              <w:t>that the site</w:t>
            </w:r>
            <w:r w:rsidR="006C2680" w:rsidRPr="00957E9C">
              <w:rPr>
                <w:rFonts w:ascii="Calibri" w:hAnsi="Calibri"/>
                <w:szCs w:val="22"/>
              </w:rPr>
              <w:t xml:space="preserve"> </w:t>
            </w:r>
            <w:r w:rsidRPr="00957E9C">
              <w:rPr>
                <w:rFonts w:ascii="Calibri" w:hAnsi="Calibri"/>
                <w:szCs w:val="22"/>
              </w:rPr>
              <w:t>is isolated being remote or separate from a settlement</w:t>
            </w:r>
            <w:r>
              <w:rPr>
                <w:rFonts w:ascii="Calibri" w:hAnsi="Calibri"/>
                <w:szCs w:val="22"/>
              </w:rPr>
              <w:t>.</w:t>
            </w:r>
            <w:r w:rsidRPr="008A3121">
              <w:rPr>
                <w:rFonts w:ascii="Calibri" w:hAnsi="Calibri"/>
                <w:szCs w:val="22"/>
              </w:rPr>
              <w:t xml:space="preserve"> As noted in the </w:t>
            </w:r>
            <w:r w:rsidRPr="009977E3">
              <w:rPr>
                <w:rFonts w:ascii="Calibri" w:hAnsi="Calibri"/>
                <w:b/>
                <w:bCs/>
                <w:szCs w:val="22"/>
                <w:u w:val="single"/>
              </w:rPr>
              <w:t>Braintree</w:t>
            </w:r>
            <w:r w:rsidRPr="008A3121">
              <w:rPr>
                <w:rFonts w:ascii="Calibri" w:hAnsi="Calibri"/>
                <w:szCs w:val="22"/>
              </w:rPr>
              <w:t xml:space="preserve"> judgement there is no definition of settlement, village or community</w:t>
            </w:r>
            <w:r>
              <w:rPr>
                <w:rFonts w:ascii="Calibri" w:hAnsi="Calibri"/>
                <w:szCs w:val="22"/>
              </w:rPr>
              <w:t xml:space="preserve"> or required number of dwellings that would constitute this.</w:t>
            </w:r>
            <w:r w:rsidRPr="008A3121">
              <w:rPr>
                <w:rFonts w:ascii="Calibri" w:hAnsi="Calibri"/>
                <w:szCs w:val="22"/>
              </w:rPr>
              <w:t xml:space="preserve"> </w:t>
            </w:r>
          </w:p>
          <w:p w14:paraId="61B229B9" w14:textId="77777777" w:rsidR="006C2680" w:rsidRPr="006C2680" w:rsidRDefault="006C2680" w:rsidP="006C2680">
            <w:pPr>
              <w:pStyle w:val="Header"/>
              <w:jc w:val="both"/>
              <w:rPr>
                <w:rFonts w:ascii="Calibri" w:hAnsi="Calibri"/>
                <w:szCs w:val="22"/>
              </w:rPr>
            </w:pPr>
          </w:p>
          <w:p w14:paraId="2B75D2A9" w14:textId="09C43BC1" w:rsidR="006C2680" w:rsidRDefault="006C2680" w:rsidP="006C2680">
            <w:pPr>
              <w:pStyle w:val="Header"/>
              <w:jc w:val="both"/>
              <w:rPr>
                <w:rFonts w:ascii="Calibri" w:hAnsi="Calibri"/>
                <w:szCs w:val="22"/>
              </w:rPr>
            </w:pPr>
            <w:r>
              <w:rPr>
                <w:rFonts w:ascii="Calibri" w:hAnsi="Calibri"/>
                <w:szCs w:val="22"/>
              </w:rPr>
              <w:t>In this case t</w:t>
            </w:r>
            <w:r w:rsidRPr="006C2680">
              <w:rPr>
                <w:rFonts w:ascii="Calibri" w:hAnsi="Calibri"/>
                <w:szCs w:val="22"/>
              </w:rPr>
              <w:t>he characteristics of the immediate surrounding area, despite the lack of local services such as a shop, is akin to that of a small hamlet. As such whilst the application site it outside of the core strategy defined settlements it is considered that the characteristics of the area reflect a settlement for the purposes of assessing whether the site is isolated in para 80 terms</w:t>
            </w:r>
          </w:p>
          <w:p w14:paraId="36DF81E3" w14:textId="77777777" w:rsidR="006C2680" w:rsidRDefault="006C2680" w:rsidP="008C01FB">
            <w:pPr>
              <w:pStyle w:val="Header"/>
              <w:jc w:val="both"/>
              <w:rPr>
                <w:rFonts w:ascii="Calibri" w:hAnsi="Calibri"/>
                <w:szCs w:val="22"/>
              </w:rPr>
            </w:pPr>
          </w:p>
          <w:p w14:paraId="70585836" w14:textId="083D0662" w:rsidR="00F225F6" w:rsidRDefault="006C2680" w:rsidP="008C01FB">
            <w:pPr>
              <w:pStyle w:val="Header"/>
              <w:jc w:val="both"/>
              <w:rPr>
                <w:rFonts w:ascii="Calibri" w:hAnsi="Calibri"/>
                <w:szCs w:val="22"/>
              </w:rPr>
            </w:pPr>
            <w:r>
              <w:rPr>
                <w:rFonts w:ascii="Calibri" w:hAnsi="Calibri"/>
                <w:szCs w:val="22"/>
              </w:rPr>
              <w:t>As such it is not considered that the proposed development complies with the key component of</w:t>
            </w:r>
            <w:r w:rsidR="00B4334F" w:rsidRPr="008C01FB">
              <w:rPr>
                <w:rFonts w:ascii="Calibri" w:hAnsi="Calibri"/>
                <w:szCs w:val="22"/>
              </w:rPr>
              <w:t xml:space="preserve"> Paragraph </w:t>
            </w:r>
            <w:r w:rsidR="00B4334F">
              <w:rPr>
                <w:rFonts w:ascii="Calibri" w:hAnsi="Calibri"/>
                <w:szCs w:val="22"/>
              </w:rPr>
              <w:t>80</w:t>
            </w:r>
            <w:r>
              <w:rPr>
                <w:rFonts w:ascii="Calibri" w:hAnsi="Calibri"/>
                <w:szCs w:val="22"/>
              </w:rPr>
              <w:t xml:space="preserve"> of the Framework</w:t>
            </w:r>
            <w:r w:rsidR="00B4334F">
              <w:rPr>
                <w:rFonts w:ascii="Calibri" w:hAnsi="Calibri"/>
                <w:szCs w:val="22"/>
              </w:rPr>
              <w:t xml:space="preserve"> </w:t>
            </w:r>
            <w:r>
              <w:rPr>
                <w:rFonts w:ascii="Calibri" w:hAnsi="Calibri"/>
                <w:szCs w:val="22"/>
              </w:rPr>
              <w:t xml:space="preserve">in terms of being </w:t>
            </w:r>
            <w:r w:rsidR="00B4334F" w:rsidRPr="008C01FB">
              <w:rPr>
                <w:rFonts w:ascii="Calibri" w:hAnsi="Calibri"/>
                <w:szCs w:val="22"/>
              </w:rPr>
              <w:t xml:space="preserve">isolated. </w:t>
            </w:r>
            <w:r>
              <w:rPr>
                <w:rFonts w:ascii="Calibri" w:hAnsi="Calibri"/>
                <w:szCs w:val="22"/>
              </w:rPr>
              <w:t>Therefore</w:t>
            </w:r>
            <w:r w:rsidR="00DA0373">
              <w:rPr>
                <w:rFonts w:ascii="Calibri" w:hAnsi="Calibri"/>
                <w:szCs w:val="22"/>
              </w:rPr>
              <w:t xml:space="preserve"> 80 is not engaged and the proposal would be considered against the council’s development plan policies</w:t>
            </w:r>
            <w:r w:rsidR="00E44C35">
              <w:rPr>
                <w:rFonts w:ascii="Calibri" w:hAnsi="Calibri"/>
                <w:szCs w:val="22"/>
              </w:rPr>
              <w:t xml:space="preserve"> (DS1, DMG2 and DMH3) with which there is direct conflict.</w:t>
            </w:r>
          </w:p>
          <w:p w14:paraId="45BE8A97" w14:textId="326E7B45" w:rsidR="00B4334F" w:rsidRDefault="00B4334F" w:rsidP="008C01FB">
            <w:pPr>
              <w:pStyle w:val="Header"/>
              <w:jc w:val="both"/>
              <w:rPr>
                <w:rFonts w:ascii="Calibri" w:hAnsi="Calibri"/>
                <w:szCs w:val="22"/>
              </w:rPr>
            </w:pPr>
          </w:p>
          <w:p w14:paraId="537BD364" w14:textId="64FA52E5" w:rsidR="0026308B" w:rsidRPr="00237658" w:rsidRDefault="0026308B" w:rsidP="008C01FB">
            <w:pPr>
              <w:pStyle w:val="Header"/>
              <w:jc w:val="both"/>
              <w:rPr>
                <w:rFonts w:ascii="Calibri" w:hAnsi="Calibri"/>
                <w:i/>
                <w:iCs/>
                <w:szCs w:val="22"/>
                <w:u w:val="single"/>
              </w:rPr>
            </w:pPr>
            <w:r w:rsidRPr="00237658">
              <w:rPr>
                <w:rFonts w:ascii="Calibri" w:hAnsi="Calibri"/>
                <w:i/>
                <w:iCs/>
                <w:szCs w:val="22"/>
                <w:u w:val="single"/>
              </w:rPr>
              <w:t>The 80 e) Criteria</w:t>
            </w:r>
          </w:p>
          <w:p w14:paraId="55CAC110" w14:textId="77777777" w:rsidR="0026308B" w:rsidRDefault="0026308B" w:rsidP="008C01FB">
            <w:pPr>
              <w:pStyle w:val="Header"/>
              <w:jc w:val="both"/>
              <w:rPr>
                <w:rFonts w:ascii="Calibri" w:hAnsi="Calibri"/>
                <w:szCs w:val="22"/>
              </w:rPr>
            </w:pPr>
          </w:p>
          <w:p w14:paraId="39D797E6" w14:textId="77777777" w:rsidR="00B4334F" w:rsidRDefault="00B4334F" w:rsidP="008C01FB">
            <w:pPr>
              <w:pStyle w:val="Header"/>
              <w:jc w:val="both"/>
              <w:rPr>
                <w:rFonts w:ascii="Calibri" w:hAnsi="Calibri"/>
                <w:szCs w:val="22"/>
              </w:rPr>
            </w:pPr>
            <w:r>
              <w:rPr>
                <w:rFonts w:ascii="Calibri" w:hAnsi="Calibri"/>
                <w:szCs w:val="22"/>
              </w:rPr>
              <w:t>Notwithstanding this matter of principle with regard to the “isolation” criteria of para 80, the application submits that it would meet the tests of para e below</w:t>
            </w:r>
          </w:p>
          <w:p w14:paraId="1EEB329D" w14:textId="77777777" w:rsidR="00B4334F" w:rsidRDefault="00B4334F" w:rsidP="008C01FB">
            <w:pPr>
              <w:pStyle w:val="Header"/>
              <w:jc w:val="both"/>
              <w:rPr>
                <w:rFonts w:ascii="Calibri" w:hAnsi="Calibri"/>
                <w:szCs w:val="22"/>
              </w:rPr>
            </w:pPr>
          </w:p>
          <w:p w14:paraId="400185A1" w14:textId="77777777" w:rsidR="00B4334F" w:rsidRPr="00E5076D" w:rsidRDefault="00B4334F" w:rsidP="00D92E69">
            <w:pPr>
              <w:pStyle w:val="Header"/>
              <w:jc w:val="both"/>
              <w:rPr>
                <w:rFonts w:ascii="Calibri" w:hAnsi="Calibri"/>
                <w:i/>
                <w:iCs/>
                <w:szCs w:val="22"/>
              </w:rPr>
            </w:pPr>
            <w:r w:rsidRPr="00E5076D">
              <w:rPr>
                <w:rFonts w:ascii="Calibri" w:hAnsi="Calibri"/>
                <w:i/>
                <w:iCs/>
                <w:szCs w:val="22"/>
              </w:rPr>
              <w:t>e) the design is of exceptional quality, in that it:</w:t>
            </w:r>
          </w:p>
          <w:p w14:paraId="15704E1A" w14:textId="77777777" w:rsidR="00B4334F" w:rsidRPr="00E5076D" w:rsidRDefault="00B4334F" w:rsidP="00D92E69">
            <w:pPr>
              <w:pStyle w:val="Header"/>
              <w:jc w:val="both"/>
              <w:rPr>
                <w:rFonts w:ascii="Calibri" w:hAnsi="Calibri"/>
                <w:i/>
                <w:iCs/>
                <w:szCs w:val="22"/>
              </w:rPr>
            </w:pPr>
            <w:r w:rsidRPr="00E5076D">
              <w:rPr>
                <w:rFonts w:ascii="Calibri" w:hAnsi="Calibri"/>
                <w:i/>
                <w:iCs/>
                <w:szCs w:val="22"/>
              </w:rPr>
              <w:lastRenderedPageBreak/>
              <w:t>- is truly outstanding, reflecting the highest standards in architecture, and</w:t>
            </w:r>
            <w:r>
              <w:rPr>
                <w:rFonts w:ascii="Calibri" w:hAnsi="Calibri"/>
                <w:i/>
                <w:iCs/>
                <w:szCs w:val="22"/>
              </w:rPr>
              <w:t xml:space="preserve"> </w:t>
            </w:r>
            <w:r w:rsidRPr="00E5076D">
              <w:rPr>
                <w:rFonts w:ascii="Calibri" w:hAnsi="Calibri"/>
                <w:i/>
                <w:iCs/>
                <w:szCs w:val="22"/>
              </w:rPr>
              <w:t>would help to raise standards of design more generally in rural areas; and</w:t>
            </w:r>
          </w:p>
          <w:p w14:paraId="10710268" w14:textId="77777777" w:rsidR="00B4334F" w:rsidRDefault="00B4334F" w:rsidP="00D92E69">
            <w:pPr>
              <w:pStyle w:val="Header"/>
              <w:jc w:val="both"/>
              <w:rPr>
                <w:rFonts w:ascii="Calibri" w:hAnsi="Calibri"/>
                <w:i/>
                <w:iCs/>
                <w:szCs w:val="22"/>
              </w:rPr>
            </w:pPr>
            <w:r w:rsidRPr="00E5076D">
              <w:rPr>
                <w:rFonts w:ascii="Calibri" w:hAnsi="Calibri"/>
                <w:i/>
                <w:iCs/>
                <w:szCs w:val="22"/>
              </w:rPr>
              <w:t>- would significantly enhance its immediate setting and be sensitive to the</w:t>
            </w:r>
            <w:r>
              <w:rPr>
                <w:rFonts w:ascii="Calibri" w:hAnsi="Calibri"/>
                <w:i/>
                <w:iCs/>
                <w:szCs w:val="22"/>
              </w:rPr>
              <w:t xml:space="preserve"> </w:t>
            </w:r>
            <w:r w:rsidRPr="00E5076D">
              <w:rPr>
                <w:rFonts w:ascii="Calibri" w:hAnsi="Calibri"/>
                <w:i/>
                <w:iCs/>
                <w:szCs w:val="22"/>
              </w:rPr>
              <w:t>defining characteristics of the local area.</w:t>
            </w:r>
          </w:p>
          <w:p w14:paraId="5A7603C8" w14:textId="47F63EBC" w:rsidR="00B4334F" w:rsidRDefault="00B4334F" w:rsidP="00454754">
            <w:pPr>
              <w:pStyle w:val="Header"/>
              <w:tabs>
                <w:tab w:val="clear" w:pos="4153"/>
                <w:tab w:val="clear" w:pos="8306"/>
              </w:tabs>
              <w:jc w:val="both"/>
              <w:rPr>
                <w:rFonts w:ascii="Calibri" w:hAnsi="Calibri"/>
                <w:szCs w:val="22"/>
              </w:rPr>
            </w:pPr>
          </w:p>
          <w:p w14:paraId="4CD1A024" w14:textId="20F969DC" w:rsidR="002F7C71" w:rsidRPr="00237658" w:rsidRDefault="002F7C71" w:rsidP="00454754">
            <w:pPr>
              <w:pStyle w:val="Header"/>
              <w:tabs>
                <w:tab w:val="clear" w:pos="4153"/>
                <w:tab w:val="clear" w:pos="8306"/>
              </w:tabs>
              <w:jc w:val="both"/>
              <w:rPr>
                <w:rFonts w:ascii="Calibri" w:hAnsi="Calibri"/>
                <w:szCs w:val="22"/>
                <w:u w:val="single"/>
              </w:rPr>
            </w:pPr>
          </w:p>
          <w:p w14:paraId="1B5EDC2A" w14:textId="6B82E7DE" w:rsidR="002F7C71" w:rsidRPr="00237658" w:rsidRDefault="002F7C71" w:rsidP="00454754">
            <w:pPr>
              <w:pStyle w:val="Header"/>
              <w:tabs>
                <w:tab w:val="clear" w:pos="4153"/>
                <w:tab w:val="clear" w:pos="8306"/>
              </w:tabs>
              <w:jc w:val="both"/>
              <w:rPr>
                <w:rFonts w:ascii="Calibri" w:hAnsi="Calibri"/>
                <w:i/>
                <w:iCs/>
                <w:szCs w:val="22"/>
                <w:u w:val="single"/>
              </w:rPr>
            </w:pPr>
            <w:r w:rsidRPr="00237658">
              <w:rPr>
                <w:rFonts w:ascii="Calibri" w:hAnsi="Calibri"/>
                <w:i/>
                <w:iCs/>
                <w:szCs w:val="22"/>
                <w:u w:val="single"/>
              </w:rPr>
              <w:t xml:space="preserve">Is the design </w:t>
            </w:r>
            <w:proofErr w:type="gramStart"/>
            <w:r w:rsidRPr="00237658">
              <w:rPr>
                <w:rFonts w:ascii="Calibri" w:hAnsi="Calibri"/>
                <w:i/>
                <w:iCs/>
                <w:szCs w:val="22"/>
                <w:u w:val="single"/>
              </w:rPr>
              <w:t>-  “</w:t>
            </w:r>
            <w:proofErr w:type="gramEnd"/>
            <w:r w:rsidRPr="00237658">
              <w:rPr>
                <w:rFonts w:ascii="Calibri" w:hAnsi="Calibri"/>
                <w:i/>
                <w:iCs/>
                <w:szCs w:val="22"/>
                <w:u w:val="single"/>
              </w:rPr>
              <w:t>truly outstanding, reflecting the highest standards in architecture, and would help to raise standards of design more generally in rural areas? “</w:t>
            </w:r>
          </w:p>
          <w:p w14:paraId="72DBBE90" w14:textId="77777777" w:rsidR="002F7C71" w:rsidRDefault="002F7C71" w:rsidP="00454754">
            <w:pPr>
              <w:pStyle w:val="Header"/>
              <w:tabs>
                <w:tab w:val="clear" w:pos="4153"/>
                <w:tab w:val="clear" w:pos="8306"/>
              </w:tabs>
              <w:jc w:val="both"/>
              <w:rPr>
                <w:rFonts w:ascii="Calibri" w:hAnsi="Calibri"/>
                <w:szCs w:val="22"/>
              </w:rPr>
            </w:pPr>
          </w:p>
          <w:p w14:paraId="7C7BEBBD" w14:textId="77777777" w:rsidR="00B4334F" w:rsidRDefault="00B4334F" w:rsidP="00454754">
            <w:pPr>
              <w:pStyle w:val="Header"/>
              <w:tabs>
                <w:tab w:val="clear" w:pos="4153"/>
                <w:tab w:val="clear" w:pos="8306"/>
              </w:tabs>
              <w:jc w:val="both"/>
              <w:rPr>
                <w:rFonts w:ascii="Calibri" w:hAnsi="Calibri"/>
                <w:szCs w:val="22"/>
              </w:rPr>
            </w:pPr>
            <w:r>
              <w:rPr>
                <w:rFonts w:ascii="Calibri" w:hAnsi="Calibri"/>
                <w:szCs w:val="22"/>
              </w:rPr>
              <w:t xml:space="preserve">The proposal claims to meet the tests at para 80e as it would be the first country house in a traditional style to meet </w:t>
            </w:r>
            <w:proofErr w:type="spellStart"/>
            <w:r>
              <w:rPr>
                <w:rFonts w:ascii="Calibri" w:hAnsi="Calibri"/>
                <w:szCs w:val="22"/>
              </w:rPr>
              <w:t>passivhaus</w:t>
            </w:r>
            <w:proofErr w:type="spellEnd"/>
            <w:r>
              <w:rPr>
                <w:rFonts w:ascii="Calibri" w:hAnsi="Calibri"/>
                <w:szCs w:val="22"/>
              </w:rPr>
              <w:t xml:space="preserve"> plus standards globally. It is submitted that it would significantly enhance the site which is currently agricultural land both visually and through landscape and biodiversity improvements. It is submitted that the proposal would raise the standard of design in rural areas. </w:t>
            </w:r>
          </w:p>
          <w:p w14:paraId="390FBAEE" w14:textId="77777777" w:rsidR="00B4334F" w:rsidRDefault="00B4334F" w:rsidP="00454754">
            <w:pPr>
              <w:pStyle w:val="Header"/>
              <w:tabs>
                <w:tab w:val="clear" w:pos="4153"/>
                <w:tab w:val="clear" w:pos="8306"/>
              </w:tabs>
              <w:jc w:val="both"/>
              <w:rPr>
                <w:rFonts w:ascii="Calibri" w:hAnsi="Calibri"/>
                <w:szCs w:val="22"/>
              </w:rPr>
            </w:pPr>
          </w:p>
          <w:p w14:paraId="2B830D4F" w14:textId="09190935" w:rsidR="00B4334F" w:rsidRDefault="00B4334F" w:rsidP="00454754">
            <w:pPr>
              <w:pStyle w:val="Header"/>
              <w:tabs>
                <w:tab w:val="clear" w:pos="4153"/>
                <w:tab w:val="clear" w:pos="8306"/>
              </w:tabs>
              <w:jc w:val="both"/>
              <w:rPr>
                <w:rFonts w:ascii="Calibri" w:hAnsi="Calibri"/>
                <w:szCs w:val="22"/>
              </w:rPr>
            </w:pPr>
            <w:r>
              <w:rPr>
                <w:rFonts w:ascii="Calibri" w:hAnsi="Calibri"/>
                <w:szCs w:val="22"/>
              </w:rPr>
              <w:t xml:space="preserve">The dwelling presented is a house which takes reference from Georgian architecture but is to be built to modern standards of energy efficiency and is claimed to be the first </w:t>
            </w:r>
            <w:proofErr w:type="spellStart"/>
            <w:r>
              <w:rPr>
                <w:rFonts w:ascii="Calibri" w:hAnsi="Calibri"/>
                <w:szCs w:val="22"/>
              </w:rPr>
              <w:t>Passivhaus</w:t>
            </w:r>
            <w:proofErr w:type="spellEnd"/>
            <w:r>
              <w:rPr>
                <w:rFonts w:ascii="Calibri" w:hAnsi="Calibri"/>
                <w:szCs w:val="22"/>
              </w:rPr>
              <w:t xml:space="preserve"> plus. </w:t>
            </w:r>
          </w:p>
          <w:p w14:paraId="5DA2692A" w14:textId="77777777" w:rsidR="00B4334F" w:rsidRDefault="00B4334F" w:rsidP="00454754">
            <w:pPr>
              <w:pStyle w:val="Header"/>
              <w:tabs>
                <w:tab w:val="clear" w:pos="4153"/>
                <w:tab w:val="clear" w:pos="8306"/>
              </w:tabs>
              <w:jc w:val="both"/>
              <w:rPr>
                <w:rFonts w:ascii="Calibri" w:hAnsi="Calibri"/>
                <w:szCs w:val="22"/>
              </w:rPr>
            </w:pPr>
          </w:p>
          <w:p w14:paraId="3AA94574" w14:textId="535CD51C" w:rsidR="00B4334F" w:rsidRDefault="00B4334F" w:rsidP="00454754">
            <w:pPr>
              <w:pStyle w:val="Header"/>
              <w:tabs>
                <w:tab w:val="clear" w:pos="4153"/>
                <w:tab w:val="clear" w:pos="8306"/>
              </w:tabs>
              <w:jc w:val="both"/>
              <w:rPr>
                <w:rFonts w:ascii="Calibri" w:hAnsi="Calibri"/>
                <w:szCs w:val="22"/>
              </w:rPr>
            </w:pPr>
            <w:r>
              <w:rPr>
                <w:rFonts w:ascii="Calibri" w:hAnsi="Calibri"/>
                <w:szCs w:val="22"/>
              </w:rPr>
              <w:t xml:space="preserve">Georgian country houses in the area such as </w:t>
            </w:r>
            <w:proofErr w:type="spellStart"/>
            <w:r>
              <w:rPr>
                <w:rFonts w:ascii="Calibri" w:hAnsi="Calibri"/>
                <w:szCs w:val="22"/>
              </w:rPr>
              <w:t>Stoneyhurst</w:t>
            </w:r>
            <w:proofErr w:type="spellEnd"/>
            <w:r>
              <w:rPr>
                <w:rFonts w:ascii="Calibri" w:hAnsi="Calibri"/>
                <w:szCs w:val="22"/>
              </w:rPr>
              <w:t xml:space="preserve"> have historic interest and as well as their architectural quality have significance because of their relationship to surrounding land uses, such as estates and parks and gardens. These houses developed due to a unique set of social, </w:t>
            </w:r>
            <w:proofErr w:type="gramStart"/>
            <w:r>
              <w:rPr>
                <w:rFonts w:ascii="Calibri" w:hAnsi="Calibri"/>
                <w:szCs w:val="22"/>
              </w:rPr>
              <w:t>economic</w:t>
            </w:r>
            <w:proofErr w:type="gramEnd"/>
            <w:r>
              <w:rPr>
                <w:rFonts w:ascii="Calibri" w:hAnsi="Calibri"/>
                <w:szCs w:val="22"/>
              </w:rPr>
              <w:t xml:space="preserve"> and political circumstances at the time.</w:t>
            </w:r>
            <w:r w:rsidR="002F7C71">
              <w:rPr>
                <w:rFonts w:ascii="Calibri" w:hAnsi="Calibri"/>
                <w:szCs w:val="22"/>
              </w:rPr>
              <w:t xml:space="preserve"> The reflected the status of the occupants and the clear social </w:t>
            </w:r>
            <w:r w:rsidR="008763A4">
              <w:rPr>
                <w:rFonts w:ascii="Calibri" w:hAnsi="Calibri"/>
                <w:szCs w:val="22"/>
              </w:rPr>
              <w:t>hierarchy</w:t>
            </w:r>
            <w:r w:rsidR="002F7C71">
              <w:rPr>
                <w:rFonts w:ascii="Calibri" w:hAnsi="Calibri"/>
                <w:szCs w:val="22"/>
              </w:rPr>
              <w:t xml:space="preserve"> of the time. </w:t>
            </w:r>
            <w:r>
              <w:rPr>
                <w:rFonts w:ascii="Calibri" w:hAnsi="Calibri"/>
                <w:szCs w:val="22"/>
              </w:rPr>
              <w:t xml:space="preserve">Their influence on the landscape remains far reaching.  In this regard the proposal is a pastiche and therefore not unique in terms of its style it could also detract from and confuse the significance of the historic country house. </w:t>
            </w:r>
          </w:p>
          <w:p w14:paraId="09259575" w14:textId="01E369B9" w:rsidR="002F7C71" w:rsidRDefault="002F7C71" w:rsidP="00454754">
            <w:pPr>
              <w:pStyle w:val="Header"/>
              <w:tabs>
                <w:tab w:val="clear" w:pos="4153"/>
                <w:tab w:val="clear" w:pos="8306"/>
              </w:tabs>
              <w:jc w:val="both"/>
              <w:rPr>
                <w:rFonts w:ascii="Calibri" w:hAnsi="Calibri"/>
                <w:szCs w:val="22"/>
              </w:rPr>
            </w:pPr>
          </w:p>
          <w:p w14:paraId="2BBF75B1" w14:textId="0BE2D81D" w:rsidR="00B4334F" w:rsidRDefault="002F7C71" w:rsidP="00454754">
            <w:pPr>
              <w:pStyle w:val="Header"/>
              <w:tabs>
                <w:tab w:val="clear" w:pos="4153"/>
                <w:tab w:val="clear" w:pos="8306"/>
              </w:tabs>
              <w:jc w:val="both"/>
              <w:rPr>
                <w:rFonts w:ascii="Calibri" w:hAnsi="Calibri"/>
                <w:szCs w:val="22"/>
              </w:rPr>
            </w:pPr>
            <w:r w:rsidRPr="002F7C71">
              <w:rPr>
                <w:rFonts w:ascii="Calibri" w:hAnsi="Calibri"/>
                <w:szCs w:val="22"/>
              </w:rPr>
              <w:t xml:space="preserve">The energy efficiency credentials and the intention to combine </w:t>
            </w:r>
            <w:proofErr w:type="spellStart"/>
            <w:r w:rsidRPr="002F7C71">
              <w:rPr>
                <w:rFonts w:ascii="Calibri" w:hAnsi="Calibri"/>
                <w:szCs w:val="22"/>
              </w:rPr>
              <w:t>Passivhaus</w:t>
            </w:r>
            <w:proofErr w:type="spellEnd"/>
            <w:r w:rsidRPr="002F7C71">
              <w:rPr>
                <w:rFonts w:ascii="Calibri" w:hAnsi="Calibri"/>
                <w:szCs w:val="22"/>
              </w:rPr>
              <w:t xml:space="preserve"> standards with traditional building styles are unusual but there is a question as to how this would be maintained and whether it would be truly outstanding being easily replicated elsewhere being that a minimum standard of energy efficiency is expected by building regulations and generally speaking consumers are conscious of the environment and wish to include eco-friendly features into their homes. </w:t>
            </w:r>
          </w:p>
          <w:p w14:paraId="6B12DEE4" w14:textId="77777777" w:rsidR="00B4334F" w:rsidRDefault="00B4334F" w:rsidP="00454754">
            <w:pPr>
              <w:pStyle w:val="Header"/>
              <w:tabs>
                <w:tab w:val="clear" w:pos="4153"/>
                <w:tab w:val="clear" w:pos="8306"/>
              </w:tabs>
              <w:jc w:val="both"/>
              <w:rPr>
                <w:rFonts w:ascii="Calibri" w:hAnsi="Calibri"/>
                <w:szCs w:val="22"/>
              </w:rPr>
            </w:pPr>
            <w:proofErr w:type="spellStart"/>
            <w:r>
              <w:rPr>
                <w:rFonts w:ascii="Calibri" w:hAnsi="Calibri"/>
                <w:szCs w:val="22"/>
              </w:rPr>
              <w:t>Passivhaus</w:t>
            </w:r>
            <w:proofErr w:type="spellEnd"/>
            <w:r>
              <w:rPr>
                <w:rFonts w:ascii="Calibri" w:hAnsi="Calibri"/>
                <w:szCs w:val="22"/>
              </w:rPr>
              <w:t xml:space="preserve"> is split into 3 categories,</w:t>
            </w:r>
          </w:p>
          <w:p w14:paraId="4DFDB7A1" w14:textId="77777777" w:rsidR="00B4334F" w:rsidRDefault="00B4334F" w:rsidP="00454754">
            <w:pPr>
              <w:pStyle w:val="Header"/>
              <w:tabs>
                <w:tab w:val="clear" w:pos="4153"/>
                <w:tab w:val="clear" w:pos="8306"/>
              </w:tabs>
              <w:jc w:val="both"/>
              <w:rPr>
                <w:rFonts w:ascii="Calibri" w:hAnsi="Calibri"/>
                <w:szCs w:val="22"/>
              </w:rPr>
            </w:pPr>
          </w:p>
          <w:p w14:paraId="197A7D6C" w14:textId="77777777" w:rsidR="00B4334F" w:rsidRDefault="00B4334F" w:rsidP="00454754">
            <w:pPr>
              <w:pStyle w:val="Header"/>
              <w:tabs>
                <w:tab w:val="clear" w:pos="4153"/>
                <w:tab w:val="clear" w:pos="8306"/>
              </w:tabs>
              <w:jc w:val="both"/>
              <w:rPr>
                <w:rFonts w:ascii="Calibri" w:hAnsi="Calibri"/>
                <w:szCs w:val="22"/>
              </w:rPr>
            </w:pPr>
            <w:proofErr w:type="spellStart"/>
            <w:r>
              <w:rPr>
                <w:rFonts w:ascii="Calibri" w:hAnsi="Calibri"/>
                <w:szCs w:val="22"/>
              </w:rPr>
              <w:t>Passivhaus</w:t>
            </w:r>
            <w:proofErr w:type="spellEnd"/>
            <w:r>
              <w:rPr>
                <w:rFonts w:ascii="Calibri" w:hAnsi="Calibri"/>
                <w:szCs w:val="22"/>
              </w:rPr>
              <w:t xml:space="preserve"> classic - of which it is understood there are 152 new build dwellings in the UK</w:t>
            </w:r>
          </w:p>
          <w:p w14:paraId="0B2A5B39" w14:textId="77777777" w:rsidR="00B4334F" w:rsidRDefault="00B4334F" w:rsidP="00454754">
            <w:pPr>
              <w:pStyle w:val="Header"/>
              <w:tabs>
                <w:tab w:val="clear" w:pos="4153"/>
                <w:tab w:val="clear" w:pos="8306"/>
              </w:tabs>
              <w:jc w:val="both"/>
              <w:rPr>
                <w:rFonts w:ascii="Calibri" w:hAnsi="Calibri"/>
                <w:szCs w:val="22"/>
              </w:rPr>
            </w:pPr>
            <w:proofErr w:type="spellStart"/>
            <w:r>
              <w:rPr>
                <w:rFonts w:ascii="Calibri" w:hAnsi="Calibri"/>
                <w:szCs w:val="22"/>
              </w:rPr>
              <w:t>Passivhaus</w:t>
            </w:r>
            <w:proofErr w:type="spellEnd"/>
            <w:r>
              <w:rPr>
                <w:rFonts w:ascii="Calibri" w:hAnsi="Calibri"/>
                <w:szCs w:val="22"/>
              </w:rPr>
              <w:t xml:space="preserve"> plus – which achieves net zero annual energy </w:t>
            </w:r>
            <w:proofErr w:type="gramStart"/>
            <w:r>
              <w:rPr>
                <w:rFonts w:ascii="Calibri" w:hAnsi="Calibri"/>
                <w:szCs w:val="22"/>
              </w:rPr>
              <w:t>balance</w:t>
            </w:r>
            <w:proofErr w:type="gramEnd"/>
            <w:r>
              <w:rPr>
                <w:rFonts w:ascii="Calibri" w:hAnsi="Calibri"/>
                <w:szCs w:val="22"/>
              </w:rPr>
              <w:t xml:space="preserve"> and it is understood there are 8 in the UK</w:t>
            </w:r>
          </w:p>
          <w:p w14:paraId="72FA5C04" w14:textId="77777777" w:rsidR="00B4334F" w:rsidRDefault="00B4334F" w:rsidP="00454754">
            <w:pPr>
              <w:pStyle w:val="Header"/>
              <w:tabs>
                <w:tab w:val="clear" w:pos="4153"/>
                <w:tab w:val="clear" w:pos="8306"/>
              </w:tabs>
              <w:jc w:val="both"/>
              <w:rPr>
                <w:rFonts w:ascii="Calibri" w:hAnsi="Calibri"/>
                <w:szCs w:val="22"/>
              </w:rPr>
            </w:pPr>
            <w:proofErr w:type="spellStart"/>
            <w:r>
              <w:rPr>
                <w:rFonts w:ascii="Calibri" w:hAnsi="Calibri"/>
                <w:szCs w:val="22"/>
              </w:rPr>
              <w:t>Passivhaus</w:t>
            </w:r>
            <w:proofErr w:type="spellEnd"/>
            <w:r>
              <w:rPr>
                <w:rFonts w:ascii="Calibri" w:hAnsi="Calibri"/>
                <w:szCs w:val="22"/>
              </w:rPr>
              <w:t xml:space="preserve"> premium – typically far more energy is produced than needed and there are 24 in the world.  </w:t>
            </w:r>
          </w:p>
          <w:p w14:paraId="09A8FC25" w14:textId="77777777" w:rsidR="00B4334F" w:rsidRDefault="00B4334F" w:rsidP="00454754">
            <w:pPr>
              <w:pStyle w:val="Header"/>
              <w:tabs>
                <w:tab w:val="clear" w:pos="4153"/>
                <w:tab w:val="clear" w:pos="8306"/>
              </w:tabs>
              <w:jc w:val="both"/>
              <w:rPr>
                <w:rFonts w:ascii="Calibri" w:hAnsi="Calibri"/>
                <w:szCs w:val="22"/>
              </w:rPr>
            </w:pPr>
          </w:p>
          <w:p w14:paraId="1DDB1793" w14:textId="2B6872B5" w:rsidR="00F258C2" w:rsidRDefault="008763A4" w:rsidP="00454754">
            <w:pPr>
              <w:pStyle w:val="Header"/>
              <w:tabs>
                <w:tab w:val="clear" w:pos="4153"/>
                <w:tab w:val="clear" w:pos="8306"/>
              </w:tabs>
              <w:jc w:val="both"/>
              <w:rPr>
                <w:rFonts w:ascii="Calibri" w:hAnsi="Calibri"/>
                <w:szCs w:val="22"/>
              </w:rPr>
            </w:pPr>
            <w:r>
              <w:rPr>
                <w:rFonts w:ascii="Calibri" w:hAnsi="Calibri"/>
                <w:szCs w:val="22"/>
              </w:rPr>
              <w:t>Therefore,</w:t>
            </w:r>
            <w:r w:rsidR="00B4334F">
              <w:rPr>
                <w:rFonts w:ascii="Calibri" w:hAnsi="Calibri"/>
                <w:szCs w:val="22"/>
              </w:rPr>
              <w:t xml:space="preserve"> the creation of energy efficient homes is an upward trend and there is a higher level of </w:t>
            </w:r>
            <w:proofErr w:type="spellStart"/>
            <w:r w:rsidR="00B4334F">
              <w:rPr>
                <w:rFonts w:ascii="Calibri" w:hAnsi="Calibri"/>
                <w:szCs w:val="22"/>
              </w:rPr>
              <w:t>Passivhaus</w:t>
            </w:r>
            <w:proofErr w:type="spellEnd"/>
            <w:r w:rsidR="00B4334F">
              <w:rPr>
                <w:rFonts w:ascii="Calibri" w:hAnsi="Calibri"/>
                <w:szCs w:val="22"/>
              </w:rPr>
              <w:t xml:space="preserve"> certification available than is proposed here. </w:t>
            </w:r>
          </w:p>
          <w:p w14:paraId="77CFD143" w14:textId="77777777" w:rsidR="00F258C2" w:rsidRDefault="00F258C2" w:rsidP="00454754">
            <w:pPr>
              <w:pStyle w:val="Header"/>
              <w:tabs>
                <w:tab w:val="clear" w:pos="4153"/>
                <w:tab w:val="clear" w:pos="8306"/>
              </w:tabs>
              <w:jc w:val="both"/>
              <w:rPr>
                <w:rFonts w:ascii="Calibri" w:hAnsi="Calibri"/>
                <w:szCs w:val="22"/>
              </w:rPr>
            </w:pPr>
          </w:p>
          <w:p w14:paraId="32DDC021" w14:textId="44784016" w:rsidR="00B4334F" w:rsidRDefault="00F258C2" w:rsidP="00454754">
            <w:pPr>
              <w:pStyle w:val="Header"/>
              <w:tabs>
                <w:tab w:val="clear" w:pos="4153"/>
                <w:tab w:val="clear" w:pos="8306"/>
              </w:tabs>
              <w:jc w:val="both"/>
              <w:rPr>
                <w:rFonts w:ascii="Calibri" w:hAnsi="Calibri"/>
                <w:szCs w:val="22"/>
              </w:rPr>
            </w:pPr>
            <w:r w:rsidRPr="00F258C2">
              <w:rPr>
                <w:rFonts w:ascii="Calibri" w:hAnsi="Calibri"/>
                <w:szCs w:val="22"/>
              </w:rPr>
              <w:t xml:space="preserve">The high standards of energy efficiency are welcomed, but that in itself is not considered outstanding. As discussed above there are numerous houses to </w:t>
            </w:r>
            <w:proofErr w:type="spellStart"/>
            <w:r w:rsidRPr="00F258C2">
              <w:rPr>
                <w:rFonts w:ascii="Calibri" w:hAnsi="Calibri"/>
                <w:szCs w:val="22"/>
              </w:rPr>
              <w:t>Passivhaus</w:t>
            </w:r>
            <w:proofErr w:type="spellEnd"/>
            <w:r w:rsidRPr="00F258C2">
              <w:rPr>
                <w:rFonts w:ascii="Calibri" w:hAnsi="Calibri"/>
                <w:szCs w:val="22"/>
              </w:rPr>
              <w:t xml:space="preserve"> standards in this country and globally as well as a higher level of certification being available. Furthermore, it would be difficult to monitor whether the dwelling was performing to those standards or indeed take enforcement action if it were not.  Conditions or planning obligations requiring this would not be considered to meet the tests set out in planning practice guidance.  It is not considered that a condition could be sufficiently precise or enforceable nor a planning obligation be considered to be sufficient make the proposal acceptable.</w:t>
            </w:r>
          </w:p>
          <w:p w14:paraId="00207DAC" w14:textId="77777777" w:rsidR="00B4334F" w:rsidRDefault="00B4334F" w:rsidP="00454754">
            <w:pPr>
              <w:pStyle w:val="Header"/>
              <w:tabs>
                <w:tab w:val="clear" w:pos="4153"/>
                <w:tab w:val="clear" w:pos="8306"/>
              </w:tabs>
              <w:jc w:val="both"/>
              <w:rPr>
                <w:rFonts w:ascii="Calibri" w:hAnsi="Calibri"/>
                <w:szCs w:val="22"/>
              </w:rPr>
            </w:pPr>
          </w:p>
          <w:p w14:paraId="7981CE20" w14:textId="77777777" w:rsidR="00B4334F" w:rsidRDefault="00B4334F" w:rsidP="00454754">
            <w:pPr>
              <w:pStyle w:val="Header"/>
              <w:tabs>
                <w:tab w:val="clear" w:pos="4153"/>
                <w:tab w:val="clear" w:pos="8306"/>
              </w:tabs>
              <w:jc w:val="both"/>
              <w:rPr>
                <w:rFonts w:ascii="Calibri" w:hAnsi="Calibri"/>
                <w:szCs w:val="22"/>
              </w:rPr>
            </w:pPr>
            <w:r>
              <w:rPr>
                <w:rFonts w:ascii="Calibri" w:hAnsi="Calibri"/>
                <w:szCs w:val="22"/>
              </w:rPr>
              <w:t>The proposal has been subject to an independent design review panel -The Traditional Architecture Group (TAG).</w:t>
            </w:r>
          </w:p>
          <w:p w14:paraId="03CDACFF" w14:textId="77777777" w:rsidR="00B4334F" w:rsidRDefault="00B4334F" w:rsidP="00454754">
            <w:pPr>
              <w:pStyle w:val="Header"/>
              <w:tabs>
                <w:tab w:val="clear" w:pos="4153"/>
                <w:tab w:val="clear" w:pos="8306"/>
              </w:tabs>
              <w:jc w:val="both"/>
              <w:rPr>
                <w:rFonts w:ascii="Calibri" w:hAnsi="Calibri"/>
                <w:szCs w:val="22"/>
              </w:rPr>
            </w:pPr>
          </w:p>
          <w:p w14:paraId="04726ECF" w14:textId="77777777" w:rsidR="00B4334F" w:rsidRPr="000E1822" w:rsidRDefault="00B4334F" w:rsidP="000E1822">
            <w:pPr>
              <w:pStyle w:val="Header"/>
              <w:jc w:val="both"/>
              <w:rPr>
                <w:rFonts w:ascii="Calibri" w:hAnsi="Calibri"/>
                <w:i/>
                <w:iCs/>
                <w:szCs w:val="22"/>
              </w:rPr>
            </w:pPr>
            <w:r>
              <w:rPr>
                <w:rFonts w:ascii="Calibri" w:hAnsi="Calibri"/>
                <w:szCs w:val="22"/>
              </w:rPr>
              <w:t xml:space="preserve">TAG conclude that: </w:t>
            </w:r>
            <w:r w:rsidRPr="000E1822">
              <w:rPr>
                <w:rFonts w:ascii="Calibri" w:hAnsi="Calibri"/>
                <w:i/>
                <w:iCs/>
                <w:szCs w:val="22"/>
              </w:rPr>
              <w:t>“the resulting building design and integrated enhancements in landscape, ecology and</w:t>
            </w:r>
          </w:p>
          <w:p w14:paraId="3511A935" w14:textId="77777777" w:rsidR="00B4334F" w:rsidRDefault="00B4334F" w:rsidP="000E1822">
            <w:pPr>
              <w:pStyle w:val="Header"/>
              <w:jc w:val="both"/>
              <w:rPr>
                <w:rFonts w:ascii="Calibri" w:hAnsi="Calibri"/>
                <w:i/>
                <w:iCs/>
                <w:szCs w:val="22"/>
              </w:rPr>
            </w:pPr>
            <w:r w:rsidRPr="000E1822">
              <w:rPr>
                <w:rFonts w:ascii="Calibri" w:hAnsi="Calibri"/>
                <w:i/>
                <w:iCs/>
                <w:szCs w:val="22"/>
              </w:rPr>
              <w:t>energy efficiency that are part of the scheme represent a scheme that should be considered of a quality that will fulfil the requirements of NPPF paragraph 80(e).”</w:t>
            </w:r>
            <w:r w:rsidRPr="000E1822">
              <w:rPr>
                <w:rFonts w:ascii="Calibri" w:hAnsi="Calibri"/>
                <w:i/>
                <w:iCs/>
                <w:szCs w:val="22"/>
              </w:rPr>
              <w:cr/>
            </w:r>
          </w:p>
          <w:p w14:paraId="53D0EE2D" w14:textId="0879AD15" w:rsidR="00B4334F" w:rsidRDefault="00B4334F" w:rsidP="000E1822">
            <w:pPr>
              <w:pStyle w:val="Header"/>
              <w:jc w:val="both"/>
              <w:rPr>
                <w:rFonts w:ascii="Calibri" w:hAnsi="Calibri"/>
                <w:szCs w:val="22"/>
              </w:rPr>
            </w:pPr>
            <w:r>
              <w:rPr>
                <w:rFonts w:ascii="Calibri" w:hAnsi="Calibri"/>
                <w:szCs w:val="22"/>
              </w:rPr>
              <w:lastRenderedPageBreak/>
              <w:t xml:space="preserve">It is not disputed that the proposed dwelling would be attractive and of high quality, however as discussed above it is a pastiche of a historic country house introduced into an area that is agricultural in character. As aforementioned the historic estates grew up from a specific set of circumstances and contribute to our understanding of historic relationships between places. This cannot replicate that and given that it is taking influence from historic houses some of which are cited in the supporting information and are high grade listed, in this respect is not raising standards of design. </w:t>
            </w:r>
          </w:p>
          <w:p w14:paraId="3EF1B866" w14:textId="5A3BFC9E" w:rsidR="002F7C71" w:rsidRDefault="002F7C71" w:rsidP="000E1822">
            <w:pPr>
              <w:pStyle w:val="Header"/>
              <w:jc w:val="both"/>
              <w:rPr>
                <w:rFonts w:ascii="Calibri" w:hAnsi="Calibri"/>
                <w:szCs w:val="22"/>
              </w:rPr>
            </w:pPr>
          </w:p>
          <w:p w14:paraId="4A5711E3" w14:textId="1318971F" w:rsidR="002F7C71" w:rsidRPr="00237658" w:rsidRDefault="002F7C71" w:rsidP="000E1822">
            <w:pPr>
              <w:pStyle w:val="Header"/>
              <w:jc w:val="both"/>
              <w:rPr>
                <w:rFonts w:ascii="Calibri" w:hAnsi="Calibri"/>
                <w:szCs w:val="22"/>
                <w:u w:val="single"/>
              </w:rPr>
            </w:pPr>
            <w:r w:rsidRPr="00237658">
              <w:rPr>
                <w:rFonts w:ascii="Calibri" w:hAnsi="Calibri"/>
                <w:szCs w:val="22"/>
                <w:u w:val="single"/>
              </w:rPr>
              <w:t>Would the proposal “</w:t>
            </w:r>
            <w:r w:rsidRPr="00237658">
              <w:rPr>
                <w:rFonts w:ascii="Calibri" w:hAnsi="Calibri"/>
                <w:i/>
                <w:iCs/>
                <w:szCs w:val="22"/>
                <w:u w:val="single"/>
              </w:rPr>
              <w:t>significantly enhance its immediate setting and be sensitive to the defining characteristics of the local area.”</w:t>
            </w:r>
          </w:p>
          <w:p w14:paraId="3EF2C506" w14:textId="027D524C" w:rsidR="002F7C71" w:rsidRDefault="002F7C71" w:rsidP="000E1822">
            <w:pPr>
              <w:pStyle w:val="Header"/>
              <w:jc w:val="both"/>
              <w:rPr>
                <w:rFonts w:ascii="Calibri" w:hAnsi="Calibri"/>
                <w:szCs w:val="22"/>
              </w:rPr>
            </w:pPr>
          </w:p>
          <w:p w14:paraId="1CCADC4B" w14:textId="7A93859C" w:rsidR="002F7C71" w:rsidRDefault="002F7C71" w:rsidP="000E1822">
            <w:pPr>
              <w:pStyle w:val="Header"/>
              <w:jc w:val="both"/>
              <w:rPr>
                <w:rFonts w:ascii="Calibri" w:hAnsi="Calibri"/>
                <w:szCs w:val="22"/>
              </w:rPr>
            </w:pPr>
            <w:r w:rsidRPr="002F7C71">
              <w:rPr>
                <w:rFonts w:ascii="Calibri" w:hAnsi="Calibri"/>
                <w:szCs w:val="22"/>
              </w:rPr>
              <w:t>This site has changed very little since the OS maps of 1847 and has been agricultural land. It is noted that field boundaries have been lost but the character of this landscape is agricultural with small clusters of buildings relating to historic land use in the vicinity. The application states that the area would be restored. It is unclear what this means as the area has been agricultural land for at least 150 years and the only perceivable change is loss of field boundaries which are not proposed to be reinstated.</w:t>
            </w:r>
          </w:p>
          <w:p w14:paraId="23852523" w14:textId="77777777" w:rsidR="00B4334F" w:rsidRDefault="00B4334F" w:rsidP="000E1822">
            <w:pPr>
              <w:pStyle w:val="Header"/>
              <w:jc w:val="both"/>
              <w:rPr>
                <w:rFonts w:ascii="Calibri" w:hAnsi="Calibri"/>
                <w:szCs w:val="22"/>
              </w:rPr>
            </w:pPr>
          </w:p>
          <w:p w14:paraId="3078ED2E" w14:textId="6B16A934" w:rsidR="00B4334F" w:rsidRDefault="00D96E2B" w:rsidP="000E1822">
            <w:pPr>
              <w:pStyle w:val="Header"/>
              <w:jc w:val="both"/>
              <w:rPr>
                <w:rFonts w:ascii="Calibri" w:hAnsi="Calibri"/>
                <w:szCs w:val="22"/>
              </w:rPr>
            </w:pPr>
            <w:r>
              <w:rPr>
                <w:rFonts w:ascii="Calibri" w:hAnsi="Calibri"/>
                <w:szCs w:val="22"/>
              </w:rPr>
              <w:t>It</w:t>
            </w:r>
            <w:r w:rsidR="00B4334F">
              <w:rPr>
                <w:rFonts w:ascii="Calibri" w:hAnsi="Calibri"/>
                <w:szCs w:val="22"/>
              </w:rPr>
              <w:t xml:space="preserve"> is considered that the building will have an impact on the landscape</w:t>
            </w:r>
            <w:r w:rsidR="00F258C2">
              <w:rPr>
                <w:rFonts w:ascii="Calibri" w:hAnsi="Calibri"/>
                <w:szCs w:val="22"/>
              </w:rPr>
              <w:t xml:space="preserve"> which is currently open agricultural land</w:t>
            </w:r>
            <w:r w:rsidR="00FA31FA">
              <w:rPr>
                <w:rFonts w:ascii="Calibri" w:hAnsi="Calibri"/>
                <w:szCs w:val="22"/>
              </w:rPr>
              <w:t>. The</w:t>
            </w:r>
            <w:r w:rsidR="00B4334F">
              <w:rPr>
                <w:rFonts w:ascii="Calibri" w:hAnsi="Calibri"/>
                <w:szCs w:val="22"/>
              </w:rPr>
              <w:t xml:space="preserve"> design does reflect the vernacular</w:t>
            </w:r>
            <w:r w:rsidR="00FA31FA">
              <w:rPr>
                <w:rFonts w:ascii="Calibri" w:hAnsi="Calibri"/>
                <w:szCs w:val="22"/>
              </w:rPr>
              <w:t xml:space="preserve"> of the wider AONB in terms of the Georgian style architecture and use of natural materials. </w:t>
            </w:r>
            <w:r w:rsidR="00B4334F">
              <w:rPr>
                <w:rFonts w:ascii="Calibri" w:hAnsi="Calibri"/>
                <w:szCs w:val="22"/>
              </w:rPr>
              <w:t xml:space="preserve"> </w:t>
            </w:r>
            <w:r>
              <w:rPr>
                <w:rFonts w:ascii="Calibri" w:hAnsi="Calibri"/>
                <w:szCs w:val="22"/>
              </w:rPr>
              <w:t>It could</w:t>
            </w:r>
            <w:r w:rsidR="00B4334F">
              <w:rPr>
                <w:rFonts w:ascii="Calibri" w:hAnsi="Calibri"/>
                <w:szCs w:val="22"/>
              </w:rPr>
              <w:t xml:space="preserve"> probably be assimilated into the landscape</w:t>
            </w:r>
            <w:r w:rsidR="00FA31FA">
              <w:rPr>
                <w:rFonts w:ascii="Calibri" w:hAnsi="Calibri"/>
                <w:szCs w:val="22"/>
              </w:rPr>
              <w:t xml:space="preserve"> due to the proposed screening and location on low lying </w:t>
            </w:r>
            <w:proofErr w:type="gramStart"/>
            <w:r w:rsidR="00FA31FA">
              <w:rPr>
                <w:rFonts w:ascii="Calibri" w:hAnsi="Calibri"/>
                <w:szCs w:val="22"/>
              </w:rPr>
              <w:t>land</w:t>
            </w:r>
            <w:proofErr w:type="gramEnd"/>
            <w:r w:rsidR="00434D6A">
              <w:rPr>
                <w:rFonts w:ascii="Calibri" w:hAnsi="Calibri"/>
                <w:szCs w:val="22"/>
              </w:rPr>
              <w:t xml:space="preserve"> but it is not accepted that this fundamental change to the character of the area would be a visual enhancement or be </w:t>
            </w:r>
            <w:r w:rsidR="00FA31FA">
              <w:rPr>
                <w:rFonts w:ascii="Calibri" w:hAnsi="Calibri"/>
                <w:szCs w:val="22"/>
              </w:rPr>
              <w:t>sensitive</w:t>
            </w:r>
            <w:r w:rsidR="00434D6A">
              <w:rPr>
                <w:rFonts w:ascii="Calibri" w:hAnsi="Calibri"/>
                <w:szCs w:val="22"/>
              </w:rPr>
              <w:t xml:space="preserve"> to the defining </w:t>
            </w:r>
            <w:r w:rsidR="00FA31FA">
              <w:rPr>
                <w:rFonts w:ascii="Calibri" w:hAnsi="Calibri"/>
                <w:szCs w:val="22"/>
              </w:rPr>
              <w:t>characteristics</w:t>
            </w:r>
            <w:r w:rsidR="00434D6A">
              <w:rPr>
                <w:rFonts w:ascii="Calibri" w:hAnsi="Calibri"/>
                <w:szCs w:val="22"/>
              </w:rPr>
              <w:t xml:space="preserve"> of the local area being a small hamlet of agricultural type lower status buildings</w:t>
            </w:r>
            <w:r w:rsidR="00F80D21">
              <w:rPr>
                <w:rFonts w:ascii="Calibri" w:hAnsi="Calibri"/>
                <w:szCs w:val="22"/>
              </w:rPr>
              <w:t xml:space="preserve"> in an agricultural setting</w:t>
            </w:r>
            <w:r w:rsidR="00B4334F">
              <w:rPr>
                <w:rFonts w:ascii="Calibri" w:hAnsi="Calibri"/>
                <w:szCs w:val="22"/>
              </w:rPr>
              <w:t xml:space="preserve">. </w:t>
            </w:r>
          </w:p>
          <w:p w14:paraId="08C34A05" w14:textId="77777777" w:rsidR="00B4334F" w:rsidRDefault="00B4334F" w:rsidP="00454754">
            <w:pPr>
              <w:pStyle w:val="Header"/>
              <w:tabs>
                <w:tab w:val="clear" w:pos="4153"/>
                <w:tab w:val="clear" w:pos="8306"/>
              </w:tabs>
              <w:jc w:val="both"/>
              <w:rPr>
                <w:rFonts w:ascii="Calibri" w:hAnsi="Calibri"/>
                <w:szCs w:val="22"/>
              </w:rPr>
            </w:pPr>
          </w:p>
          <w:p w14:paraId="46FB4C4D" w14:textId="282A8D55" w:rsidR="00B4334F" w:rsidRDefault="00B4334F" w:rsidP="00454754">
            <w:pPr>
              <w:pStyle w:val="Header"/>
              <w:tabs>
                <w:tab w:val="clear" w:pos="4153"/>
                <w:tab w:val="clear" w:pos="8306"/>
              </w:tabs>
              <w:jc w:val="both"/>
              <w:rPr>
                <w:rFonts w:ascii="Calibri" w:hAnsi="Calibri"/>
                <w:szCs w:val="22"/>
              </w:rPr>
            </w:pPr>
            <w:r>
              <w:rPr>
                <w:rFonts w:ascii="Calibri" w:hAnsi="Calibri"/>
                <w:szCs w:val="22"/>
              </w:rPr>
              <w:t>It is not considered that the site is isolated</w:t>
            </w:r>
            <w:r w:rsidR="00AA62AF">
              <w:rPr>
                <w:rFonts w:ascii="Calibri" w:hAnsi="Calibri"/>
                <w:szCs w:val="22"/>
              </w:rPr>
              <w:t xml:space="preserve"> but notwithstanding that, it would</w:t>
            </w:r>
            <w:r>
              <w:rPr>
                <w:rFonts w:ascii="Calibri" w:hAnsi="Calibri"/>
                <w:szCs w:val="22"/>
              </w:rPr>
              <w:t xml:space="preserve"> no</w:t>
            </w:r>
            <w:r w:rsidR="00AA62AF">
              <w:rPr>
                <w:rFonts w:ascii="Calibri" w:hAnsi="Calibri"/>
                <w:szCs w:val="22"/>
              </w:rPr>
              <w:t>t</w:t>
            </w:r>
            <w:r>
              <w:rPr>
                <w:rFonts w:ascii="Calibri" w:hAnsi="Calibri"/>
                <w:szCs w:val="22"/>
              </w:rPr>
              <w:t xml:space="preserve"> </w:t>
            </w:r>
            <w:r w:rsidR="00CD3296">
              <w:rPr>
                <w:rFonts w:ascii="Calibri" w:hAnsi="Calibri"/>
                <w:szCs w:val="22"/>
              </w:rPr>
              <w:t>meet the</w:t>
            </w:r>
            <w:r>
              <w:rPr>
                <w:rFonts w:ascii="Calibri" w:hAnsi="Calibri"/>
                <w:szCs w:val="22"/>
              </w:rPr>
              <w:t xml:space="preserve"> tests at para 80e of the NPPF for the reasons above. </w:t>
            </w:r>
          </w:p>
          <w:p w14:paraId="037CC468" w14:textId="64878B0B" w:rsidR="00F225F6" w:rsidRDefault="00F225F6" w:rsidP="00454754">
            <w:pPr>
              <w:pStyle w:val="Header"/>
              <w:tabs>
                <w:tab w:val="clear" w:pos="4153"/>
                <w:tab w:val="clear" w:pos="8306"/>
              </w:tabs>
              <w:jc w:val="both"/>
              <w:rPr>
                <w:rFonts w:ascii="Calibri" w:hAnsi="Calibri"/>
                <w:szCs w:val="22"/>
              </w:rPr>
            </w:pPr>
          </w:p>
          <w:p w14:paraId="3EEE06DA" w14:textId="52E81786" w:rsidR="00F225F6" w:rsidRDefault="00F225F6" w:rsidP="00454754">
            <w:pPr>
              <w:pStyle w:val="Header"/>
              <w:tabs>
                <w:tab w:val="clear" w:pos="4153"/>
                <w:tab w:val="clear" w:pos="8306"/>
              </w:tabs>
              <w:jc w:val="both"/>
              <w:rPr>
                <w:rFonts w:ascii="Calibri" w:hAnsi="Calibri"/>
                <w:szCs w:val="22"/>
              </w:rPr>
            </w:pPr>
            <w:r>
              <w:rPr>
                <w:rFonts w:ascii="Calibri" w:hAnsi="Calibri"/>
                <w:szCs w:val="22"/>
              </w:rPr>
              <w:t>It is noted that the description of the development included on the application form is as follows:</w:t>
            </w:r>
          </w:p>
          <w:p w14:paraId="7E86AEFA" w14:textId="61EF961C" w:rsidR="00F225F6" w:rsidRDefault="00B45607" w:rsidP="00B45607">
            <w:pPr>
              <w:pStyle w:val="Header"/>
              <w:jc w:val="both"/>
              <w:rPr>
                <w:rFonts w:ascii="Calibri" w:hAnsi="Calibri"/>
                <w:i/>
                <w:iCs/>
                <w:szCs w:val="22"/>
              </w:rPr>
            </w:pPr>
            <w:r w:rsidRPr="00B45607">
              <w:rPr>
                <w:rFonts w:ascii="Calibri" w:hAnsi="Calibri"/>
                <w:i/>
                <w:iCs/>
                <w:szCs w:val="22"/>
              </w:rPr>
              <w:t xml:space="preserve">New House of Exceptional Quality (NPPF Paragraph 80e) of </w:t>
            </w:r>
            <w:proofErr w:type="spellStart"/>
            <w:r w:rsidRPr="00B45607">
              <w:rPr>
                <w:rFonts w:ascii="Calibri" w:hAnsi="Calibri"/>
                <w:i/>
                <w:iCs/>
                <w:szCs w:val="22"/>
              </w:rPr>
              <w:t>Passivhaus</w:t>
            </w:r>
            <w:proofErr w:type="spellEnd"/>
            <w:r w:rsidRPr="00B45607">
              <w:rPr>
                <w:rFonts w:ascii="Calibri" w:hAnsi="Calibri"/>
                <w:i/>
                <w:iCs/>
                <w:szCs w:val="22"/>
              </w:rPr>
              <w:t xml:space="preserve"> Plus and Zero Energy design with associated landscaping and biodiversity enhancements.</w:t>
            </w:r>
          </w:p>
          <w:p w14:paraId="3F5E9A6C" w14:textId="2B56EA71" w:rsidR="00B45607" w:rsidRDefault="00B45607" w:rsidP="00B45607">
            <w:pPr>
              <w:pStyle w:val="Header"/>
              <w:jc w:val="both"/>
              <w:rPr>
                <w:rFonts w:ascii="Calibri" w:hAnsi="Calibri"/>
                <w:i/>
                <w:iCs/>
                <w:szCs w:val="22"/>
              </w:rPr>
            </w:pPr>
          </w:p>
          <w:p w14:paraId="406CB649" w14:textId="5049C3FD" w:rsidR="00B45607" w:rsidRPr="00B45607" w:rsidRDefault="00B45607" w:rsidP="00B45607">
            <w:pPr>
              <w:pStyle w:val="Header"/>
              <w:jc w:val="both"/>
              <w:rPr>
                <w:rFonts w:ascii="Calibri" w:hAnsi="Calibri"/>
                <w:szCs w:val="22"/>
              </w:rPr>
            </w:pPr>
            <w:r>
              <w:rPr>
                <w:rFonts w:ascii="Calibri" w:hAnsi="Calibri"/>
                <w:szCs w:val="22"/>
              </w:rPr>
              <w:t>This has been reflected in the description of this planning application however for the reasons set out above it is not considered that the new dwelling will be of exceptional quality.</w:t>
            </w:r>
          </w:p>
          <w:p w14:paraId="31AAFF70" w14:textId="77777777" w:rsidR="00B4334F" w:rsidRDefault="00B4334F" w:rsidP="00454754">
            <w:pPr>
              <w:pStyle w:val="Header"/>
              <w:tabs>
                <w:tab w:val="clear" w:pos="4153"/>
                <w:tab w:val="clear" w:pos="8306"/>
              </w:tabs>
              <w:jc w:val="both"/>
              <w:rPr>
                <w:rFonts w:ascii="Calibri" w:hAnsi="Calibri"/>
                <w:szCs w:val="22"/>
              </w:rPr>
            </w:pPr>
          </w:p>
          <w:p w14:paraId="75B37538" w14:textId="081640E2" w:rsidR="00B4334F" w:rsidRPr="00F012FA" w:rsidRDefault="00B4334F" w:rsidP="00454754">
            <w:pPr>
              <w:pStyle w:val="Header"/>
              <w:tabs>
                <w:tab w:val="clear" w:pos="4153"/>
                <w:tab w:val="clear" w:pos="8306"/>
              </w:tabs>
              <w:jc w:val="both"/>
              <w:rPr>
                <w:rFonts w:ascii="Calibri" w:hAnsi="Calibri"/>
                <w:szCs w:val="22"/>
              </w:rPr>
            </w:pPr>
            <w:r>
              <w:rPr>
                <w:rFonts w:ascii="Calibri" w:hAnsi="Calibri"/>
                <w:szCs w:val="22"/>
              </w:rPr>
              <w:t xml:space="preserve">Furthermore, whilst a house which meets the criteria of para 80 could be an exception to the spatial policies for the borough it is also subject to the other material planning considerations.  </w:t>
            </w:r>
          </w:p>
        </w:tc>
      </w:tr>
      <w:tr w:rsidR="00B4334F" w:rsidRPr="008C75E4" w14:paraId="4499EC36" w14:textId="77777777" w:rsidTr="00B4334F">
        <w:trPr>
          <w:trHeight w:val="864"/>
          <w:jc w:val="center"/>
        </w:trPr>
        <w:tc>
          <w:tcPr>
            <w:tcW w:w="9640" w:type="dxa"/>
            <w:gridSpan w:val="14"/>
            <w:tcMar>
              <w:top w:w="57" w:type="dxa"/>
              <w:bottom w:w="57" w:type="dxa"/>
            </w:tcMar>
          </w:tcPr>
          <w:p w14:paraId="6E5129A5" w14:textId="77777777" w:rsidR="00B4334F" w:rsidRDefault="00B4334F" w:rsidP="006126D1">
            <w:pPr>
              <w:contextualSpacing/>
              <w:jc w:val="both"/>
              <w:rPr>
                <w:rFonts w:ascii="Calibri" w:hAnsi="Calibri"/>
                <w:b/>
                <w:szCs w:val="22"/>
              </w:rPr>
            </w:pPr>
            <w:r w:rsidRPr="00DF42DA">
              <w:rPr>
                <w:rFonts w:ascii="Calibri" w:hAnsi="Calibri"/>
                <w:b/>
                <w:szCs w:val="22"/>
              </w:rPr>
              <w:lastRenderedPageBreak/>
              <w:t>Residential Amenity:</w:t>
            </w:r>
          </w:p>
          <w:p w14:paraId="18C47A70" w14:textId="3AB7A2AA" w:rsidR="00B4334F" w:rsidRPr="006D7624" w:rsidRDefault="00B4334F" w:rsidP="00454754">
            <w:pPr>
              <w:pStyle w:val="Header"/>
              <w:tabs>
                <w:tab w:val="clear" w:pos="4153"/>
                <w:tab w:val="clear" w:pos="8306"/>
              </w:tabs>
              <w:jc w:val="both"/>
              <w:rPr>
                <w:rFonts w:ascii="Calibri" w:hAnsi="Calibri"/>
                <w:szCs w:val="22"/>
              </w:rPr>
            </w:pPr>
            <w:r>
              <w:rPr>
                <w:rFonts w:ascii="Calibri" w:hAnsi="Calibri"/>
                <w:szCs w:val="22"/>
              </w:rPr>
              <w:t xml:space="preserve">As aforementioned the dwelling is located in its own substantial grounds and is positioned as such that there would be no loss of amenity through overshadowing or loss of privacy. The surrounding area is residential in character and as such there are no concerns raised with respect to residential amenity. </w:t>
            </w:r>
          </w:p>
        </w:tc>
      </w:tr>
      <w:tr w:rsidR="00B4334F" w:rsidRPr="008C75E4" w14:paraId="6566B3BA" w14:textId="77777777" w:rsidTr="00B4334F">
        <w:trPr>
          <w:trHeight w:val="864"/>
          <w:jc w:val="center"/>
        </w:trPr>
        <w:tc>
          <w:tcPr>
            <w:tcW w:w="9640" w:type="dxa"/>
            <w:gridSpan w:val="14"/>
            <w:tcMar>
              <w:top w:w="57" w:type="dxa"/>
              <w:bottom w:w="57" w:type="dxa"/>
            </w:tcMar>
          </w:tcPr>
          <w:p w14:paraId="350D0287" w14:textId="77777777" w:rsidR="00B4334F" w:rsidRDefault="00B4334F" w:rsidP="006126D1">
            <w:pPr>
              <w:contextualSpacing/>
              <w:jc w:val="both"/>
              <w:rPr>
                <w:rFonts w:ascii="Calibri" w:hAnsi="Calibri"/>
                <w:b/>
                <w:szCs w:val="22"/>
              </w:rPr>
            </w:pPr>
            <w:r>
              <w:rPr>
                <w:rFonts w:ascii="Calibri" w:hAnsi="Calibri"/>
                <w:b/>
                <w:szCs w:val="22"/>
              </w:rPr>
              <w:t xml:space="preserve">Landscape / </w:t>
            </w:r>
            <w:r w:rsidRPr="00DF42DA">
              <w:rPr>
                <w:rFonts w:ascii="Calibri" w:hAnsi="Calibri"/>
                <w:b/>
                <w:szCs w:val="22"/>
              </w:rPr>
              <w:t>Visual Amenity:</w:t>
            </w:r>
          </w:p>
          <w:p w14:paraId="4F26CCA2" w14:textId="77777777" w:rsidR="00B4334F" w:rsidRDefault="00B4334F" w:rsidP="00454754">
            <w:pPr>
              <w:contextualSpacing/>
              <w:jc w:val="both"/>
              <w:rPr>
                <w:rFonts w:asciiTheme="minorHAnsi" w:hAnsiTheme="minorHAnsi" w:cstheme="minorHAnsi"/>
                <w:i/>
                <w:iCs/>
              </w:rPr>
            </w:pPr>
            <w:r>
              <w:rPr>
                <w:rFonts w:ascii="Calibri" w:hAnsi="Calibri"/>
                <w:szCs w:val="22"/>
              </w:rPr>
              <w:t xml:space="preserve"> NPPF para 176 states that: “</w:t>
            </w:r>
            <w:r w:rsidRPr="008E4CF3">
              <w:rPr>
                <w:rFonts w:ascii="Calibri" w:hAnsi="Calibri"/>
                <w:i/>
                <w:iCs/>
              </w:rPr>
              <w:t>g</w:t>
            </w:r>
            <w:r w:rsidRPr="008E4CF3">
              <w:rPr>
                <w:rFonts w:asciiTheme="minorHAnsi" w:hAnsiTheme="minorHAnsi" w:cstheme="minorHAnsi"/>
                <w:i/>
                <w:iCs/>
              </w:rPr>
              <w:t>reat weight should be given to conserving and enhancing landscape and scenic beauty in National Parks, the Broads and Areas of Outstanding Natural Beauty which have the highest status of protection in relation to these issues. The conservation and enhancement of wildlife and cultural heritage are also important considerations in these areas and should be given great weight in National Parks</w:t>
            </w:r>
            <w:r>
              <w:rPr>
                <w:rFonts w:asciiTheme="minorHAnsi" w:hAnsiTheme="minorHAnsi" w:cstheme="minorHAnsi"/>
                <w:i/>
                <w:iCs/>
              </w:rPr>
              <w:t xml:space="preserve"> </w:t>
            </w:r>
            <w:r w:rsidRPr="008E4CF3">
              <w:rPr>
                <w:rFonts w:asciiTheme="minorHAnsi" w:hAnsiTheme="minorHAnsi" w:cstheme="minorHAnsi"/>
                <w:i/>
                <w:iCs/>
              </w:rPr>
              <w:t>and the Broad</w:t>
            </w:r>
            <w:r>
              <w:rPr>
                <w:rFonts w:asciiTheme="minorHAnsi" w:hAnsiTheme="minorHAnsi" w:cstheme="minorHAnsi"/>
                <w:i/>
                <w:iCs/>
              </w:rPr>
              <w:t>s</w:t>
            </w:r>
            <w:r w:rsidRPr="008E4CF3">
              <w:rPr>
                <w:rFonts w:asciiTheme="minorHAnsi" w:hAnsiTheme="minorHAnsi" w:cstheme="minorHAnsi"/>
                <w:i/>
                <w:iCs/>
              </w:rPr>
              <w:t>. The scale and extent of development within all these designated areas should be limited, while development within their setting should be sensitively located and designed to avoid or minimise adverse impacts on the designated areas.</w:t>
            </w:r>
            <w:r>
              <w:rPr>
                <w:rFonts w:asciiTheme="minorHAnsi" w:hAnsiTheme="minorHAnsi" w:cstheme="minorHAnsi"/>
                <w:i/>
                <w:iCs/>
              </w:rPr>
              <w:t>”</w:t>
            </w:r>
          </w:p>
          <w:p w14:paraId="1E8549A8" w14:textId="77777777" w:rsidR="00B4334F" w:rsidRDefault="00B4334F" w:rsidP="00454754">
            <w:pPr>
              <w:contextualSpacing/>
              <w:jc w:val="both"/>
              <w:rPr>
                <w:rFonts w:ascii="Calibri" w:hAnsi="Calibri"/>
              </w:rPr>
            </w:pPr>
          </w:p>
          <w:p w14:paraId="7A676D99" w14:textId="77777777" w:rsidR="00B4334F" w:rsidRPr="0077347A" w:rsidRDefault="00B4334F" w:rsidP="00454754">
            <w:pPr>
              <w:contextualSpacing/>
              <w:jc w:val="both"/>
              <w:rPr>
                <w:rFonts w:ascii="Calibri" w:hAnsi="Calibri"/>
                <w:i/>
                <w:iCs/>
              </w:rPr>
            </w:pPr>
            <w:r>
              <w:rPr>
                <w:rFonts w:ascii="Calibri" w:hAnsi="Calibri"/>
              </w:rPr>
              <w:t xml:space="preserve">Core Strategy Policy EN2 is engaged which </w:t>
            </w:r>
            <w:r w:rsidRPr="0077347A">
              <w:rPr>
                <w:rFonts w:ascii="Calibri" w:hAnsi="Calibri"/>
              </w:rPr>
              <w:t xml:space="preserve">requires that </w:t>
            </w:r>
            <w:r w:rsidRPr="0077347A">
              <w:rPr>
                <w:rFonts w:ascii="Calibri" w:hAnsi="Calibri"/>
                <w:i/>
                <w:iCs/>
              </w:rPr>
              <w:t xml:space="preserve">‘any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with the requirements of EN2 further stipulating that ‘the Council will expect development to be in keeping with the character of the landscape, reflecting local distinctiveness, vernacular style, scale, style, features and building </w:t>
            </w:r>
            <w:proofErr w:type="gramStart"/>
            <w:r w:rsidRPr="0077347A">
              <w:rPr>
                <w:rFonts w:ascii="Calibri" w:hAnsi="Calibri"/>
                <w:i/>
                <w:iCs/>
              </w:rPr>
              <w:t>materials’</w:t>
            </w:r>
            <w:proofErr w:type="gramEnd"/>
            <w:r w:rsidRPr="0077347A">
              <w:rPr>
                <w:rFonts w:ascii="Calibri" w:hAnsi="Calibri"/>
                <w:i/>
                <w:iCs/>
              </w:rPr>
              <w:t>.</w:t>
            </w:r>
          </w:p>
          <w:p w14:paraId="6CE46FEE" w14:textId="77777777" w:rsidR="00B4334F" w:rsidRDefault="00B4334F" w:rsidP="00454754">
            <w:pPr>
              <w:contextualSpacing/>
              <w:jc w:val="both"/>
              <w:rPr>
                <w:rFonts w:ascii="Calibri" w:hAnsi="Calibri"/>
                <w:szCs w:val="22"/>
              </w:rPr>
            </w:pPr>
          </w:p>
          <w:p w14:paraId="12A6E64A" w14:textId="77777777" w:rsidR="00B4334F" w:rsidRDefault="00B4334F" w:rsidP="00CC0650">
            <w:pPr>
              <w:contextualSpacing/>
              <w:jc w:val="both"/>
              <w:rPr>
                <w:rFonts w:asciiTheme="minorHAnsi" w:hAnsiTheme="minorHAnsi" w:cstheme="minorHAnsi"/>
              </w:rPr>
            </w:pPr>
            <w:r>
              <w:rPr>
                <w:rFonts w:asciiTheme="minorHAnsi" w:hAnsiTheme="minorHAnsi" w:cstheme="minorHAnsi"/>
                <w:szCs w:val="22"/>
              </w:rPr>
              <w:t xml:space="preserve">The site is within landscape character type, undulating riparian meadowland. </w:t>
            </w:r>
            <w:r w:rsidRPr="00CC0650">
              <w:rPr>
                <w:rFonts w:asciiTheme="minorHAnsi" w:hAnsiTheme="minorHAnsi" w:cstheme="minorHAnsi"/>
                <w:szCs w:val="22"/>
              </w:rPr>
              <w:t xml:space="preserve">Comments have been received from LCC’s AONB manager and whilst these do not assess the proposal in terms of para 80e advise that in their opinion </w:t>
            </w:r>
            <w:r w:rsidRPr="00CC0650">
              <w:rPr>
                <w:rFonts w:asciiTheme="minorHAnsi" w:hAnsiTheme="minorHAnsi" w:cstheme="minorHAnsi"/>
              </w:rPr>
              <w:t>the proposals would have some impact on local landscape and visual amenity, but the proposed house, associated buildings and curtilage (which appear to reflect local vernacular of nearby historic houses) are likely to be able to be accommodated within the local and wider landscape without significant impact on the character of the AONB. </w:t>
            </w:r>
            <w:r>
              <w:rPr>
                <w:rFonts w:asciiTheme="minorHAnsi" w:hAnsiTheme="minorHAnsi" w:cstheme="minorHAnsi"/>
              </w:rPr>
              <w:t xml:space="preserve"> Whilst it is stated that they consider the impact is not significant, there is still an impact. </w:t>
            </w:r>
          </w:p>
          <w:p w14:paraId="27DD5CDB" w14:textId="77777777" w:rsidR="00B4334F" w:rsidRDefault="00B4334F" w:rsidP="00CC0650">
            <w:pPr>
              <w:contextualSpacing/>
              <w:jc w:val="both"/>
              <w:rPr>
                <w:rFonts w:asciiTheme="minorHAnsi" w:hAnsiTheme="minorHAnsi" w:cstheme="minorHAnsi"/>
              </w:rPr>
            </w:pPr>
          </w:p>
          <w:p w14:paraId="72400B55" w14:textId="77777777" w:rsidR="00B4334F" w:rsidRDefault="00B4334F" w:rsidP="00CC0650">
            <w:pPr>
              <w:contextualSpacing/>
              <w:jc w:val="both"/>
              <w:rPr>
                <w:rFonts w:asciiTheme="minorHAnsi" w:hAnsiTheme="minorHAnsi" w:cstheme="minorHAnsi"/>
              </w:rPr>
            </w:pPr>
            <w:r w:rsidRPr="00CC0650">
              <w:rPr>
                <w:rFonts w:asciiTheme="minorHAnsi" w:hAnsiTheme="minorHAnsi" w:cstheme="minorHAnsi"/>
              </w:rPr>
              <w:t xml:space="preserve">In addition, the proposed site is currently intensively managed, improved grassland for silage.  The proposed wider landscaping could be beneficial in terms of landscape character with more trees/woodland along the river corridor. </w:t>
            </w:r>
          </w:p>
          <w:p w14:paraId="1DFFAA8D" w14:textId="77777777" w:rsidR="00B4334F" w:rsidRDefault="00B4334F" w:rsidP="00CC0650">
            <w:pPr>
              <w:contextualSpacing/>
              <w:jc w:val="both"/>
              <w:rPr>
                <w:rFonts w:asciiTheme="minorHAnsi" w:hAnsiTheme="minorHAnsi" w:cstheme="minorHAnsi"/>
              </w:rPr>
            </w:pPr>
          </w:p>
          <w:p w14:paraId="743EA1A3" w14:textId="610553EE" w:rsidR="00B4334F" w:rsidRDefault="00B4334F" w:rsidP="00CC0650">
            <w:pPr>
              <w:contextualSpacing/>
              <w:jc w:val="both"/>
              <w:rPr>
                <w:rFonts w:asciiTheme="minorHAnsi" w:hAnsiTheme="minorHAnsi" w:cstheme="minorHAnsi"/>
              </w:rPr>
            </w:pPr>
            <w:r>
              <w:rPr>
                <w:rFonts w:asciiTheme="minorHAnsi" w:hAnsiTheme="minorHAnsi" w:cstheme="minorHAnsi"/>
              </w:rPr>
              <w:t>However, as the proposal is considered unacceptable in principle these improvements are not considered to outweigh the fundamental harm caused by the construction of a new dwelling in open countryside</w:t>
            </w:r>
            <w:r w:rsidR="00F80D21">
              <w:rPr>
                <w:rFonts w:asciiTheme="minorHAnsi" w:hAnsiTheme="minorHAnsi" w:cstheme="minorHAnsi"/>
              </w:rPr>
              <w:t xml:space="preserve"> and the changes to the character of the immediate area and historic patterns of development</w:t>
            </w:r>
            <w:r>
              <w:rPr>
                <w:rFonts w:asciiTheme="minorHAnsi" w:hAnsiTheme="minorHAnsi" w:cstheme="minorHAnsi"/>
              </w:rPr>
              <w:t xml:space="preserve">.  </w:t>
            </w:r>
            <w:r w:rsidR="00F80D21">
              <w:rPr>
                <w:rFonts w:asciiTheme="minorHAnsi" w:hAnsiTheme="minorHAnsi" w:cstheme="minorHAnsi"/>
              </w:rPr>
              <w:t>The</w:t>
            </w:r>
            <w:r>
              <w:rPr>
                <w:rFonts w:asciiTheme="minorHAnsi" w:hAnsiTheme="minorHAnsi" w:cstheme="minorHAnsi"/>
              </w:rPr>
              <w:t xml:space="preserve"> character of the AONB comes from the relationships between people and land and so whilst the site is currently a field it reflects historic land uses in this area and whilst the </w:t>
            </w:r>
            <w:r w:rsidR="008763A4">
              <w:rPr>
                <w:rFonts w:asciiTheme="minorHAnsi" w:hAnsiTheme="minorHAnsi" w:cstheme="minorHAnsi"/>
              </w:rPr>
              <w:t>building would</w:t>
            </w:r>
            <w:r>
              <w:rPr>
                <w:rFonts w:asciiTheme="minorHAnsi" w:hAnsiTheme="minorHAnsi" w:cstheme="minorHAnsi"/>
              </w:rPr>
              <w:t xml:space="preserve"> be in a vernacular style</w:t>
            </w:r>
            <w:r w:rsidR="00F80D21">
              <w:rPr>
                <w:rFonts w:asciiTheme="minorHAnsi" w:hAnsiTheme="minorHAnsi" w:cstheme="minorHAnsi"/>
              </w:rPr>
              <w:t xml:space="preserve"> found in other areas of the AONB</w:t>
            </w:r>
            <w:r>
              <w:rPr>
                <w:rFonts w:asciiTheme="minorHAnsi" w:hAnsiTheme="minorHAnsi" w:cstheme="minorHAnsi"/>
              </w:rPr>
              <w:t xml:space="preserve"> the character of the landscape would be irreversibly changed by the construction of a residential property. </w:t>
            </w:r>
          </w:p>
          <w:p w14:paraId="1F6E4C02" w14:textId="31E83A30" w:rsidR="00B4334F" w:rsidRPr="00D23470" w:rsidRDefault="00B4334F" w:rsidP="00454754">
            <w:pPr>
              <w:contextualSpacing/>
              <w:jc w:val="both"/>
              <w:rPr>
                <w:rFonts w:ascii="Calibri" w:hAnsi="Calibri"/>
                <w:szCs w:val="22"/>
              </w:rPr>
            </w:pPr>
          </w:p>
        </w:tc>
      </w:tr>
      <w:tr w:rsidR="00B4334F" w:rsidRPr="008C75E4" w14:paraId="35AD4849" w14:textId="77777777" w:rsidTr="00B4334F">
        <w:trPr>
          <w:trHeight w:val="864"/>
          <w:jc w:val="center"/>
        </w:trPr>
        <w:tc>
          <w:tcPr>
            <w:tcW w:w="9640" w:type="dxa"/>
            <w:gridSpan w:val="14"/>
            <w:tcMar>
              <w:top w:w="57" w:type="dxa"/>
              <w:bottom w:w="57" w:type="dxa"/>
            </w:tcMar>
          </w:tcPr>
          <w:p w14:paraId="21CBCFD2" w14:textId="77777777" w:rsidR="00B4334F" w:rsidRDefault="00B4334F" w:rsidP="006126D1">
            <w:pPr>
              <w:contextualSpacing/>
              <w:jc w:val="both"/>
              <w:rPr>
                <w:rFonts w:ascii="Calibri" w:hAnsi="Calibri"/>
                <w:b/>
                <w:szCs w:val="22"/>
              </w:rPr>
            </w:pPr>
            <w:r>
              <w:rPr>
                <w:rFonts w:ascii="Calibri" w:hAnsi="Calibri"/>
                <w:b/>
                <w:szCs w:val="22"/>
              </w:rPr>
              <w:lastRenderedPageBreak/>
              <w:t>Heritage Assets:</w:t>
            </w:r>
          </w:p>
          <w:p w14:paraId="22F06A75" w14:textId="77777777" w:rsidR="00B4334F" w:rsidRDefault="00B4334F" w:rsidP="006126D1">
            <w:pPr>
              <w:contextualSpacing/>
              <w:jc w:val="both"/>
              <w:rPr>
                <w:rFonts w:ascii="Calibri" w:hAnsi="Calibri"/>
                <w:bCs/>
                <w:i/>
                <w:iCs/>
                <w:szCs w:val="22"/>
              </w:rPr>
            </w:pPr>
            <w:r w:rsidRPr="008A7092">
              <w:rPr>
                <w:rFonts w:ascii="Calibri" w:hAnsi="Calibri"/>
                <w:bCs/>
                <w:szCs w:val="22"/>
              </w:rPr>
              <w:t>The site lies to the South of the Grade II listed Higher Hodder Bridge with the entrance directly adjacent to it.  The duty at section 66 of the</w:t>
            </w:r>
            <w:r w:rsidRPr="008A7092">
              <w:rPr>
                <w:bCs/>
              </w:rPr>
              <w:t xml:space="preserve"> </w:t>
            </w:r>
            <w:r w:rsidRPr="008A7092">
              <w:rPr>
                <w:rFonts w:ascii="Calibri" w:hAnsi="Calibri"/>
                <w:bCs/>
                <w:szCs w:val="22"/>
              </w:rPr>
              <w:t>Planning (Listed Buildings and Conservation Areas) Act 1990 says:</w:t>
            </w:r>
            <w:r w:rsidRPr="008A7092">
              <w:rPr>
                <w:rFonts w:ascii="Calibri" w:hAnsi="Calibri"/>
                <w:bCs/>
                <w:i/>
                <w:iCs/>
                <w:szCs w:val="22"/>
              </w:rPr>
              <w:t xml:space="preserve"> “In considering whether to grant planning permission [or permission in principle]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7C30C2B2" w14:textId="77777777" w:rsidR="00B4334F" w:rsidRDefault="00B4334F" w:rsidP="006126D1">
            <w:pPr>
              <w:contextualSpacing/>
              <w:jc w:val="both"/>
              <w:rPr>
                <w:rFonts w:ascii="Calibri" w:hAnsi="Calibri"/>
                <w:bCs/>
                <w:i/>
                <w:iCs/>
                <w:szCs w:val="22"/>
              </w:rPr>
            </w:pPr>
          </w:p>
          <w:p w14:paraId="4BB8B405" w14:textId="3C828412" w:rsidR="00F80D21" w:rsidRDefault="00B4334F" w:rsidP="006126D1">
            <w:pPr>
              <w:contextualSpacing/>
              <w:jc w:val="both"/>
              <w:rPr>
                <w:rFonts w:ascii="Calibri" w:hAnsi="Calibri"/>
                <w:bCs/>
                <w:szCs w:val="22"/>
              </w:rPr>
            </w:pPr>
            <w:r>
              <w:rPr>
                <w:rFonts w:ascii="Calibri" w:hAnsi="Calibri"/>
                <w:bCs/>
                <w:szCs w:val="22"/>
              </w:rPr>
              <w:t>Higher Hodder Bridge is a graceful structure which</w:t>
            </w:r>
            <w:r w:rsidR="00F80D21">
              <w:rPr>
                <w:rFonts w:ascii="Calibri" w:hAnsi="Calibri"/>
                <w:bCs/>
                <w:szCs w:val="22"/>
              </w:rPr>
              <w:t xml:space="preserve"> is isolated and</w:t>
            </w:r>
            <w:r>
              <w:rPr>
                <w:rFonts w:ascii="Calibri" w:hAnsi="Calibri"/>
                <w:bCs/>
                <w:szCs w:val="22"/>
              </w:rPr>
              <w:t xml:space="preserve"> provides a focus to views in this part of the valley</w:t>
            </w:r>
            <w:r w:rsidR="008763A4">
              <w:rPr>
                <w:rFonts w:ascii="Calibri" w:hAnsi="Calibri"/>
                <w:bCs/>
                <w:szCs w:val="22"/>
              </w:rPr>
              <w:t>.</w:t>
            </w:r>
            <w:r w:rsidR="00F80D21">
              <w:rPr>
                <w:rFonts w:ascii="Calibri" w:hAnsi="Calibri"/>
                <w:bCs/>
                <w:szCs w:val="22"/>
              </w:rPr>
              <w:t xml:space="preserve"> </w:t>
            </w:r>
            <w:r w:rsidR="00BD62EC">
              <w:rPr>
                <w:rFonts w:ascii="Calibri" w:hAnsi="Calibri"/>
                <w:bCs/>
                <w:szCs w:val="22"/>
              </w:rPr>
              <w:t xml:space="preserve">The submission states that the house is not visible from the </w:t>
            </w:r>
            <w:proofErr w:type="gramStart"/>
            <w:r w:rsidR="00BD62EC">
              <w:rPr>
                <w:rFonts w:ascii="Calibri" w:hAnsi="Calibri"/>
                <w:bCs/>
                <w:szCs w:val="22"/>
              </w:rPr>
              <w:t>bridge</w:t>
            </w:r>
            <w:proofErr w:type="gramEnd"/>
            <w:r w:rsidR="00BD62EC">
              <w:rPr>
                <w:rFonts w:ascii="Calibri" w:hAnsi="Calibri"/>
                <w:bCs/>
                <w:szCs w:val="22"/>
              </w:rPr>
              <w:t xml:space="preserve"> and this is not disputed but</w:t>
            </w:r>
            <w:r>
              <w:rPr>
                <w:rFonts w:ascii="Calibri" w:hAnsi="Calibri"/>
                <w:bCs/>
                <w:szCs w:val="22"/>
              </w:rPr>
              <w:t xml:space="preserve"> </w:t>
            </w:r>
            <w:r w:rsidR="008763A4">
              <w:rPr>
                <w:rFonts w:ascii="Calibri" w:hAnsi="Calibri"/>
                <w:bCs/>
                <w:szCs w:val="22"/>
              </w:rPr>
              <w:t>t</w:t>
            </w:r>
            <w:r w:rsidR="00F80D21">
              <w:rPr>
                <w:rFonts w:ascii="Calibri" w:hAnsi="Calibri"/>
                <w:bCs/>
                <w:szCs w:val="22"/>
              </w:rPr>
              <w:t xml:space="preserve">he </w:t>
            </w:r>
            <w:r w:rsidR="00BD62EC">
              <w:rPr>
                <w:rFonts w:ascii="Calibri" w:hAnsi="Calibri"/>
                <w:bCs/>
                <w:szCs w:val="22"/>
              </w:rPr>
              <w:t xml:space="preserve">entrance to the field is currently via a simple metal gate at the same height as the stone boundary wall. </w:t>
            </w:r>
            <w:r w:rsidR="008763A4">
              <w:rPr>
                <w:rFonts w:ascii="Calibri" w:hAnsi="Calibri"/>
                <w:bCs/>
                <w:szCs w:val="22"/>
              </w:rPr>
              <w:t>G</w:t>
            </w:r>
            <w:r>
              <w:rPr>
                <w:rFonts w:ascii="Calibri" w:hAnsi="Calibri"/>
                <w:bCs/>
                <w:szCs w:val="22"/>
              </w:rPr>
              <w:t>rand entrance gates proposed directly adjacent to</w:t>
            </w:r>
            <w:r w:rsidR="00BD62EC">
              <w:rPr>
                <w:rFonts w:ascii="Calibri" w:hAnsi="Calibri"/>
                <w:bCs/>
                <w:szCs w:val="22"/>
              </w:rPr>
              <w:t xml:space="preserve"> the bridge</w:t>
            </w:r>
            <w:r>
              <w:rPr>
                <w:rFonts w:ascii="Calibri" w:hAnsi="Calibri"/>
                <w:bCs/>
                <w:szCs w:val="22"/>
              </w:rPr>
              <w:t xml:space="preserve"> in its immediate setting would draw the focus away</w:t>
            </w:r>
            <w:r w:rsidR="00BD62EC">
              <w:rPr>
                <w:rFonts w:ascii="Calibri" w:hAnsi="Calibri"/>
                <w:bCs/>
                <w:szCs w:val="22"/>
              </w:rPr>
              <w:t xml:space="preserve"> from it</w:t>
            </w:r>
            <w:r>
              <w:rPr>
                <w:rFonts w:ascii="Calibri" w:hAnsi="Calibri"/>
                <w:bCs/>
                <w:szCs w:val="22"/>
              </w:rPr>
              <w:t xml:space="preserve">. </w:t>
            </w:r>
            <w:r w:rsidR="00BD62EC">
              <w:rPr>
                <w:rFonts w:ascii="Calibri" w:hAnsi="Calibri"/>
                <w:bCs/>
                <w:szCs w:val="22"/>
              </w:rPr>
              <w:t xml:space="preserve"> It is not agreed that this would enhance the setting of the bridge as stated within the submission and it is considered that it would cause harm </w:t>
            </w:r>
            <w:r>
              <w:rPr>
                <w:rFonts w:ascii="Calibri" w:hAnsi="Calibri"/>
                <w:bCs/>
                <w:szCs w:val="22"/>
              </w:rPr>
              <w:t xml:space="preserve"> </w:t>
            </w:r>
          </w:p>
          <w:p w14:paraId="1395C699" w14:textId="77777777" w:rsidR="00F80D21" w:rsidRDefault="00F80D21" w:rsidP="006126D1">
            <w:pPr>
              <w:contextualSpacing/>
              <w:jc w:val="both"/>
              <w:rPr>
                <w:rFonts w:ascii="Calibri" w:hAnsi="Calibri"/>
                <w:bCs/>
                <w:szCs w:val="22"/>
              </w:rPr>
            </w:pPr>
          </w:p>
          <w:p w14:paraId="781A3D4A" w14:textId="217C93E9" w:rsidR="00BD62EC" w:rsidRDefault="00B4334F" w:rsidP="006126D1">
            <w:pPr>
              <w:contextualSpacing/>
              <w:jc w:val="both"/>
              <w:rPr>
                <w:rFonts w:ascii="Calibri" w:hAnsi="Calibri"/>
                <w:bCs/>
                <w:szCs w:val="22"/>
              </w:rPr>
            </w:pPr>
            <w:r>
              <w:rPr>
                <w:rFonts w:ascii="Calibri" w:hAnsi="Calibri"/>
                <w:bCs/>
                <w:szCs w:val="22"/>
              </w:rPr>
              <w:t xml:space="preserve">The house itself would be located further away </w:t>
            </w:r>
            <w:r w:rsidR="008763A4">
              <w:rPr>
                <w:rFonts w:ascii="Calibri" w:hAnsi="Calibri"/>
                <w:bCs/>
                <w:szCs w:val="22"/>
              </w:rPr>
              <w:t xml:space="preserve">from the listed bridge </w:t>
            </w:r>
            <w:r>
              <w:rPr>
                <w:rFonts w:ascii="Calibri" w:hAnsi="Calibri"/>
                <w:bCs/>
                <w:szCs w:val="22"/>
              </w:rPr>
              <w:t>but the changes to the landscape here will still have an impact</w:t>
            </w:r>
            <w:r w:rsidR="00F80D21">
              <w:rPr>
                <w:rFonts w:ascii="Calibri" w:hAnsi="Calibri"/>
                <w:bCs/>
                <w:szCs w:val="22"/>
              </w:rPr>
              <w:t xml:space="preserve"> in terms of confusing </w:t>
            </w:r>
            <w:r w:rsidR="0070063A">
              <w:rPr>
                <w:rFonts w:ascii="Calibri" w:hAnsi="Calibri"/>
                <w:bCs/>
                <w:szCs w:val="22"/>
              </w:rPr>
              <w:t xml:space="preserve">the significance of </w:t>
            </w:r>
            <w:r w:rsidR="00F80D21">
              <w:rPr>
                <w:rFonts w:ascii="Calibri" w:hAnsi="Calibri"/>
                <w:bCs/>
                <w:szCs w:val="22"/>
              </w:rPr>
              <w:t xml:space="preserve">historical land uses and </w:t>
            </w:r>
            <w:r w:rsidR="00BD62EC">
              <w:rPr>
                <w:rFonts w:ascii="Calibri" w:hAnsi="Calibri"/>
                <w:bCs/>
                <w:szCs w:val="22"/>
              </w:rPr>
              <w:t xml:space="preserve">the </w:t>
            </w:r>
            <w:r w:rsidR="0070063A">
              <w:rPr>
                <w:rFonts w:ascii="Calibri" w:hAnsi="Calibri"/>
                <w:bCs/>
                <w:szCs w:val="22"/>
              </w:rPr>
              <w:t xml:space="preserve">historic </w:t>
            </w:r>
            <w:r w:rsidR="00BD62EC">
              <w:rPr>
                <w:rFonts w:ascii="Calibri" w:hAnsi="Calibri"/>
                <w:bCs/>
                <w:szCs w:val="22"/>
              </w:rPr>
              <w:t>hierarchy of country estates and lower rural workers properties</w:t>
            </w:r>
            <w:r>
              <w:rPr>
                <w:rFonts w:ascii="Calibri" w:hAnsi="Calibri"/>
                <w:bCs/>
                <w:szCs w:val="22"/>
              </w:rPr>
              <w:t xml:space="preserve">. </w:t>
            </w:r>
          </w:p>
          <w:p w14:paraId="294A364D" w14:textId="1F120077" w:rsidR="0070063A" w:rsidRDefault="0070063A" w:rsidP="006126D1">
            <w:pPr>
              <w:contextualSpacing/>
              <w:jc w:val="both"/>
              <w:rPr>
                <w:rFonts w:ascii="Calibri" w:hAnsi="Calibri"/>
                <w:bCs/>
                <w:szCs w:val="22"/>
              </w:rPr>
            </w:pPr>
          </w:p>
          <w:p w14:paraId="10A89C91" w14:textId="2CE6EB3F" w:rsidR="0070063A" w:rsidRDefault="0070063A" w:rsidP="006126D1">
            <w:pPr>
              <w:contextualSpacing/>
              <w:jc w:val="both"/>
              <w:rPr>
                <w:rFonts w:ascii="Calibri" w:hAnsi="Calibri"/>
                <w:bCs/>
                <w:szCs w:val="22"/>
              </w:rPr>
            </w:pPr>
            <w:r>
              <w:rPr>
                <w:rFonts w:ascii="Calibri" w:hAnsi="Calibri"/>
                <w:bCs/>
                <w:szCs w:val="22"/>
              </w:rPr>
              <w:t>The enhancements proposed</w:t>
            </w:r>
            <w:r w:rsidRPr="0070063A">
              <w:rPr>
                <w:rFonts w:ascii="Calibri" w:hAnsi="Calibri"/>
                <w:bCs/>
                <w:szCs w:val="22"/>
              </w:rPr>
              <w:t xml:space="preserve"> include tree planting/landscape design on land which has remained as pasture/meadow for at least a century and a half </w:t>
            </w:r>
            <w:r>
              <w:rPr>
                <w:rFonts w:ascii="Calibri" w:hAnsi="Calibri"/>
                <w:bCs/>
                <w:szCs w:val="22"/>
              </w:rPr>
              <w:t xml:space="preserve">as evidenced of the 1847 Ordnance Survey Maps. </w:t>
            </w:r>
          </w:p>
          <w:p w14:paraId="594CFB07" w14:textId="79472111" w:rsidR="0070063A" w:rsidRDefault="0070063A" w:rsidP="006126D1">
            <w:pPr>
              <w:contextualSpacing/>
              <w:jc w:val="both"/>
              <w:rPr>
                <w:rFonts w:ascii="Calibri" w:hAnsi="Calibri"/>
                <w:bCs/>
                <w:szCs w:val="22"/>
              </w:rPr>
            </w:pPr>
          </w:p>
          <w:p w14:paraId="38C5CA42" w14:textId="7027D2E5" w:rsidR="0070063A" w:rsidRDefault="0070063A" w:rsidP="0070063A">
            <w:pPr>
              <w:contextualSpacing/>
              <w:jc w:val="both"/>
              <w:rPr>
                <w:rFonts w:ascii="Calibri" w:hAnsi="Calibri"/>
                <w:bCs/>
                <w:szCs w:val="22"/>
              </w:rPr>
            </w:pPr>
            <w:r w:rsidRPr="0070063A">
              <w:rPr>
                <w:rFonts w:ascii="Calibri" w:hAnsi="Calibri"/>
                <w:bCs/>
                <w:szCs w:val="22"/>
              </w:rPr>
              <w:t xml:space="preserve">The design is a restrained neo-classical and it is suggested that the scheme borrows from nearby historic large houses – however, it has no panache, </w:t>
            </w:r>
            <w:proofErr w:type="gramStart"/>
            <w:r w:rsidRPr="0070063A">
              <w:rPr>
                <w:rFonts w:ascii="Calibri" w:hAnsi="Calibri"/>
                <w:bCs/>
                <w:szCs w:val="22"/>
              </w:rPr>
              <w:t>distinction</w:t>
            </w:r>
            <w:proofErr w:type="gramEnd"/>
            <w:r w:rsidRPr="0070063A">
              <w:rPr>
                <w:rFonts w:ascii="Calibri" w:hAnsi="Calibri"/>
                <w:bCs/>
                <w:szCs w:val="22"/>
              </w:rPr>
              <w:t xml:space="preserve"> or invention. </w:t>
            </w:r>
            <w:r>
              <w:rPr>
                <w:rFonts w:ascii="Calibri" w:hAnsi="Calibri"/>
                <w:bCs/>
                <w:szCs w:val="22"/>
              </w:rPr>
              <w:t>It is considered that</w:t>
            </w:r>
            <w:r w:rsidRPr="0070063A">
              <w:rPr>
                <w:rFonts w:ascii="Calibri" w:hAnsi="Calibri"/>
                <w:bCs/>
                <w:szCs w:val="22"/>
              </w:rPr>
              <w:t>, borrowing in detail and form from historic precedents diminishes their historic importance and uniqueness</w:t>
            </w:r>
            <w:r>
              <w:rPr>
                <w:rFonts w:ascii="Calibri" w:hAnsi="Calibri"/>
                <w:bCs/>
                <w:szCs w:val="22"/>
              </w:rPr>
              <w:t>.</w:t>
            </w:r>
          </w:p>
          <w:p w14:paraId="42D28165" w14:textId="77777777" w:rsidR="0070063A" w:rsidRDefault="0070063A" w:rsidP="0070063A">
            <w:pPr>
              <w:contextualSpacing/>
              <w:jc w:val="both"/>
              <w:rPr>
                <w:rFonts w:ascii="Calibri" w:hAnsi="Calibri"/>
                <w:bCs/>
                <w:szCs w:val="22"/>
              </w:rPr>
            </w:pPr>
          </w:p>
          <w:p w14:paraId="4CC9DC7D" w14:textId="49246D0F" w:rsidR="0070063A" w:rsidRDefault="0070063A" w:rsidP="0070063A">
            <w:pPr>
              <w:contextualSpacing/>
              <w:jc w:val="both"/>
              <w:rPr>
                <w:rFonts w:ascii="Calibri" w:hAnsi="Calibri"/>
                <w:bCs/>
                <w:szCs w:val="22"/>
              </w:rPr>
            </w:pPr>
            <w:r>
              <w:rPr>
                <w:rFonts w:ascii="Calibri" w:hAnsi="Calibri"/>
                <w:bCs/>
                <w:szCs w:val="22"/>
              </w:rPr>
              <w:t xml:space="preserve">It is considered that the proposal would constitute </w:t>
            </w:r>
            <w:r w:rsidRPr="0070063A">
              <w:rPr>
                <w:rFonts w:ascii="Calibri" w:hAnsi="Calibri"/>
                <w:bCs/>
                <w:szCs w:val="22"/>
              </w:rPr>
              <w:t xml:space="preserve">harm to </w:t>
            </w:r>
            <w:r>
              <w:rPr>
                <w:rFonts w:ascii="Calibri" w:hAnsi="Calibri"/>
                <w:bCs/>
                <w:szCs w:val="22"/>
              </w:rPr>
              <w:t>the</w:t>
            </w:r>
            <w:r w:rsidR="00AF5193">
              <w:rPr>
                <w:rFonts w:ascii="Calibri" w:hAnsi="Calibri"/>
                <w:bCs/>
                <w:szCs w:val="22"/>
              </w:rPr>
              <w:t xml:space="preserve"> wider</w:t>
            </w:r>
            <w:r>
              <w:rPr>
                <w:rFonts w:ascii="Calibri" w:hAnsi="Calibri"/>
                <w:bCs/>
                <w:szCs w:val="22"/>
              </w:rPr>
              <w:t xml:space="preserve"> </w:t>
            </w:r>
            <w:r w:rsidRPr="0070063A">
              <w:rPr>
                <w:rFonts w:ascii="Calibri" w:hAnsi="Calibri"/>
                <w:bCs/>
                <w:szCs w:val="22"/>
              </w:rPr>
              <w:t xml:space="preserve">setting of </w:t>
            </w:r>
            <w:r>
              <w:rPr>
                <w:rFonts w:ascii="Calibri" w:hAnsi="Calibri"/>
                <w:bCs/>
                <w:szCs w:val="22"/>
              </w:rPr>
              <w:t>the</w:t>
            </w:r>
            <w:r w:rsidR="00AF5193">
              <w:rPr>
                <w:rFonts w:ascii="Calibri" w:hAnsi="Calibri"/>
                <w:bCs/>
                <w:szCs w:val="22"/>
              </w:rPr>
              <w:t xml:space="preserve"> nearby listed historic houses, the immediate setting of the bridge </w:t>
            </w:r>
            <w:r w:rsidRPr="0070063A">
              <w:rPr>
                <w:rFonts w:ascii="Calibri" w:hAnsi="Calibri"/>
                <w:bCs/>
                <w:szCs w:val="22"/>
              </w:rPr>
              <w:t>and the cultural heritage of the AONB</w:t>
            </w:r>
            <w:r>
              <w:rPr>
                <w:rFonts w:ascii="Calibri" w:hAnsi="Calibri"/>
                <w:bCs/>
                <w:szCs w:val="22"/>
              </w:rPr>
              <w:t>.</w:t>
            </w:r>
          </w:p>
          <w:p w14:paraId="2A64081D" w14:textId="5A980D69" w:rsidR="00AF5193" w:rsidRDefault="00AF5193" w:rsidP="0070063A">
            <w:pPr>
              <w:contextualSpacing/>
              <w:jc w:val="both"/>
              <w:rPr>
                <w:rFonts w:ascii="Calibri" w:hAnsi="Calibri"/>
                <w:bCs/>
                <w:szCs w:val="22"/>
              </w:rPr>
            </w:pPr>
          </w:p>
          <w:p w14:paraId="16475CEC" w14:textId="76117330" w:rsidR="00AF5193" w:rsidRDefault="00AF5193" w:rsidP="0070063A">
            <w:pPr>
              <w:contextualSpacing/>
              <w:jc w:val="both"/>
              <w:rPr>
                <w:rFonts w:ascii="Calibri" w:hAnsi="Calibri"/>
                <w:bCs/>
                <w:szCs w:val="22"/>
              </w:rPr>
            </w:pPr>
            <w:r>
              <w:rPr>
                <w:rFonts w:ascii="Calibri" w:hAnsi="Calibri"/>
                <w:bCs/>
                <w:szCs w:val="22"/>
              </w:rPr>
              <w:t xml:space="preserve">The enhancements proposed would attempt to mitigate this harm caused by the introduction of a dwelling </w:t>
            </w:r>
            <w:r w:rsidR="007D6A4E">
              <w:rPr>
                <w:rFonts w:ascii="Calibri" w:hAnsi="Calibri"/>
                <w:bCs/>
                <w:szCs w:val="22"/>
              </w:rPr>
              <w:t>here,</w:t>
            </w:r>
            <w:r>
              <w:rPr>
                <w:rFonts w:ascii="Calibri" w:hAnsi="Calibri"/>
                <w:bCs/>
                <w:szCs w:val="22"/>
              </w:rPr>
              <w:t xml:space="preserve"> but it is not considered </w:t>
            </w:r>
            <w:r w:rsidR="00E5403E">
              <w:rPr>
                <w:rFonts w:ascii="Calibri" w:hAnsi="Calibri"/>
                <w:bCs/>
                <w:szCs w:val="22"/>
              </w:rPr>
              <w:t xml:space="preserve">that </w:t>
            </w:r>
            <w:r w:rsidR="002E6CBC">
              <w:rPr>
                <w:rFonts w:ascii="Calibri" w:hAnsi="Calibri"/>
                <w:bCs/>
                <w:szCs w:val="22"/>
              </w:rPr>
              <w:t>it would</w:t>
            </w:r>
            <w:r w:rsidR="00E5403E" w:rsidRPr="00E5403E">
              <w:rPr>
                <w:rFonts w:ascii="Calibri" w:hAnsi="Calibri"/>
                <w:bCs/>
                <w:szCs w:val="22"/>
              </w:rPr>
              <w:t xml:space="preserve"> sustain </w:t>
            </w:r>
            <w:r w:rsidR="002E6CBC">
              <w:rPr>
                <w:rFonts w:ascii="Calibri" w:hAnsi="Calibri"/>
                <w:bCs/>
                <w:szCs w:val="22"/>
              </w:rPr>
              <w:t>or</w:t>
            </w:r>
            <w:r w:rsidR="00E5403E" w:rsidRPr="00E5403E">
              <w:rPr>
                <w:rFonts w:ascii="Calibri" w:hAnsi="Calibri"/>
                <w:bCs/>
                <w:szCs w:val="22"/>
              </w:rPr>
              <w:t xml:space="preserve"> enhancing the significance of heritage assets</w:t>
            </w:r>
            <w:r w:rsidR="002E6CBC">
              <w:rPr>
                <w:rFonts w:ascii="Calibri" w:hAnsi="Calibri"/>
                <w:bCs/>
                <w:szCs w:val="22"/>
              </w:rPr>
              <w:t xml:space="preserve"> or make a</w:t>
            </w:r>
            <w:r w:rsidR="00E5403E" w:rsidRPr="00E5403E">
              <w:rPr>
                <w:rFonts w:ascii="Calibri" w:hAnsi="Calibri"/>
                <w:bCs/>
                <w:szCs w:val="22"/>
              </w:rPr>
              <w:t xml:space="preserve"> positive contribution to local</w:t>
            </w:r>
            <w:r w:rsidR="002E6CBC">
              <w:rPr>
                <w:rFonts w:ascii="Calibri" w:hAnsi="Calibri"/>
                <w:bCs/>
                <w:szCs w:val="22"/>
              </w:rPr>
              <w:t xml:space="preserve"> </w:t>
            </w:r>
            <w:r w:rsidR="00E5403E" w:rsidRPr="00E5403E">
              <w:rPr>
                <w:rFonts w:ascii="Calibri" w:hAnsi="Calibri"/>
                <w:bCs/>
                <w:szCs w:val="22"/>
              </w:rPr>
              <w:t>character and distinctiveness</w:t>
            </w:r>
            <w:r w:rsidR="002E6CBC">
              <w:rPr>
                <w:rFonts w:ascii="Calibri" w:hAnsi="Calibri"/>
                <w:bCs/>
                <w:szCs w:val="22"/>
              </w:rPr>
              <w:t xml:space="preserve"> as set out at </w:t>
            </w:r>
            <w:r>
              <w:rPr>
                <w:rFonts w:ascii="Calibri" w:hAnsi="Calibri"/>
                <w:bCs/>
                <w:szCs w:val="22"/>
              </w:rPr>
              <w:t>para 197 of the NPPF</w:t>
            </w:r>
            <w:r w:rsidR="00166028">
              <w:rPr>
                <w:rFonts w:ascii="Calibri" w:hAnsi="Calibri"/>
                <w:bCs/>
                <w:szCs w:val="22"/>
              </w:rPr>
              <w:t xml:space="preserve">. Nor would </w:t>
            </w:r>
            <w:r w:rsidR="00166028">
              <w:rPr>
                <w:rFonts w:ascii="Calibri" w:hAnsi="Calibri"/>
                <w:bCs/>
                <w:szCs w:val="22"/>
              </w:rPr>
              <w:lastRenderedPageBreak/>
              <w:t xml:space="preserve">the proposed enhancements required by the construction of the dwelling which is harm in itself represent a public benefit as set out at para 202 of the NPPF. </w:t>
            </w:r>
          </w:p>
          <w:p w14:paraId="0AD653AF" w14:textId="5B55153F" w:rsidR="00166028" w:rsidRDefault="00166028" w:rsidP="0070063A">
            <w:pPr>
              <w:contextualSpacing/>
              <w:jc w:val="both"/>
              <w:rPr>
                <w:rFonts w:ascii="Calibri" w:hAnsi="Calibri"/>
                <w:bCs/>
                <w:szCs w:val="22"/>
              </w:rPr>
            </w:pPr>
          </w:p>
          <w:p w14:paraId="05E17760" w14:textId="12DC5684" w:rsidR="00B4334F" w:rsidRPr="00F225F6" w:rsidRDefault="00166028" w:rsidP="00454754">
            <w:pPr>
              <w:contextualSpacing/>
              <w:jc w:val="both"/>
              <w:rPr>
                <w:rFonts w:asciiTheme="minorHAnsi" w:hAnsiTheme="minorHAnsi" w:cstheme="minorHAnsi"/>
                <w:i/>
                <w:iCs/>
              </w:rPr>
            </w:pPr>
            <w:r>
              <w:rPr>
                <w:rFonts w:ascii="Calibri" w:hAnsi="Calibri"/>
                <w:bCs/>
                <w:szCs w:val="22"/>
              </w:rPr>
              <w:t xml:space="preserve">The proposal is also considered contrary to policies EN5 which requires development proposals </w:t>
            </w:r>
            <w:r w:rsidRPr="009977E3">
              <w:rPr>
                <w:rFonts w:asciiTheme="minorHAnsi" w:hAnsiTheme="minorHAnsi" w:cstheme="minorHAnsi"/>
                <w:bCs/>
                <w:i/>
                <w:iCs/>
                <w:szCs w:val="22"/>
              </w:rPr>
              <w:t>“</w:t>
            </w:r>
            <w:r w:rsidRPr="009977E3">
              <w:rPr>
                <w:rFonts w:asciiTheme="minorHAnsi" w:hAnsiTheme="minorHAnsi" w:cstheme="minorHAnsi"/>
                <w:i/>
                <w:iCs/>
              </w:rPr>
              <w:t xml:space="preserve">to make a positive contribution to local distinctiveness/sense of place.” </w:t>
            </w:r>
            <w:r w:rsidR="004F3FA6" w:rsidRPr="005A7CDD">
              <w:rPr>
                <w:rFonts w:asciiTheme="minorHAnsi" w:hAnsiTheme="minorHAnsi" w:cstheme="minorHAnsi"/>
              </w:rPr>
              <w:t>And DME4 which states that</w:t>
            </w:r>
            <w:r w:rsidR="004F3FA6">
              <w:rPr>
                <w:rFonts w:asciiTheme="minorHAnsi" w:hAnsiTheme="minorHAnsi" w:cstheme="minorHAnsi"/>
                <w:i/>
                <w:iCs/>
              </w:rPr>
              <w:t xml:space="preserve"> “i</w:t>
            </w:r>
            <w:r w:rsidR="004F3FA6" w:rsidRPr="004F3FA6">
              <w:rPr>
                <w:rFonts w:asciiTheme="minorHAnsi" w:hAnsiTheme="minorHAnsi" w:cstheme="minorHAnsi"/>
                <w:i/>
                <w:iCs/>
              </w:rPr>
              <w:t>n considering development proposals the council will make a presumption in favour of the conservation and enhancement of heritage assets and their settings</w:t>
            </w:r>
            <w:r w:rsidR="004F3FA6">
              <w:rPr>
                <w:rFonts w:asciiTheme="minorHAnsi" w:hAnsiTheme="minorHAnsi" w:cstheme="minorHAnsi"/>
                <w:i/>
                <w:iCs/>
              </w:rPr>
              <w:t>”</w:t>
            </w:r>
          </w:p>
        </w:tc>
      </w:tr>
      <w:tr w:rsidR="00B4334F" w:rsidRPr="008C75E4" w14:paraId="11E2B623" w14:textId="77777777" w:rsidTr="00B4334F">
        <w:trPr>
          <w:trHeight w:val="864"/>
          <w:jc w:val="center"/>
        </w:trPr>
        <w:tc>
          <w:tcPr>
            <w:tcW w:w="9640" w:type="dxa"/>
            <w:gridSpan w:val="14"/>
            <w:tcMar>
              <w:top w:w="57" w:type="dxa"/>
              <w:bottom w:w="57" w:type="dxa"/>
            </w:tcMar>
          </w:tcPr>
          <w:p w14:paraId="754DAF9F" w14:textId="77777777" w:rsidR="00B4334F" w:rsidRDefault="00B4334F" w:rsidP="006126D1">
            <w:pPr>
              <w:contextualSpacing/>
              <w:jc w:val="both"/>
              <w:rPr>
                <w:rFonts w:ascii="Calibri" w:hAnsi="Calibri"/>
                <w:b/>
                <w:szCs w:val="22"/>
              </w:rPr>
            </w:pPr>
            <w:r>
              <w:rPr>
                <w:rFonts w:ascii="Calibri" w:hAnsi="Calibri"/>
                <w:b/>
                <w:szCs w:val="22"/>
              </w:rPr>
              <w:lastRenderedPageBreak/>
              <w:t xml:space="preserve">Ecology / </w:t>
            </w:r>
            <w:proofErr w:type="gramStart"/>
            <w:r>
              <w:rPr>
                <w:rFonts w:ascii="Calibri" w:hAnsi="Calibri"/>
                <w:b/>
                <w:szCs w:val="22"/>
              </w:rPr>
              <w:t>Trees;</w:t>
            </w:r>
            <w:proofErr w:type="gramEnd"/>
          </w:p>
          <w:p w14:paraId="40575B94" w14:textId="3D51B782" w:rsidR="00B4334F" w:rsidRDefault="00B4334F" w:rsidP="006126D1">
            <w:pPr>
              <w:contextualSpacing/>
              <w:jc w:val="both"/>
              <w:rPr>
                <w:rFonts w:asciiTheme="minorHAnsi" w:hAnsiTheme="minorHAnsi" w:cstheme="minorHAnsi"/>
                <w:bCs/>
              </w:rPr>
            </w:pPr>
            <w:r w:rsidRPr="00AB7E58">
              <w:rPr>
                <w:rFonts w:asciiTheme="minorHAnsi" w:hAnsiTheme="minorHAnsi" w:cstheme="minorHAnsi"/>
                <w:bCs/>
                <w:szCs w:val="22"/>
              </w:rPr>
              <w:t xml:space="preserve">An ecological assessment of the site has been carried out and it currently is intensively </w:t>
            </w:r>
            <w:r w:rsidR="0014170F" w:rsidRPr="00AB7E58">
              <w:rPr>
                <w:rFonts w:asciiTheme="minorHAnsi" w:hAnsiTheme="minorHAnsi" w:cstheme="minorHAnsi"/>
                <w:bCs/>
                <w:szCs w:val="22"/>
              </w:rPr>
              <w:t>farmed land</w:t>
            </w:r>
            <w:r w:rsidRPr="00AB7E58">
              <w:rPr>
                <w:rFonts w:asciiTheme="minorHAnsi" w:hAnsiTheme="minorHAnsi" w:cstheme="minorHAnsi"/>
                <w:bCs/>
                <w:szCs w:val="22"/>
              </w:rPr>
              <w:t xml:space="preserve"> with fragmented habitats.</w:t>
            </w:r>
            <w:r w:rsidR="0014170F">
              <w:rPr>
                <w:rFonts w:asciiTheme="minorHAnsi" w:hAnsiTheme="minorHAnsi" w:cstheme="minorHAnsi"/>
                <w:bCs/>
                <w:szCs w:val="22"/>
              </w:rPr>
              <w:t xml:space="preserve"> It is accepted that the area at present will provide habitats particularly along the river </w:t>
            </w:r>
            <w:proofErr w:type="gramStart"/>
            <w:r w:rsidR="0014170F">
              <w:rPr>
                <w:rFonts w:asciiTheme="minorHAnsi" w:hAnsiTheme="minorHAnsi" w:cstheme="minorHAnsi"/>
                <w:bCs/>
                <w:szCs w:val="22"/>
              </w:rPr>
              <w:t>corridor</w:t>
            </w:r>
            <w:proofErr w:type="gramEnd"/>
            <w:r w:rsidR="0014170F">
              <w:rPr>
                <w:rFonts w:asciiTheme="minorHAnsi" w:hAnsiTheme="minorHAnsi" w:cstheme="minorHAnsi"/>
                <w:bCs/>
                <w:szCs w:val="22"/>
              </w:rPr>
              <w:t xml:space="preserve"> but</w:t>
            </w:r>
            <w:r w:rsidRPr="00AB7E58">
              <w:rPr>
                <w:rFonts w:asciiTheme="minorHAnsi" w:hAnsiTheme="minorHAnsi" w:cstheme="minorHAnsi"/>
                <w:bCs/>
                <w:szCs w:val="22"/>
              </w:rPr>
              <w:t xml:space="preserve"> </w:t>
            </w:r>
            <w:r w:rsidR="0014170F">
              <w:rPr>
                <w:rFonts w:asciiTheme="minorHAnsi" w:hAnsiTheme="minorHAnsi" w:cstheme="minorHAnsi"/>
                <w:bCs/>
                <w:szCs w:val="22"/>
              </w:rPr>
              <w:t>t</w:t>
            </w:r>
            <w:r w:rsidRPr="00AB7E58">
              <w:rPr>
                <w:rFonts w:asciiTheme="minorHAnsi" w:hAnsiTheme="minorHAnsi" w:cstheme="minorHAnsi"/>
                <w:bCs/>
                <w:szCs w:val="22"/>
              </w:rPr>
              <w:t xml:space="preserve">he proposed measures included are estimated to result in a biodiversity net gain of </w:t>
            </w:r>
            <w:r w:rsidRPr="00AB7E58">
              <w:rPr>
                <w:rFonts w:asciiTheme="minorHAnsi" w:hAnsiTheme="minorHAnsi" w:cstheme="minorHAnsi"/>
                <w:bCs/>
              </w:rPr>
              <w:t xml:space="preserve">609.2%. </w:t>
            </w:r>
          </w:p>
          <w:p w14:paraId="726102AC" w14:textId="77777777" w:rsidR="00B4334F" w:rsidRPr="00AB7E58" w:rsidRDefault="00B4334F" w:rsidP="006126D1">
            <w:pPr>
              <w:contextualSpacing/>
              <w:jc w:val="both"/>
              <w:rPr>
                <w:rFonts w:asciiTheme="minorHAnsi" w:hAnsiTheme="minorHAnsi" w:cstheme="minorHAnsi"/>
                <w:bCs/>
              </w:rPr>
            </w:pPr>
          </w:p>
          <w:p w14:paraId="0EB06C62" w14:textId="77777777" w:rsidR="00B4334F" w:rsidRPr="00AB7E58" w:rsidRDefault="00B4334F" w:rsidP="006126D1">
            <w:pPr>
              <w:contextualSpacing/>
              <w:jc w:val="both"/>
              <w:rPr>
                <w:rFonts w:asciiTheme="minorHAnsi" w:hAnsiTheme="minorHAnsi" w:cstheme="minorHAnsi"/>
                <w:bCs/>
              </w:rPr>
            </w:pPr>
            <w:r w:rsidRPr="00AB7E58">
              <w:rPr>
                <w:rFonts w:asciiTheme="minorHAnsi" w:hAnsiTheme="minorHAnsi" w:cstheme="minorHAnsi"/>
                <w:bCs/>
              </w:rPr>
              <w:t xml:space="preserve">In terms of ecological improvements, the proposed woodland creation and riparian habitat creation would constitute a significant improvement on the intensively managed, improved grassland on the site at present; helping to link up fragmented woodland habitat along the </w:t>
            </w:r>
            <w:proofErr w:type="gramStart"/>
            <w:r w:rsidRPr="00AB7E58">
              <w:rPr>
                <w:rFonts w:asciiTheme="minorHAnsi" w:hAnsiTheme="minorHAnsi" w:cstheme="minorHAnsi"/>
                <w:bCs/>
              </w:rPr>
              <w:t>River</w:t>
            </w:r>
            <w:proofErr w:type="gramEnd"/>
            <w:r w:rsidRPr="00AB7E58">
              <w:rPr>
                <w:rFonts w:asciiTheme="minorHAnsi" w:hAnsiTheme="minorHAnsi" w:cstheme="minorHAnsi"/>
                <w:bCs/>
              </w:rPr>
              <w:t xml:space="preserve"> Hodder corridor.</w:t>
            </w:r>
          </w:p>
          <w:p w14:paraId="213AB4A9" w14:textId="77777777" w:rsidR="00B4334F" w:rsidRDefault="00B4334F" w:rsidP="006126D1">
            <w:pPr>
              <w:contextualSpacing/>
              <w:jc w:val="both"/>
              <w:rPr>
                <w:rFonts w:ascii="Calibri" w:hAnsi="Calibri"/>
                <w:b/>
                <w:szCs w:val="22"/>
              </w:rPr>
            </w:pPr>
          </w:p>
          <w:p w14:paraId="7CBDA152" w14:textId="070499ED" w:rsidR="00B4334F" w:rsidRPr="008A7092" w:rsidRDefault="00B4334F" w:rsidP="006126D1">
            <w:pPr>
              <w:contextualSpacing/>
              <w:jc w:val="both"/>
              <w:rPr>
                <w:rFonts w:ascii="Calibri" w:hAnsi="Calibri"/>
                <w:bCs/>
                <w:szCs w:val="22"/>
              </w:rPr>
            </w:pPr>
            <w:r>
              <w:rPr>
                <w:rFonts w:ascii="Calibri" w:hAnsi="Calibri"/>
                <w:bCs/>
                <w:szCs w:val="22"/>
              </w:rPr>
              <w:t>In this respect the proposal would be considered to provide significant benefits in terms of biodiversity enhancement provided this was secured and maintained</w:t>
            </w:r>
            <w:r w:rsidR="0014170F">
              <w:rPr>
                <w:rFonts w:ascii="Calibri" w:hAnsi="Calibri"/>
                <w:bCs/>
                <w:szCs w:val="22"/>
              </w:rPr>
              <w:t xml:space="preserve"> and that the construction phase is carefully managed to prevent harm to these habitats</w:t>
            </w:r>
            <w:r>
              <w:rPr>
                <w:rFonts w:ascii="Calibri" w:hAnsi="Calibri"/>
                <w:bCs/>
                <w:szCs w:val="22"/>
              </w:rPr>
              <w:t xml:space="preserve">.  RVBC’s countryside officer has suggested conditions to ensure this. </w:t>
            </w:r>
          </w:p>
        </w:tc>
      </w:tr>
      <w:tr w:rsidR="00B4334F" w:rsidRPr="008C75E4" w14:paraId="4D0BCA91" w14:textId="77777777" w:rsidTr="00B4334F">
        <w:trPr>
          <w:trHeight w:val="864"/>
          <w:jc w:val="center"/>
        </w:trPr>
        <w:tc>
          <w:tcPr>
            <w:tcW w:w="9640" w:type="dxa"/>
            <w:gridSpan w:val="14"/>
            <w:tcMar>
              <w:top w:w="57" w:type="dxa"/>
              <w:bottom w:w="57" w:type="dxa"/>
            </w:tcMar>
          </w:tcPr>
          <w:p w14:paraId="0BF03164" w14:textId="77777777" w:rsidR="00B4334F" w:rsidRDefault="00B4334F"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36F76C8A" w14:textId="0EB05229" w:rsidR="00B4334F" w:rsidRPr="005A5A5D" w:rsidRDefault="00B4334F" w:rsidP="006126D1">
            <w:pPr>
              <w:contextualSpacing/>
              <w:jc w:val="both"/>
              <w:rPr>
                <w:rFonts w:ascii="Calibri" w:hAnsi="Calibri"/>
                <w:bCs/>
                <w:szCs w:val="22"/>
              </w:rPr>
            </w:pPr>
            <w:r>
              <w:rPr>
                <w:rFonts w:ascii="Calibri" w:hAnsi="Calibri"/>
                <w:szCs w:val="22"/>
              </w:rPr>
              <w:t xml:space="preserve">The site would be accessed via an existing entrance adjacent to Hodder Bridge which has a set back from the road allowing vehicles to easily pull clear of the highway but is located on a tight bend with an embankment covered in trees to one side.  It would appear that historically this was an agricultural entrance. The house is accessed via a new private drive and there is adequate parking within. A secondary access is proposed adjacent to the 3 houses to the immediate north of the house. However, the submitted plans do not show a scaled drawing of the access and visibility splays on either entrance </w:t>
            </w:r>
            <w:proofErr w:type="gramStart"/>
            <w:r>
              <w:rPr>
                <w:rFonts w:ascii="Calibri" w:hAnsi="Calibri"/>
                <w:szCs w:val="22"/>
              </w:rPr>
              <w:t>and</w:t>
            </w:r>
            <w:proofErr w:type="gramEnd"/>
            <w:r>
              <w:rPr>
                <w:rFonts w:ascii="Calibri" w:hAnsi="Calibri"/>
                <w:szCs w:val="22"/>
              </w:rPr>
              <w:t xml:space="preserve"> as such the LHA have been unable to provide detailed comments. It is likely that the vehicle speeds here would be lower than the national speed limit, but this detail is required to demonstrate that there would be no highway safety implications. </w:t>
            </w:r>
          </w:p>
        </w:tc>
      </w:tr>
      <w:tr w:rsidR="006269CC" w:rsidRPr="008C75E4" w14:paraId="22A43E42" w14:textId="77777777" w:rsidTr="00B4334F">
        <w:trPr>
          <w:trHeight w:val="864"/>
          <w:jc w:val="center"/>
        </w:trPr>
        <w:tc>
          <w:tcPr>
            <w:tcW w:w="9640" w:type="dxa"/>
            <w:gridSpan w:val="14"/>
            <w:tcMar>
              <w:top w:w="57" w:type="dxa"/>
              <w:bottom w:w="57" w:type="dxa"/>
            </w:tcMar>
          </w:tcPr>
          <w:p w14:paraId="1618C8BF" w14:textId="77777777" w:rsidR="00D412D0" w:rsidRDefault="006269CC" w:rsidP="006126D1">
            <w:pPr>
              <w:pStyle w:val="Header"/>
              <w:tabs>
                <w:tab w:val="clear" w:pos="4153"/>
                <w:tab w:val="clear" w:pos="8306"/>
              </w:tabs>
              <w:contextualSpacing/>
              <w:jc w:val="both"/>
            </w:pPr>
            <w:r>
              <w:rPr>
                <w:rFonts w:ascii="Calibri" w:hAnsi="Calibri"/>
                <w:b/>
                <w:szCs w:val="22"/>
              </w:rPr>
              <w:t>Flood Risk:</w:t>
            </w:r>
            <w:r w:rsidR="00D412D0">
              <w:t xml:space="preserve"> </w:t>
            </w:r>
          </w:p>
          <w:p w14:paraId="4C8197AA" w14:textId="149749FE" w:rsidR="006269CC" w:rsidRPr="00D412D0" w:rsidRDefault="00D412D0" w:rsidP="006126D1">
            <w:pPr>
              <w:pStyle w:val="Header"/>
              <w:tabs>
                <w:tab w:val="clear" w:pos="4153"/>
                <w:tab w:val="clear" w:pos="8306"/>
              </w:tabs>
              <w:contextualSpacing/>
              <w:jc w:val="both"/>
              <w:rPr>
                <w:rFonts w:ascii="Calibri" w:hAnsi="Calibri"/>
                <w:bCs/>
                <w:szCs w:val="22"/>
              </w:rPr>
            </w:pPr>
            <w:r w:rsidRPr="00D412D0">
              <w:rPr>
                <w:rFonts w:ascii="Calibri" w:hAnsi="Calibri"/>
                <w:bCs/>
                <w:szCs w:val="22"/>
              </w:rPr>
              <w:t xml:space="preserve">Parts of the site lies within Flood Zone 2 and 3 </w:t>
            </w:r>
            <w:r>
              <w:rPr>
                <w:rFonts w:ascii="Calibri" w:hAnsi="Calibri"/>
                <w:bCs/>
                <w:szCs w:val="22"/>
              </w:rPr>
              <w:t>and it is directly adjacent to a main river. T</w:t>
            </w:r>
            <w:r w:rsidRPr="00D412D0">
              <w:rPr>
                <w:rFonts w:ascii="Calibri" w:hAnsi="Calibri"/>
                <w:bCs/>
                <w:szCs w:val="22"/>
              </w:rPr>
              <w:t xml:space="preserve">he submission fails to include a flood risk assessment. </w:t>
            </w:r>
            <w:r>
              <w:rPr>
                <w:rFonts w:ascii="Calibri" w:hAnsi="Calibri"/>
                <w:bCs/>
                <w:szCs w:val="22"/>
              </w:rPr>
              <w:t xml:space="preserve">Whilst </w:t>
            </w:r>
            <w:r w:rsidRPr="00D412D0">
              <w:rPr>
                <w:rFonts w:ascii="Calibri" w:hAnsi="Calibri"/>
                <w:bCs/>
                <w:szCs w:val="22"/>
              </w:rPr>
              <w:t xml:space="preserve">these areas fall outside the </w:t>
            </w:r>
            <w:r>
              <w:rPr>
                <w:rFonts w:ascii="Calibri" w:hAnsi="Calibri"/>
                <w:bCs/>
                <w:szCs w:val="22"/>
              </w:rPr>
              <w:t xml:space="preserve">area of the site where the house is </w:t>
            </w:r>
            <w:proofErr w:type="gramStart"/>
            <w:r>
              <w:rPr>
                <w:rFonts w:ascii="Calibri" w:hAnsi="Calibri"/>
                <w:bCs/>
                <w:szCs w:val="22"/>
              </w:rPr>
              <w:t>located</w:t>
            </w:r>
            <w:proofErr w:type="gramEnd"/>
            <w:r>
              <w:rPr>
                <w:rFonts w:ascii="Calibri" w:hAnsi="Calibri"/>
                <w:bCs/>
                <w:szCs w:val="22"/>
              </w:rPr>
              <w:t xml:space="preserve"> they do cross the entrance</w:t>
            </w:r>
            <w:r w:rsidR="00C062F6">
              <w:rPr>
                <w:rFonts w:ascii="Calibri" w:hAnsi="Calibri"/>
                <w:bCs/>
                <w:szCs w:val="22"/>
              </w:rPr>
              <w:t xml:space="preserve">. Tit may be that this refers to the land under the bridge however </w:t>
            </w:r>
            <w:r>
              <w:rPr>
                <w:rFonts w:ascii="Calibri" w:hAnsi="Calibri"/>
                <w:bCs/>
                <w:szCs w:val="22"/>
              </w:rPr>
              <w:t xml:space="preserve">and a flood risk assessment should be submitted to </w:t>
            </w:r>
            <w:r w:rsidR="00C062F6">
              <w:rPr>
                <w:rFonts w:ascii="Calibri" w:hAnsi="Calibri"/>
                <w:bCs/>
                <w:szCs w:val="22"/>
              </w:rPr>
              <w:t xml:space="preserve">address these issues. </w:t>
            </w:r>
            <w:r>
              <w:rPr>
                <w:rFonts w:ascii="Calibri" w:hAnsi="Calibri"/>
                <w:bCs/>
                <w:szCs w:val="22"/>
              </w:rPr>
              <w:t xml:space="preserve"> </w:t>
            </w:r>
            <w:r w:rsidRPr="00D412D0">
              <w:rPr>
                <w:rFonts w:ascii="Calibri" w:hAnsi="Calibri"/>
                <w:bCs/>
                <w:szCs w:val="22"/>
              </w:rPr>
              <w:t xml:space="preserve"> </w:t>
            </w:r>
          </w:p>
        </w:tc>
      </w:tr>
      <w:tr w:rsidR="00B4334F" w:rsidRPr="008C75E4" w14:paraId="003A39D4" w14:textId="77777777" w:rsidTr="00B4334F">
        <w:trPr>
          <w:trHeight w:val="864"/>
          <w:jc w:val="center"/>
        </w:trPr>
        <w:tc>
          <w:tcPr>
            <w:tcW w:w="9640" w:type="dxa"/>
            <w:gridSpan w:val="14"/>
            <w:tcMar>
              <w:top w:w="57" w:type="dxa"/>
              <w:bottom w:w="57" w:type="dxa"/>
            </w:tcMar>
          </w:tcPr>
          <w:p w14:paraId="1888FDAF" w14:textId="77777777" w:rsidR="00B4334F" w:rsidRDefault="00B4334F"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5A78EFE6" w14:textId="7ED992DE" w:rsidR="00B4334F" w:rsidRDefault="00B4334F" w:rsidP="006126D1">
            <w:pPr>
              <w:contextualSpacing/>
              <w:jc w:val="both"/>
              <w:rPr>
                <w:rFonts w:ascii="Calibri" w:hAnsi="Calibri"/>
                <w:szCs w:val="22"/>
              </w:rPr>
            </w:pPr>
            <w:r w:rsidRPr="00A512CC">
              <w:rPr>
                <w:rFonts w:ascii="Calibri" w:hAnsi="Calibri"/>
                <w:szCs w:val="22"/>
              </w:rPr>
              <w:t xml:space="preserve">Letters of representation have been received which are both in favour of an against the proposal. The planning issues raised are considered in the report. </w:t>
            </w:r>
          </w:p>
          <w:p w14:paraId="6C9835C6" w14:textId="77777777" w:rsidR="00B4334F" w:rsidRDefault="00B4334F" w:rsidP="006126D1">
            <w:pPr>
              <w:contextualSpacing/>
              <w:jc w:val="both"/>
              <w:rPr>
                <w:rFonts w:ascii="Calibri" w:hAnsi="Calibri"/>
                <w:b/>
                <w:bCs/>
                <w:szCs w:val="22"/>
              </w:rPr>
            </w:pPr>
          </w:p>
          <w:p w14:paraId="41B89B25" w14:textId="77777777" w:rsidR="006269CC" w:rsidRDefault="00B4334F" w:rsidP="00454754">
            <w:pPr>
              <w:pStyle w:val="Header"/>
              <w:tabs>
                <w:tab w:val="clear" w:pos="4153"/>
                <w:tab w:val="clear" w:pos="8306"/>
              </w:tabs>
              <w:contextualSpacing/>
              <w:jc w:val="both"/>
              <w:rPr>
                <w:rFonts w:ascii="Calibri" w:hAnsi="Calibri"/>
                <w:szCs w:val="22"/>
              </w:rPr>
            </w:pPr>
            <w:r>
              <w:rPr>
                <w:rFonts w:ascii="Calibri" w:hAnsi="Calibri"/>
                <w:szCs w:val="22"/>
              </w:rPr>
              <w:t xml:space="preserve">The proposal is not considered to meet the fundamental test of para 80 of the NPPF and is also contrary to the spatial strategy for the borough (policies DS1, DMG2 and DMH3). </w:t>
            </w:r>
            <w:r w:rsidR="006269CC" w:rsidRPr="006269CC">
              <w:rPr>
                <w:rFonts w:ascii="Calibri" w:hAnsi="Calibri"/>
                <w:szCs w:val="22"/>
              </w:rPr>
              <w:t>The submission fails to provide key information to allow a full assessment of the proposal in terms of heritage, highway safety and flood risk.</w:t>
            </w:r>
          </w:p>
          <w:p w14:paraId="35DA17AE" w14:textId="77777777" w:rsidR="006269CC" w:rsidRDefault="006269CC" w:rsidP="00454754">
            <w:pPr>
              <w:pStyle w:val="Header"/>
              <w:tabs>
                <w:tab w:val="clear" w:pos="4153"/>
                <w:tab w:val="clear" w:pos="8306"/>
              </w:tabs>
              <w:contextualSpacing/>
              <w:jc w:val="both"/>
              <w:rPr>
                <w:rFonts w:ascii="Calibri" w:hAnsi="Calibri"/>
                <w:szCs w:val="22"/>
              </w:rPr>
            </w:pPr>
          </w:p>
          <w:p w14:paraId="44D6D1C5" w14:textId="5830F2DE" w:rsidR="00B4334F" w:rsidRPr="002A7DF7" w:rsidRDefault="00B4334F" w:rsidP="00454754">
            <w:pPr>
              <w:pStyle w:val="Header"/>
              <w:tabs>
                <w:tab w:val="clear" w:pos="4153"/>
                <w:tab w:val="clear" w:pos="8306"/>
              </w:tabs>
              <w:contextualSpacing/>
              <w:jc w:val="both"/>
              <w:rPr>
                <w:rFonts w:ascii="Calibri" w:hAnsi="Calibri"/>
                <w:szCs w:val="22"/>
              </w:rPr>
            </w:pPr>
            <w:r>
              <w:rPr>
                <w:rFonts w:ascii="Calibri" w:hAnsi="Calibri"/>
                <w:szCs w:val="22"/>
              </w:rPr>
              <w:t>The</w:t>
            </w:r>
            <w:r w:rsidR="006269CC">
              <w:rPr>
                <w:rFonts w:ascii="Calibri" w:hAnsi="Calibri"/>
                <w:szCs w:val="22"/>
              </w:rPr>
              <w:t>re are no</w:t>
            </w:r>
            <w:r>
              <w:rPr>
                <w:rFonts w:ascii="Calibri" w:hAnsi="Calibri"/>
                <w:szCs w:val="22"/>
              </w:rPr>
              <w:t xml:space="preserve"> material planning considerations </w:t>
            </w:r>
            <w:r w:rsidR="006269CC">
              <w:rPr>
                <w:rFonts w:ascii="Calibri" w:hAnsi="Calibri"/>
                <w:szCs w:val="22"/>
              </w:rPr>
              <w:t>that would</w:t>
            </w:r>
            <w:r>
              <w:rPr>
                <w:rFonts w:ascii="Calibri" w:hAnsi="Calibri"/>
                <w:szCs w:val="22"/>
              </w:rPr>
              <w:t xml:space="preserve"> outweigh the matters of principle and as such it is recommended accordingly.  </w:t>
            </w:r>
          </w:p>
        </w:tc>
      </w:tr>
      <w:tr w:rsidR="00B4334F" w:rsidRPr="008C75E4" w14:paraId="5EC2FF07" w14:textId="77777777" w:rsidTr="00B4334F">
        <w:trPr>
          <w:jc w:val="center"/>
        </w:trPr>
        <w:tc>
          <w:tcPr>
            <w:tcW w:w="2837" w:type="dxa"/>
            <w:gridSpan w:val="4"/>
            <w:tcMar>
              <w:top w:w="57" w:type="dxa"/>
              <w:bottom w:w="57" w:type="dxa"/>
            </w:tcMar>
          </w:tcPr>
          <w:p w14:paraId="5C01CB43" w14:textId="0EB94517" w:rsidR="00B4334F" w:rsidRPr="008C75E4" w:rsidRDefault="00AB7ED9" w:rsidP="006126D1">
            <w:pPr>
              <w:jc w:val="both"/>
              <w:rPr>
                <w:rFonts w:ascii="Calibri" w:hAnsi="Calibri"/>
                <w:b/>
                <w:bCs/>
                <w:szCs w:val="22"/>
              </w:rPr>
            </w:pPr>
            <w:r w:rsidRPr="00AB7ED9">
              <w:rPr>
                <w:rFonts w:ascii="Calibri" w:hAnsi="Calibri"/>
                <w:b/>
                <w:bCs/>
                <w:szCs w:val="22"/>
              </w:rPr>
              <w:t xml:space="preserve">RECOMMENDATION: </w:t>
            </w:r>
          </w:p>
        </w:tc>
        <w:tc>
          <w:tcPr>
            <w:tcW w:w="6803" w:type="dxa"/>
            <w:gridSpan w:val="10"/>
          </w:tcPr>
          <w:p w14:paraId="4BDFAB7F" w14:textId="06F5548B" w:rsidR="00B4334F" w:rsidRPr="008C75E4" w:rsidRDefault="00AB7ED9" w:rsidP="006126D1">
            <w:pPr>
              <w:jc w:val="both"/>
              <w:rPr>
                <w:rFonts w:ascii="Calibri" w:hAnsi="Calibri"/>
                <w:bCs/>
                <w:szCs w:val="22"/>
              </w:rPr>
            </w:pPr>
            <w:r w:rsidRPr="00AB7ED9">
              <w:rPr>
                <w:rFonts w:ascii="Calibri" w:hAnsi="Calibri"/>
                <w:bCs/>
                <w:szCs w:val="22"/>
              </w:rPr>
              <w:t>To refuse planning permission</w:t>
            </w:r>
          </w:p>
        </w:tc>
      </w:tr>
    </w:tbl>
    <w:p w14:paraId="79BE8BDA" w14:textId="449C1FAA" w:rsidR="0031197A" w:rsidRDefault="00566E23" w:rsidP="006126D1">
      <w:pPr>
        <w:jc w:val="both"/>
        <w:rPr>
          <w:rFonts w:ascii="Calibri" w:hAnsi="Calibri"/>
          <w:szCs w:val="22"/>
        </w:rPr>
      </w:pPr>
    </w:p>
    <w:p w14:paraId="6989F833" w14:textId="6F540EB4" w:rsidR="0058658E" w:rsidRDefault="0058658E" w:rsidP="00726F39">
      <w:pPr>
        <w:jc w:val="both"/>
        <w:rPr>
          <w:rFonts w:ascii="Calibri" w:hAnsi="Calibri"/>
          <w:szCs w:val="22"/>
        </w:rPr>
      </w:pPr>
    </w:p>
    <w:sectPr w:rsidR="0058658E"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2B8B" w14:textId="77777777" w:rsidR="00977544" w:rsidRDefault="00977544" w:rsidP="006D0B5F">
      <w:r>
        <w:separator/>
      </w:r>
    </w:p>
  </w:endnote>
  <w:endnote w:type="continuationSeparator" w:id="0">
    <w:p w14:paraId="0A3DB529" w14:textId="77777777" w:rsidR="00977544" w:rsidRDefault="00977544"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F34D" w14:textId="77777777" w:rsidR="00977544" w:rsidRDefault="00977544" w:rsidP="006D0B5F">
      <w:r>
        <w:separator/>
      </w:r>
    </w:p>
  </w:footnote>
  <w:footnote w:type="continuationSeparator" w:id="0">
    <w:p w14:paraId="0955578D" w14:textId="77777777" w:rsidR="00977544" w:rsidRDefault="00977544"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03907"/>
    <w:multiLevelType w:val="hybridMultilevel"/>
    <w:tmpl w:val="EF58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0419D"/>
    <w:multiLevelType w:val="hybridMultilevel"/>
    <w:tmpl w:val="C72C93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A0EF3"/>
    <w:multiLevelType w:val="hybridMultilevel"/>
    <w:tmpl w:val="49C2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944800">
    <w:abstractNumId w:val="12"/>
  </w:num>
  <w:num w:numId="2" w16cid:durableId="1731465641">
    <w:abstractNumId w:val="8"/>
  </w:num>
  <w:num w:numId="3" w16cid:durableId="203638721">
    <w:abstractNumId w:val="4"/>
  </w:num>
  <w:num w:numId="4" w16cid:durableId="1731801892">
    <w:abstractNumId w:val="5"/>
  </w:num>
  <w:num w:numId="5" w16cid:durableId="1462730652">
    <w:abstractNumId w:val="0"/>
  </w:num>
  <w:num w:numId="6" w16cid:durableId="85613545">
    <w:abstractNumId w:val="2"/>
  </w:num>
  <w:num w:numId="7" w16cid:durableId="1924603808">
    <w:abstractNumId w:val="6"/>
  </w:num>
  <w:num w:numId="8" w16cid:durableId="1279527756">
    <w:abstractNumId w:val="10"/>
  </w:num>
  <w:num w:numId="9" w16cid:durableId="1363019241">
    <w:abstractNumId w:val="3"/>
  </w:num>
  <w:num w:numId="10" w16cid:durableId="1864398978">
    <w:abstractNumId w:val="7"/>
  </w:num>
  <w:num w:numId="11" w16cid:durableId="320081612">
    <w:abstractNumId w:val="11"/>
  </w:num>
  <w:num w:numId="12" w16cid:durableId="611085131">
    <w:abstractNumId w:val="9"/>
    <w:lvlOverride w:ilvl="0">
      <w:startOverride w:val="1"/>
    </w:lvlOverride>
    <w:lvlOverride w:ilvl="1"/>
    <w:lvlOverride w:ilvl="2"/>
    <w:lvlOverride w:ilvl="3"/>
    <w:lvlOverride w:ilvl="4"/>
    <w:lvlOverride w:ilvl="5"/>
    <w:lvlOverride w:ilvl="6"/>
    <w:lvlOverride w:ilvl="7"/>
    <w:lvlOverride w:ilvl="8"/>
  </w:num>
  <w:num w:numId="13" w16cid:durableId="160122665">
    <w:abstractNumId w:val="9"/>
  </w:num>
  <w:num w:numId="14" w16cid:durableId="1985815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200ED"/>
    <w:rsid w:val="00040A12"/>
    <w:rsid w:val="00041FBF"/>
    <w:rsid w:val="0005242E"/>
    <w:rsid w:val="00055B13"/>
    <w:rsid w:val="00070858"/>
    <w:rsid w:val="00084DFA"/>
    <w:rsid w:val="0008638E"/>
    <w:rsid w:val="000A659C"/>
    <w:rsid w:val="000B5C5F"/>
    <w:rsid w:val="000B5CB5"/>
    <w:rsid w:val="000C3D2C"/>
    <w:rsid w:val="000C5A30"/>
    <w:rsid w:val="000C7A57"/>
    <w:rsid w:val="000D5B3D"/>
    <w:rsid w:val="000E1149"/>
    <w:rsid w:val="000E1822"/>
    <w:rsid w:val="000F4311"/>
    <w:rsid w:val="00101855"/>
    <w:rsid w:val="0010371E"/>
    <w:rsid w:val="00106932"/>
    <w:rsid w:val="00130035"/>
    <w:rsid w:val="00137963"/>
    <w:rsid w:val="00141512"/>
    <w:rsid w:val="0014170F"/>
    <w:rsid w:val="00141DD7"/>
    <w:rsid w:val="0016428F"/>
    <w:rsid w:val="00166028"/>
    <w:rsid w:val="00174004"/>
    <w:rsid w:val="00176F55"/>
    <w:rsid w:val="001834DD"/>
    <w:rsid w:val="001946E0"/>
    <w:rsid w:val="00196722"/>
    <w:rsid w:val="001A34CC"/>
    <w:rsid w:val="001B769B"/>
    <w:rsid w:val="001C1453"/>
    <w:rsid w:val="001D4794"/>
    <w:rsid w:val="001D4F7A"/>
    <w:rsid w:val="001D5ADD"/>
    <w:rsid w:val="002000DD"/>
    <w:rsid w:val="00203F50"/>
    <w:rsid w:val="00206E24"/>
    <w:rsid w:val="00237658"/>
    <w:rsid w:val="00237DA1"/>
    <w:rsid w:val="00250879"/>
    <w:rsid w:val="002560EB"/>
    <w:rsid w:val="00260458"/>
    <w:rsid w:val="0026308B"/>
    <w:rsid w:val="0027170F"/>
    <w:rsid w:val="00281679"/>
    <w:rsid w:val="00284480"/>
    <w:rsid w:val="0028751A"/>
    <w:rsid w:val="0029334A"/>
    <w:rsid w:val="002A01CF"/>
    <w:rsid w:val="002A7DF7"/>
    <w:rsid w:val="002B7854"/>
    <w:rsid w:val="002C6277"/>
    <w:rsid w:val="002D4346"/>
    <w:rsid w:val="002E2952"/>
    <w:rsid w:val="002E6CBC"/>
    <w:rsid w:val="002E7CC1"/>
    <w:rsid w:val="002F041D"/>
    <w:rsid w:val="002F2580"/>
    <w:rsid w:val="002F7502"/>
    <w:rsid w:val="002F7C71"/>
    <w:rsid w:val="003137E0"/>
    <w:rsid w:val="00320A6F"/>
    <w:rsid w:val="0032176E"/>
    <w:rsid w:val="00321B6E"/>
    <w:rsid w:val="00322ECD"/>
    <w:rsid w:val="00334D0E"/>
    <w:rsid w:val="003359D0"/>
    <w:rsid w:val="00341E8D"/>
    <w:rsid w:val="00345A64"/>
    <w:rsid w:val="00347F5E"/>
    <w:rsid w:val="0035003B"/>
    <w:rsid w:val="00351519"/>
    <w:rsid w:val="003562A3"/>
    <w:rsid w:val="003634D9"/>
    <w:rsid w:val="0036759A"/>
    <w:rsid w:val="003742EB"/>
    <w:rsid w:val="003825D5"/>
    <w:rsid w:val="003A4376"/>
    <w:rsid w:val="003B5B68"/>
    <w:rsid w:val="003C28E1"/>
    <w:rsid w:val="003E2151"/>
    <w:rsid w:val="003F16AA"/>
    <w:rsid w:val="003F16B4"/>
    <w:rsid w:val="003F3DB5"/>
    <w:rsid w:val="003F481A"/>
    <w:rsid w:val="00404911"/>
    <w:rsid w:val="00404C72"/>
    <w:rsid w:val="00434D6A"/>
    <w:rsid w:val="00435FC9"/>
    <w:rsid w:val="0044039F"/>
    <w:rsid w:val="00440CB6"/>
    <w:rsid w:val="00454754"/>
    <w:rsid w:val="004654DD"/>
    <w:rsid w:val="00473C2C"/>
    <w:rsid w:val="00481C38"/>
    <w:rsid w:val="004854EC"/>
    <w:rsid w:val="00485BBE"/>
    <w:rsid w:val="004936A6"/>
    <w:rsid w:val="004947BB"/>
    <w:rsid w:val="004A5EA9"/>
    <w:rsid w:val="004C2434"/>
    <w:rsid w:val="004D6FC7"/>
    <w:rsid w:val="004E58E3"/>
    <w:rsid w:val="004F0649"/>
    <w:rsid w:val="004F1043"/>
    <w:rsid w:val="004F1E99"/>
    <w:rsid w:val="004F3FA6"/>
    <w:rsid w:val="0050432D"/>
    <w:rsid w:val="00504440"/>
    <w:rsid w:val="00510DBF"/>
    <w:rsid w:val="00510FA2"/>
    <w:rsid w:val="00510FE3"/>
    <w:rsid w:val="00521ABA"/>
    <w:rsid w:val="00525341"/>
    <w:rsid w:val="00527A31"/>
    <w:rsid w:val="00534611"/>
    <w:rsid w:val="00545D8C"/>
    <w:rsid w:val="005518EA"/>
    <w:rsid w:val="00556ECD"/>
    <w:rsid w:val="005631B3"/>
    <w:rsid w:val="005633B0"/>
    <w:rsid w:val="005635FF"/>
    <w:rsid w:val="00566E23"/>
    <w:rsid w:val="00573B90"/>
    <w:rsid w:val="005806BC"/>
    <w:rsid w:val="0058658E"/>
    <w:rsid w:val="005878FE"/>
    <w:rsid w:val="00593040"/>
    <w:rsid w:val="0059722E"/>
    <w:rsid w:val="005A5A5D"/>
    <w:rsid w:val="005A7CDD"/>
    <w:rsid w:val="005B0A0E"/>
    <w:rsid w:val="005D3432"/>
    <w:rsid w:val="005D6DC6"/>
    <w:rsid w:val="005E1C6C"/>
    <w:rsid w:val="005E65DF"/>
    <w:rsid w:val="005F64C1"/>
    <w:rsid w:val="006126D1"/>
    <w:rsid w:val="006269CC"/>
    <w:rsid w:val="00630D3F"/>
    <w:rsid w:val="006326A2"/>
    <w:rsid w:val="00633370"/>
    <w:rsid w:val="006575BC"/>
    <w:rsid w:val="00657DAC"/>
    <w:rsid w:val="006620F5"/>
    <w:rsid w:val="00665C24"/>
    <w:rsid w:val="00690EC3"/>
    <w:rsid w:val="00692B60"/>
    <w:rsid w:val="00695F88"/>
    <w:rsid w:val="006A71AD"/>
    <w:rsid w:val="006C09D4"/>
    <w:rsid w:val="006C126E"/>
    <w:rsid w:val="006C2680"/>
    <w:rsid w:val="006C2BFA"/>
    <w:rsid w:val="006D0B5F"/>
    <w:rsid w:val="006D28E4"/>
    <w:rsid w:val="006D4E58"/>
    <w:rsid w:val="006D7624"/>
    <w:rsid w:val="006E0259"/>
    <w:rsid w:val="006F137D"/>
    <w:rsid w:val="006F4D38"/>
    <w:rsid w:val="0070054B"/>
    <w:rsid w:val="0070063A"/>
    <w:rsid w:val="00706480"/>
    <w:rsid w:val="00710DBB"/>
    <w:rsid w:val="00715F75"/>
    <w:rsid w:val="00725F1C"/>
    <w:rsid w:val="00726F39"/>
    <w:rsid w:val="00730D7B"/>
    <w:rsid w:val="0074061C"/>
    <w:rsid w:val="0074210C"/>
    <w:rsid w:val="007430C8"/>
    <w:rsid w:val="00743729"/>
    <w:rsid w:val="00751523"/>
    <w:rsid w:val="00755FCC"/>
    <w:rsid w:val="00761EB5"/>
    <w:rsid w:val="0077347A"/>
    <w:rsid w:val="00776AE2"/>
    <w:rsid w:val="007921CD"/>
    <w:rsid w:val="0079485E"/>
    <w:rsid w:val="007C5713"/>
    <w:rsid w:val="007C791C"/>
    <w:rsid w:val="007D6A4E"/>
    <w:rsid w:val="007D6D02"/>
    <w:rsid w:val="007D7DF4"/>
    <w:rsid w:val="007E0D23"/>
    <w:rsid w:val="007F196D"/>
    <w:rsid w:val="0080331D"/>
    <w:rsid w:val="00805895"/>
    <w:rsid w:val="008075CB"/>
    <w:rsid w:val="00811771"/>
    <w:rsid w:val="008154DD"/>
    <w:rsid w:val="00815A00"/>
    <w:rsid w:val="00836113"/>
    <w:rsid w:val="008542DE"/>
    <w:rsid w:val="008638DE"/>
    <w:rsid w:val="008763A4"/>
    <w:rsid w:val="008907AA"/>
    <w:rsid w:val="00891182"/>
    <w:rsid w:val="008A28C8"/>
    <w:rsid w:val="008A3121"/>
    <w:rsid w:val="008A7092"/>
    <w:rsid w:val="008C01FB"/>
    <w:rsid w:val="008C75E4"/>
    <w:rsid w:val="008D5294"/>
    <w:rsid w:val="008E4CF3"/>
    <w:rsid w:val="008F6B58"/>
    <w:rsid w:val="0090282C"/>
    <w:rsid w:val="00906D0C"/>
    <w:rsid w:val="009226D4"/>
    <w:rsid w:val="0092499E"/>
    <w:rsid w:val="00924EB2"/>
    <w:rsid w:val="00934B34"/>
    <w:rsid w:val="00943CE3"/>
    <w:rsid w:val="009565F5"/>
    <w:rsid w:val="00957E9C"/>
    <w:rsid w:val="00977544"/>
    <w:rsid w:val="009825FF"/>
    <w:rsid w:val="00984CBD"/>
    <w:rsid w:val="00985097"/>
    <w:rsid w:val="00994EF1"/>
    <w:rsid w:val="009977E3"/>
    <w:rsid w:val="009A7907"/>
    <w:rsid w:val="009C4BCF"/>
    <w:rsid w:val="009C7F61"/>
    <w:rsid w:val="009E6A8B"/>
    <w:rsid w:val="00A04A96"/>
    <w:rsid w:val="00A21F2E"/>
    <w:rsid w:val="00A40070"/>
    <w:rsid w:val="00A42E82"/>
    <w:rsid w:val="00A46EE9"/>
    <w:rsid w:val="00A512CC"/>
    <w:rsid w:val="00A55E83"/>
    <w:rsid w:val="00A579BB"/>
    <w:rsid w:val="00A63D55"/>
    <w:rsid w:val="00A8441B"/>
    <w:rsid w:val="00A9088C"/>
    <w:rsid w:val="00A9168C"/>
    <w:rsid w:val="00A95D89"/>
    <w:rsid w:val="00AA62AF"/>
    <w:rsid w:val="00AB3243"/>
    <w:rsid w:val="00AB5232"/>
    <w:rsid w:val="00AB7E58"/>
    <w:rsid w:val="00AB7ED9"/>
    <w:rsid w:val="00AE2404"/>
    <w:rsid w:val="00AF5193"/>
    <w:rsid w:val="00B05003"/>
    <w:rsid w:val="00B14DDC"/>
    <w:rsid w:val="00B17603"/>
    <w:rsid w:val="00B30A5E"/>
    <w:rsid w:val="00B31505"/>
    <w:rsid w:val="00B4334F"/>
    <w:rsid w:val="00B45607"/>
    <w:rsid w:val="00B55224"/>
    <w:rsid w:val="00B6269C"/>
    <w:rsid w:val="00B71530"/>
    <w:rsid w:val="00B74C73"/>
    <w:rsid w:val="00B93EB5"/>
    <w:rsid w:val="00B96F5A"/>
    <w:rsid w:val="00BA2247"/>
    <w:rsid w:val="00BA5D97"/>
    <w:rsid w:val="00BA6B19"/>
    <w:rsid w:val="00BB1C52"/>
    <w:rsid w:val="00BB2A50"/>
    <w:rsid w:val="00BC1E48"/>
    <w:rsid w:val="00BD3F03"/>
    <w:rsid w:val="00BD62EC"/>
    <w:rsid w:val="00BE33A4"/>
    <w:rsid w:val="00C001F5"/>
    <w:rsid w:val="00C062F6"/>
    <w:rsid w:val="00C0704D"/>
    <w:rsid w:val="00C214A6"/>
    <w:rsid w:val="00C24A51"/>
    <w:rsid w:val="00C25722"/>
    <w:rsid w:val="00C35C12"/>
    <w:rsid w:val="00C40332"/>
    <w:rsid w:val="00C44E40"/>
    <w:rsid w:val="00C50517"/>
    <w:rsid w:val="00C618DB"/>
    <w:rsid w:val="00C6456D"/>
    <w:rsid w:val="00C93384"/>
    <w:rsid w:val="00CA0B38"/>
    <w:rsid w:val="00CA28BA"/>
    <w:rsid w:val="00CA4F67"/>
    <w:rsid w:val="00CB4BA8"/>
    <w:rsid w:val="00CB6B29"/>
    <w:rsid w:val="00CC0650"/>
    <w:rsid w:val="00CC28C9"/>
    <w:rsid w:val="00CD1729"/>
    <w:rsid w:val="00CD2E03"/>
    <w:rsid w:val="00CD3296"/>
    <w:rsid w:val="00CD38B1"/>
    <w:rsid w:val="00CE28AB"/>
    <w:rsid w:val="00CF76A5"/>
    <w:rsid w:val="00D102D9"/>
    <w:rsid w:val="00D1063F"/>
    <w:rsid w:val="00D11007"/>
    <w:rsid w:val="00D1420C"/>
    <w:rsid w:val="00D2225F"/>
    <w:rsid w:val="00D23470"/>
    <w:rsid w:val="00D23FDB"/>
    <w:rsid w:val="00D2449B"/>
    <w:rsid w:val="00D412D0"/>
    <w:rsid w:val="00D54384"/>
    <w:rsid w:val="00D54E67"/>
    <w:rsid w:val="00D54F48"/>
    <w:rsid w:val="00D565A1"/>
    <w:rsid w:val="00D56AD6"/>
    <w:rsid w:val="00D632BB"/>
    <w:rsid w:val="00D80310"/>
    <w:rsid w:val="00D92E69"/>
    <w:rsid w:val="00D9608A"/>
    <w:rsid w:val="00D96DF7"/>
    <w:rsid w:val="00D96E2B"/>
    <w:rsid w:val="00D97AA3"/>
    <w:rsid w:val="00DA0373"/>
    <w:rsid w:val="00DA27B6"/>
    <w:rsid w:val="00DC3C8A"/>
    <w:rsid w:val="00DD4A87"/>
    <w:rsid w:val="00DD62F6"/>
    <w:rsid w:val="00DD7E97"/>
    <w:rsid w:val="00DE740E"/>
    <w:rsid w:val="00DF42DA"/>
    <w:rsid w:val="00E03AFD"/>
    <w:rsid w:val="00E0485E"/>
    <w:rsid w:val="00E06DFC"/>
    <w:rsid w:val="00E15D9C"/>
    <w:rsid w:val="00E16786"/>
    <w:rsid w:val="00E23FB0"/>
    <w:rsid w:val="00E270CB"/>
    <w:rsid w:val="00E3317F"/>
    <w:rsid w:val="00E44C35"/>
    <w:rsid w:val="00E46243"/>
    <w:rsid w:val="00E46D6B"/>
    <w:rsid w:val="00E5076D"/>
    <w:rsid w:val="00E5403E"/>
    <w:rsid w:val="00E613C1"/>
    <w:rsid w:val="00E625BF"/>
    <w:rsid w:val="00E66534"/>
    <w:rsid w:val="00E719D1"/>
    <w:rsid w:val="00E71A35"/>
    <w:rsid w:val="00E72F6C"/>
    <w:rsid w:val="00E80113"/>
    <w:rsid w:val="00E9116C"/>
    <w:rsid w:val="00EA09F9"/>
    <w:rsid w:val="00EA11E4"/>
    <w:rsid w:val="00EA1673"/>
    <w:rsid w:val="00EA44F7"/>
    <w:rsid w:val="00EB2A52"/>
    <w:rsid w:val="00EB4033"/>
    <w:rsid w:val="00EB7D74"/>
    <w:rsid w:val="00EC23C7"/>
    <w:rsid w:val="00ED00B7"/>
    <w:rsid w:val="00EE2978"/>
    <w:rsid w:val="00EF1341"/>
    <w:rsid w:val="00EF44E6"/>
    <w:rsid w:val="00F012FA"/>
    <w:rsid w:val="00F055D3"/>
    <w:rsid w:val="00F11715"/>
    <w:rsid w:val="00F129DD"/>
    <w:rsid w:val="00F16D0F"/>
    <w:rsid w:val="00F225F6"/>
    <w:rsid w:val="00F229D1"/>
    <w:rsid w:val="00F24DA2"/>
    <w:rsid w:val="00F258C2"/>
    <w:rsid w:val="00F32789"/>
    <w:rsid w:val="00F57C4C"/>
    <w:rsid w:val="00F71D53"/>
    <w:rsid w:val="00F731F5"/>
    <w:rsid w:val="00F75F59"/>
    <w:rsid w:val="00F80D21"/>
    <w:rsid w:val="00F8201E"/>
    <w:rsid w:val="00F84BD5"/>
    <w:rsid w:val="00F96238"/>
    <w:rsid w:val="00FA1954"/>
    <w:rsid w:val="00FA31FA"/>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02D8"/>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Emphasis">
    <w:name w:val="Emphasis"/>
    <w:basedOn w:val="DefaultParagraphFont"/>
    <w:uiPriority w:val="20"/>
    <w:qFormat/>
    <w:rsid w:val="00404911"/>
    <w:rPr>
      <w:i/>
      <w:iCs/>
    </w:rPr>
  </w:style>
  <w:style w:type="character" w:styleId="Strong">
    <w:name w:val="Strong"/>
    <w:basedOn w:val="DefaultParagraphFont"/>
    <w:uiPriority w:val="22"/>
    <w:qFormat/>
    <w:rsid w:val="00404911"/>
    <w:rPr>
      <w:b/>
      <w:bCs/>
    </w:rPr>
  </w:style>
  <w:style w:type="paragraph" w:styleId="NormalWeb">
    <w:name w:val="Normal (Web)"/>
    <w:basedOn w:val="Normal"/>
    <w:uiPriority w:val="99"/>
    <w:semiHidden/>
    <w:unhideWhenUsed/>
    <w:rsid w:val="00743729"/>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uiPriority w:val="99"/>
    <w:semiHidden/>
    <w:unhideWhenUsed/>
    <w:rsid w:val="00743729"/>
    <w:rPr>
      <w:color w:val="0000FF"/>
      <w:u w:val="single"/>
    </w:rPr>
  </w:style>
  <w:style w:type="character" w:styleId="CommentReference">
    <w:name w:val="annotation reference"/>
    <w:basedOn w:val="DefaultParagraphFont"/>
    <w:uiPriority w:val="99"/>
    <w:semiHidden/>
    <w:unhideWhenUsed/>
    <w:rsid w:val="00E15D9C"/>
    <w:rPr>
      <w:sz w:val="16"/>
      <w:szCs w:val="16"/>
    </w:rPr>
  </w:style>
  <w:style w:type="paragraph" w:styleId="CommentText">
    <w:name w:val="annotation text"/>
    <w:basedOn w:val="Normal"/>
    <w:link w:val="CommentTextChar"/>
    <w:uiPriority w:val="99"/>
    <w:unhideWhenUsed/>
    <w:rsid w:val="00E15D9C"/>
    <w:rPr>
      <w:sz w:val="20"/>
    </w:rPr>
  </w:style>
  <w:style w:type="character" w:customStyle="1" w:styleId="CommentTextChar">
    <w:name w:val="Comment Text Char"/>
    <w:basedOn w:val="DefaultParagraphFont"/>
    <w:link w:val="CommentText"/>
    <w:uiPriority w:val="99"/>
    <w:rsid w:val="00E15D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15D9C"/>
    <w:rPr>
      <w:b/>
      <w:bCs/>
    </w:rPr>
  </w:style>
  <w:style w:type="character" w:customStyle="1" w:styleId="CommentSubjectChar">
    <w:name w:val="Comment Subject Char"/>
    <w:basedOn w:val="CommentTextChar"/>
    <w:link w:val="CommentSubject"/>
    <w:uiPriority w:val="99"/>
    <w:semiHidden/>
    <w:rsid w:val="00E15D9C"/>
    <w:rPr>
      <w:rFonts w:ascii="Arial" w:eastAsia="Times New Roman" w:hAnsi="Arial" w:cs="Times New Roman"/>
      <w:b/>
      <w:bCs/>
      <w:sz w:val="20"/>
      <w:szCs w:val="20"/>
    </w:rPr>
  </w:style>
  <w:style w:type="paragraph" w:styleId="Revision">
    <w:name w:val="Revision"/>
    <w:hidden/>
    <w:uiPriority w:val="99"/>
    <w:semiHidden/>
    <w:rsid w:val="00A21F2E"/>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860">
      <w:bodyDiv w:val="1"/>
      <w:marLeft w:val="0"/>
      <w:marRight w:val="0"/>
      <w:marTop w:val="0"/>
      <w:marBottom w:val="0"/>
      <w:divBdr>
        <w:top w:val="none" w:sz="0" w:space="0" w:color="auto"/>
        <w:left w:val="none" w:sz="0" w:space="0" w:color="auto"/>
        <w:bottom w:val="none" w:sz="0" w:space="0" w:color="auto"/>
        <w:right w:val="none" w:sz="0" w:space="0" w:color="auto"/>
      </w:divBdr>
    </w:div>
    <w:div w:id="125660399">
      <w:bodyDiv w:val="1"/>
      <w:marLeft w:val="0"/>
      <w:marRight w:val="0"/>
      <w:marTop w:val="0"/>
      <w:marBottom w:val="0"/>
      <w:divBdr>
        <w:top w:val="none" w:sz="0" w:space="0" w:color="auto"/>
        <w:left w:val="none" w:sz="0" w:space="0" w:color="auto"/>
        <w:bottom w:val="none" w:sz="0" w:space="0" w:color="auto"/>
        <w:right w:val="none" w:sz="0" w:space="0" w:color="auto"/>
      </w:divBdr>
    </w:div>
    <w:div w:id="402876258">
      <w:bodyDiv w:val="1"/>
      <w:marLeft w:val="0"/>
      <w:marRight w:val="0"/>
      <w:marTop w:val="0"/>
      <w:marBottom w:val="0"/>
      <w:divBdr>
        <w:top w:val="none" w:sz="0" w:space="0" w:color="auto"/>
        <w:left w:val="none" w:sz="0" w:space="0" w:color="auto"/>
        <w:bottom w:val="none" w:sz="0" w:space="0" w:color="auto"/>
        <w:right w:val="none" w:sz="0" w:space="0" w:color="auto"/>
      </w:divBdr>
    </w:div>
    <w:div w:id="519467967">
      <w:bodyDiv w:val="1"/>
      <w:marLeft w:val="0"/>
      <w:marRight w:val="0"/>
      <w:marTop w:val="0"/>
      <w:marBottom w:val="0"/>
      <w:divBdr>
        <w:top w:val="none" w:sz="0" w:space="0" w:color="auto"/>
        <w:left w:val="none" w:sz="0" w:space="0" w:color="auto"/>
        <w:bottom w:val="none" w:sz="0" w:space="0" w:color="auto"/>
        <w:right w:val="none" w:sz="0" w:space="0" w:color="auto"/>
      </w:divBdr>
    </w:div>
    <w:div w:id="538013132">
      <w:bodyDiv w:val="1"/>
      <w:marLeft w:val="0"/>
      <w:marRight w:val="0"/>
      <w:marTop w:val="0"/>
      <w:marBottom w:val="0"/>
      <w:divBdr>
        <w:top w:val="none" w:sz="0" w:space="0" w:color="auto"/>
        <w:left w:val="none" w:sz="0" w:space="0" w:color="auto"/>
        <w:bottom w:val="none" w:sz="0" w:space="0" w:color="auto"/>
        <w:right w:val="none" w:sz="0" w:space="0" w:color="auto"/>
      </w:divBdr>
    </w:div>
    <w:div w:id="619191531">
      <w:bodyDiv w:val="1"/>
      <w:marLeft w:val="0"/>
      <w:marRight w:val="0"/>
      <w:marTop w:val="0"/>
      <w:marBottom w:val="0"/>
      <w:divBdr>
        <w:top w:val="none" w:sz="0" w:space="0" w:color="auto"/>
        <w:left w:val="none" w:sz="0" w:space="0" w:color="auto"/>
        <w:bottom w:val="none" w:sz="0" w:space="0" w:color="auto"/>
        <w:right w:val="none" w:sz="0" w:space="0" w:color="auto"/>
      </w:divBdr>
    </w:div>
    <w:div w:id="908618610">
      <w:bodyDiv w:val="1"/>
      <w:marLeft w:val="0"/>
      <w:marRight w:val="0"/>
      <w:marTop w:val="0"/>
      <w:marBottom w:val="0"/>
      <w:divBdr>
        <w:top w:val="none" w:sz="0" w:space="0" w:color="auto"/>
        <w:left w:val="none" w:sz="0" w:space="0" w:color="auto"/>
        <w:bottom w:val="none" w:sz="0" w:space="0" w:color="auto"/>
        <w:right w:val="none" w:sz="0" w:space="0" w:color="auto"/>
      </w:divBdr>
    </w:div>
    <w:div w:id="1270771168">
      <w:bodyDiv w:val="1"/>
      <w:marLeft w:val="0"/>
      <w:marRight w:val="0"/>
      <w:marTop w:val="0"/>
      <w:marBottom w:val="0"/>
      <w:divBdr>
        <w:top w:val="none" w:sz="0" w:space="0" w:color="auto"/>
        <w:left w:val="none" w:sz="0" w:space="0" w:color="auto"/>
        <w:bottom w:val="none" w:sz="0" w:space="0" w:color="auto"/>
        <w:right w:val="none" w:sz="0" w:space="0" w:color="auto"/>
      </w:divBdr>
    </w:div>
    <w:div w:id="1626689975">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2022-05-12T13:36:00Z</cp:lastPrinted>
  <dcterms:created xsi:type="dcterms:W3CDTF">2022-05-12T13:39:00Z</dcterms:created>
  <dcterms:modified xsi:type="dcterms:W3CDTF">2022-05-12T13:39:00Z</dcterms:modified>
</cp:coreProperties>
</file>