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77777777" w:rsidR="004936A6" w:rsidRPr="008C75E4" w:rsidRDefault="004936A6" w:rsidP="00D2449B">
            <w:pPr>
              <w:jc w:val="center"/>
              <w:rPr>
                <w:rFonts w:ascii="Calibri" w:hAnsi="Calibri"/>
                <w:b/>
                <w:szCs w:val="22"/>
              </w:rPr>
            </w:pP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77777777" w:rsidR="004936A6" w:rsidRPr="008C75E4" w:rsidRDefault="004936A6" w:rsidP="00D2449B">
            <w:pPr>
              <w:jc w:val="center"/>
              <w:rPr>
                <w:rFonts w:ascii="Calibri" w:hAnsi="Calibri"/>
                <w:b/>
                <w:szCs w:val="22"/>
              </w:rPr>
            </w:pP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7777777" w:rsidR="004936A6" w:rsidRPr="008C75E4" w:rsidRDefault="004936A6" w:rsidP="00D2449B">
            <w:pPr>
              <w:jc w:val="center"/>
              <w:rPr>
                <w:rFonts w:ascii="Calibri" w:hAnsi="Calibri"/>
                <w:b/>
                <w:szCs w:val="22"/>
              </w:rPr>
            </w:pP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77777777" w:rsidR="004936A6" w:rsidRPr="008C75E4" w:rsidRDefault="004936A6" w:rsidP="00D2449B">
            <w:pPr>
              <w:jc w:val="center"/>
              <w:rPr>
                <w:rFonts w:ascii="Calibri" w:hAnsi="Calibri"/>
                <w:b/>
                <w:szCs w:val="22"/>
              </w:rPr>
            </w:pP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64648C30" w:rsidR="004A5EA9" w:rsidRPr="008C75E4" w:rsidRDefault="00C3289C" w:rsidP="008F6B58">
            <w:pPr>
              <w:rPr>
                <w:rFonts w:ascii="Calibri" w:hAnsi="Calibri"/>
                <w:szCs w:val="22"/>
              </w:rPr>
            </w:pPr>
            <w:r>
              <w:rPr>
                <w:rFonts w:ascii="Calibri" w:hAnsi="Calibri"/>
                <w:szCs w:val="22"/>
              </w:rPr>
              <w:t>3/2021/</w:t>
            </w:r>
            <w:r w:rsidR="00887283">
              <w:rPr>
                <w:rFonts w:ascii="Calibri" w:hAnsi="Calibri"/>
                <w:szCs w:val="22"/>
              </w:rPr>
              <w:t>1018</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1D1517D7" w:rsidR="004A5EA9" w:rsidRPr="008C75E4" w:rsidRDefault="00887283" w:rsidP="002C6277">
            <w:pPr>
              <w:rPr>
                <w:rFonts w:ascii="Calibri" w:hAnsi="Calibri"/>
                <w:szCs w:val="22"/>
              </w:rPr>
            </w:pPr>
            <w:r>
              <w:rPr>
                <w:rFonts w:ascii="Calibri" w:hAnsi="Calibri"/>
                <w:szCs w:val="22"/>
              </w:rPr>
              <w:t>19</w:t>
            </w:r>
            <w:r w:rsidR="00C3289C">
              <w:rPr>
                <w:rFonts w:ascii="Calibri" w:hAnsi="Calibri"/>
                <w:szCs w:val="22"/>
              </w:rPr>
              <w:t>/1</w:t>
            </w:r>
            <w:r>
              <w:rPr>
                <w:rFonts w:ascii="Calibri" w:hAnsi="Calibri"/>
                <w:szCs w:val="22"/>
              </w:rPr>
              <w:t>1</w:t>
            </w:r>
            <w:r w:rsidR="00C3289C">
              <w:rPr>
                <w:rFonts w:ascii="Calibri" w:hAnsi="Calibri"/>
                <w:szCs w:val="22"/>
              </w:rPr>
              <w:t>/2021</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C3289C" w:rsidRDefault="008D5A3A" w:rsidP="00811771">
            <w:pPr>
              <w:rPr>
                <w:rFonts w:ascii="Calibri" w:hAnsi="Calibri"/>
                <w:bCs/>
                <w:szCs w:val="22"/>
              </w:rPr>
            </w:pPr>
            <w:r w:rsidRPr="00C3289C">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610787A1" w:rsidR="00FD334A" w:rsidRPr="008C75E4" w:rsidRDefault="00177FF6" w:rsidP="00FD334A">
            <w:pPr>
              <w:rPr>
                <w:rFonts w:ascii="Calibri" w:hAnsi="Calibri"/>
                <w:b/>
                <w:szCs w:val="22"/>
              </w:rPr>
            </w:pPr>
            <w:r>
              <w:rPr>
                <w:rFonts w:ascii="Calibri" w:hAnsi="Calibri"/>
                <w:b/>
                <w:szCs w:val="22"/>
              </w:rPr>
              <w:t>Approval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7A5C6388" w:rsidR="004A5EA9" w:rsidRPr="000E71A7" w:rsidRDefault="000E71A7">
            <w:pPr>
              <w:rPr>
                <w:rFonts w:asciiTheme="minorHAnsi" w:hAnsiTheme="minorHAnsi" w:cstheme="minorHAnsi"/>
                <w:szCs w:val="22"/>
              </w:rPr>
            </w:pPr>
            <w:r w:rsidRPr="000E71A7">
              <w:rPr>
                <w:rFonts w:asciiTheme="minorHAnsi" w:hAnsiTheme="minorHAnsi" w:cstheme="minorHAnsi"/>
                <w:szCs w:val="22"/>
                <w:lang w:val="en"/>
              </w:rPr>
              <w:t>Listed Building Consent for the interior refurbishment of the ground floor of the north and east ranges of the Shireburn Quad into an improved school health centre. Accommodation will consist of a GP room, a treatment room, waiting area, three isolation rooms, two ward rooms, three staff beds, a staff lounge, staff bathroom and staff kitchen, three stores, sluice, an office room and WC.</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56F7E3F3" w:rsidR="002A01CF" w:rsidRPr="000E71A7" w:rsidRDefault="000E71A7" w:rsidP="00A42E82">
            <w:pPr>
              <w:rPr>
                <w:rFonts w:asciiTheme="minorHAnsi" w:hAnsiTheme="minorHAnsi" w:cstheme="minorHAnsi"/>
                <w:b/>
                <w:bCs/>
                <w:szCs w:val="22"/>
              </w:rPr>
            </w:pPr>
            <w:r w:rsidRPr="000E71A7">
              <w:rPr>
                <w:rStyle w:val="Strong"/>
                <w:rFonts w:asciiTheme="minorHAnsi" w:hAnsiTheme="minorHAnsi" w:cstheme="minorHAnsi"/>
                <w:b w:val="0"/>
                <w:bCs w:val="0"/>
                <w:szCs w:val="22"/>
              </w:rPr>
              <w:t>Stonyhurst College Avenue Road Hurst Green BB7 9PZ</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19FC229D" w:rsidR="003A4376" w:rsidRPr="009825FF" w:rsidRDefault="00BF766C" w:rsidP="009825FF">
            <w:pPr>
              <w:jc w:val="both"/>
              <w:rPr>
                <w:rFonts w:ascii="Calibri" w:hAnsi="Calibri"/>
                <w:szCs w:val="22"/>
              </w:rPr>
            </w:pPr>
            <w:r>
              <w:rPr>
                <w:rFonts w:ascii="Calibri" w:hAnsi="Calibri"/>
                <w:szCs w:val="22"/>
              </w:rPr>
              <w:t>No comments received.</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65DD1914" w:rsidR="002A01CF" w:rsidRPr="008C75E4" w:rsidRDefault="00BF766C" w:rsidP="006126D1">
            <w:pPr>
              <w:jc w:val="both"/>
              <w:rPr>
                <w:rFonts w:ascii="Calibri" w:hAnsi="Calibri"/>
                <w:b/>
                <w:szCs w:val="22"/>
              </w:rPr>
            </w:pPr>
            <w:r>
              <w:rPr>
                <w:rFonts w:ascii="Calibri" w:hAnsi="Calibri"/>
                <w:b/>
                <w:szCs w:val="22"/>
              </w:rPr>
              <w:t>Historic England</w:t>
            </w:r>
            <w:r w:rsidR="002A01CF" w:rsidRPr="008C75E4">
              <w:rPr>
                <w:rFonts w:ascii="Calibri" w:hAnsi="Calibri"/>
                <w:b/>
                <w:szCs w:val="22"/>
              </w:rPr>
              <w:t>:</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0510746B" w14:textId="7EDF79D3" w:rsidR="00D841DA" w:rsidRDefault="00BF766C" w:rsidP="00FC046F">
            <w:pPr>
              <w:jc w:val="both"/>
              <w:rPr>
                <w:rFonts w:ascii="Calibri" w:hAnsi="Calibri"/>
                <w:szCs w:val="22"/>
              </w:rPr>
            </w:pPr>
            <w:r>
              <w:rPr>
                <w:rFonts w:ascii="Calibri" w:hAnsi="Calibri"/>
                <w:szCs w:val="22"/>
              </w:rPr>
              <w:t>Do not wish to offer any comments. Suggest seeking views of the RVBC specialist conservation adviser.</w:t>
            </w:r>
          </w:p>
          <w:p w14:paraId="7CB5D24D" w14:textId="77777777" w:rsidR="0072424B" w:rsidRDefault="0072424B" w:rsidP="00A67086">
            <w:pPr>
              <w:jc w:val="both"/>
              <w:rPr>
                <w:rFonts w:ascii="Calibri" w:hAnsi="Calibri"/>
                <w:szCs w:val="22"/>
              </w:rPr>
            </w:pPr>
          </w:p>
          <w:p w14:paraId="5A82858F" w14:textId="77777777" w:rsidR="00BF766C" w:rsidRPr="00BF766C" w:rsidRDefault="00BF766C" w:rsidP="00A67086">
            <w:pPr>
              <w:jc w:val="both"/>
              <w:rPr>
                <w:rFonts w:ascii="Calibri" w:hAnsi="Calibri"/>
                <w:b/>
                <w:bCs/>
                <w:szCs w:val="22"/>
              </w:rPr>
            </w:pPr>
            <w:r w:rsidRPr="00BF766C">
              <w:rPr>
                <w:rFonts w:ascii="Calibri" w:hAnsi="Calibri"/>
                <w:b/>
                <w:bCs/>
                <w:szCs w:val="22"/>
              </w:rPr>
              <w:t>Historic amenity societies:</w:t>
            </w:r>
          </w:p>
          <w:p w14:paraId="750E57A0" w14:textId="74D0915D" w:rsidR="00BF766C" w:rsidRDefault="00BF766C" w:rsidP="00A67086">
            <w:pPr>
              <w:jc w:val="both"/>
              <w:rPr>
                <w:rFonts w:ascii="Calibri" w:hAnsi="Calibri"/>
                <w:szCs w:val="22"/>
              </w:rPr>
            </w:pPr>
            <w:r>
              <w:rPr>
                <w:rFonts w:ascii="Calibri" w:hAnsi="Calibri"/>
                <w:szCs w:val="22"/>
              </w:rPr>
              <w:t>Consulted, no representations received.</w:t>
            </w:r>
          </w:p>
          <w:p w14:paraId="00658491" w14:textId="519B51D1" w:rsidR="00F16782" w:rsidRDefault="00F16782" w:rsidP="00A67086">
            <w:pPr>
              <w:jc w:val="both"/>
              <w:rPr>
                <w:rFonts w:ascii="Calibri" w:hAnsi="Calibri"/>
                <w:szCs w:val="22"/>
              </w:rPr>
            </w:pPr>
          </w:p>
          <w:p w14:paraId="4E9EA009" w14:textId="192EBE8D" w:rsidR="00F16782" w:rsidRPr="00F16782" w:rsidRDefault="00F16782" w:rsidP="00A67086">
            <w:pPr>
              <w:jc w:val="both"/>
              <w:rPr>
                <w:rFonts w:ascii="Calibri" w:hAnsi="Calibri"/>
                <w:b/>
                <w:bCs/>
                <w:szCs w:val="22"/>
              </w:rPr>
            </w:pPr>
            <w:r w:rsidRPr="00F16782">
              <w:rPr>
                <w:rFonts w:ascii="Calibri" w:hAnsi="Calibri"/>
                <w:b/>
                <w:bCs/>
                <w:szCs w:val="22"/>
              </w:rPr>
              <w:t>LCC Archaeology:</w:t>
            </w:r>
          </w:p>
          <w:p w14:paraId="2072A94D" w14:textId="77777777" w:rsidR="00F16782" w:rsidRDefault="00F16782" w:rsidP="00F16782">
            <w:pPr>
              <w:jc w:val="both"/>
              <w:rPr>
                <w:rFonts w:ascii="Calibri" w:hAnsi="Calibri"/>
                <w:szCs w:val="22"/>
              </w:rPr>
            </w:pPr>
            <w:r>
              <w:rPr>
                <w:rFonts w:ascii="Calibri" w:hAnsi="Calibri"/>
                <w:szCs w:val="22"/>
              </w:rPr>
              <w:t>Consulted, no representations received.</w:t>
            </w:r>
          </w:p>
          <w:p w14:paraId="634EDF85" w14:textId="08EC8747" w:rsidR="00060768" w:rsidRPr="008C75E4" w:rsidRDefault="00060768" w:rsidP="00A67086">
            <w:pPr>
              <w:jc w:val="both"/>
              <w:rPr>
                <w:rFonts w:ascii="Calibri" w:hAnsi="Calibri"/>
                <w:szCs w:val="22"/>
              </w:rPr>
            </w:pP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7FC6CE7D" w:rsidR="005878FE" w:rsidRPr="00435FC9" w:rsidRDefault="00060768" w:rsidP="00435FC9">
            <w:pPr>
              <w:jc w:val="both"/>
              <w:rPr>
                <w:rFonts w:ascii="Calibri" w:hAnsi="Calibri"/>
                <w:szCs w:val="22"/>
              </w:rPr>
            </w:pPr>
            <w:r>
              <w:rPr>
                <w:rFonts w:ascii="Calibri" w:hAnsi="Calibri"/>
                <w:szCs w:val="22"/>
              </w:rPr>
              <w:t>None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2F404185"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4BB4316A" w14:textId="77777777" w:rsidR="006000E8" w:rsidRDefault="006000E8" w:rsidP="006000E8">
            <w:pPr>
              <w:rPr>
                <w:rFonts w:asciiTheme="minorHAnsi" w:hAnsiTheme="minorHAnsi"/>
                <w:szCs w:val="22"/>
              </w:rPr>
            </w:pPr>
            <w:r w:rsidRPr="00B95624">
              <w:rPr>
                <w:rFonts w:ascii="Calibri" w:hAnsi="Calibri"/>
                <w:bCs/>
                <w:szCs w:val="22"/>
              </w:rPr>
              <w:t xml:space="preserve">Planning (Listed Buildings and Conservation Areas) Act 1990. </w:t>
            </w:r>
            <w:r w:rsidRPr="00B95624">
              <w:rPr>
                <w:rFonts w:asciiTheme="minorHAnsi" w:hAnsiTheme="minorHAnsi"/>
                <w:szCs w:val="22"/>
              </w:rPr>
              <w:t>‘Preservation’ in the duties at sections</w:t>
            </w:r>
            <w:r>
              <w:rPr>
                <w:rFonts w:asciiTheme="minorHAnsi" w:hAnsiTheme="minorHAnsi"/>
                <w:szCs w:val="22"/>
              </w:rPr>
              <w:t xml:space="preserve"> 16 and 6</w:t>
            </w:r>
            <w:r w:rsidRPr="00B95624">
              <w:rPr>
                <w:rFonts w:asciiTheme="minorHAnsi" w:hAnsiTheme="minorHAnsi"/>
                <w:szCs w:val="22"/>
              </w:rPr>
              <w:t>6 of the Act means “doing no harm to” (</w:t>
            </w:r>
            <w:r w:rsidRPr="00B95624">
              <w:rPr>
                <w:rFonts w:asciiTheme="minorHAnsi" w:hAnsiTheme="minorHAnsi"/>
                <w:i/>
                <w:iCs/>
                <w:szCs w:val="22"/>
              </w:rPr>
              <w:t xml:space="preserve">South Lakeland DC v. Secretary of State for the Environment </w:t>
            </w:r>
            <w:r w:rsidRPr="00B95624">
              <w:rPr>
                <w:rFonts w:asciiTheme="minorHAnsi" w:hAnsiTheme="minorHAnsi"/>
                <w:szCs w:val="22"/>
              </w:rPr>
              <w:t>[1992]).</w:t>
            </w:r>
          </w:p>
          <w:p w14:paraId="5AD89735" w14:textId="77777777" w:rsidR="006000E8" w:rsidRPr="000F2FA6" w:rsidRDefault="006000E8" w:rsidP="006000E8">
            <w:pPr>
              <w:rPr>
                <w:rFonts w:asciiTheme="minorHAnsi" w:hAnsiTheme="minorHAnsi"/>
                <w:szCs w:val="22"/>
              </w:rPr>
            </w:pPr>
          </w:p>
          <w:p w14:paraId="077268D6" w14:textId="77777777" w:rsidR="006000E8" w:rsidRDefault="006000E8" w:rsidP="006000E8">
            <w:pPr>
              <w:overflowPunct/>
              <w:textAlignment w:val="auto"/>
              <w:rPr>
                <w:rFonts w:asciiTheme="minorHAnsi" w:eastAsiaTheme="minorHAnsi" w:hAnsiTheme="minorHAnsi" w:cs="Arial"/>
                <w:iCs/>
                <w:color w:val="000000"/>
                <w:szCs w:val="22"/>
              </w:rPr>
            </w:pPr>
            <w:r w:rsidRPr="00B95624">
              <w:rPr>
                <w:rFonts w:asciiTheme="minorHAnsi" w:eastAsiaTheme="minorHAnsi" w:hAnsiTheme="minorHAnsi" w:cs="Arial"/>
                <w:iCs/>
                <w:color w:val="000000"/>
                <w:szCs w:val="22"/>
              </w:rPr>
              <w:t>Ribble Valley Core Strategy:</w:t>
            </w:r>
          </w:p>
          <w:p w14:paraId="4B2C8A12" w14:textId="77777777" w:rsidR="006000E8" w:rsidRPr="00B95624" w:rsidRDefault="006000E8" w:rsidP="006000E8">
            <w:pPr>
              <w:jc w:val="both"/>
              <w:rPr>
                <w:rFonts w:asciiTheme="minorHAnsi" w:hAnsiTheme="minorHAnsi"/>
                <w:szCs w:val="22"/>
              </w:rPr>
            </w:pPr>
            <w:r w:rsidRPr="00B95624">
              <w:rPr>
                <w:rFonts w:asciiTheme="minorHAnsi" w:hAnsiTheme="minorHAnsi"/>
                <w:szCs w:val="22"/>
              </w:rPr>
              <w:t>Key Statement EN5 – Heritage Assets</w:t>
            </w:r>
          </w:p>
          <w:p w14:paraId="06B9B473" w14:textId="77777777" w:rsidR="006000E8" w:rsidRPr="00B95624" w:rsidRDefault="006000E8" w:rsidP="006000E8">
            <w:pPr>
              <w:overflowPunct/>
              <w:textAlignment w:val="auto"/>
              <w:rPr>
                <w:rFonts w:asciiTheme="minorHAnsi" w:eastAsiaTheme="minorHAnsi" w:hAnsiTheme="minorHAnsi" w:cs="Arial"/>
                <w:color w:val="000000"/>
                <w:szCs w:val="22"/>
              </w:rPr>
            </w:pPr>
            <w:r w:rsidRPr="00B95624">
              <w:rPr>
                <w:rFonts w:asciiTheme="minorHAnsi" w:eastAsiaTheme="minorHAnsi" w:hAnsiTheme="minorHAnsi" w:cs="Arial"/>
                <w:color w:val="000000"/>
                <w:szCs w:val="22"/>
              </w:rPr>
              <w:t xml:space="preserve">Policy DMG1 – General Considerations </w:t>
            </w:r>
          </w:p>
          <w:p w14:paraId="1702952E" w14:textId="6017F6DD" w:rsidR="006000E8" w:rsidRDefault="006000E8" w:rsidP="006000E8">
            <w:pPr>
              <w:rPr>
                <w:rFonts w:asciiTheme="minorHAnsi" w:hAnsiTheme="minorHAnsi"/>
                <w:szCs w:val="22"/>
              </w:rPr>
            </w:pPr>
            <w:r w:rsidRPr="00B95624">
              <w:rPr>
                <w:rFonts w:asciiTheme="minorHAnsi" w:hAnsiTheme="minorHAnsi"/>
                <w:szCs w:val="22"/>
              </w:rPr>
              <w:t>Policy DME4 – Protecting Heritage Assets</w:t>
            </w:r>
          </w:p>
          <w:p w14:paraId="422DB514" w14:textId="77777777" w:rsidR="006000E8" w:rsidRDefault="006000E8" w:rsidP="006000E8">
            <w:pPr>
              <w:rPr>
                <w:rFonts w:asciiTheme="minorHAnsi" w:hAnsiTheme="minorHAnsi"/>
                <w:szCs w:val="22"/>
              </w:rPr>
            </w:pPr>
          </w:p>
          <w:p w14:paraId="6E889E86" w14:textId="77777777" w:rsidR="006000E8" w:rsidRPr="00B95624" w:rsidRDefault="006000E8" w:rsidP="006000E8">
            <w:pPr>
              <w:jc w:val="both"/>
              <w:rPr>
                <w:rFonts w:ascii="Calibri" w:hAnsi="Calibri"/>
                <w:bCs/>
                <w:szCs w:val="22"/>
              </w:rPr>
            </w:pPr>
            <w:r w:rsidRPr="00B95624">
              <w:rPr>
                <w:rFonts w:ascii="Calibri" w:hAnsi="Calibri"/>
                <w:bCs/>
                <w:szCs w:val="22"/>
              </w:rPr>
              <w:t>NPPF</w:t>
            </w:r>
          </w:p>
          <w:p w14:paraId="0A3667DB" w14:textId="77777777" w:rsidR="006000E8" w:rsidRDefault="006000E8" w:rsidP="006000E8">
            <w:pPr>
              <w:jc w:val="both"/>
              <w:rPr>
                <w:rFonts w:ascii="Calibri" w:hAnsi="Calibri"/>
                <w:bCs/>
                <w:szCs w:val="22"/>
              </w:rPr>
            </w:pPr>
            <w:r w:rsidRPr="00B95624">
              <w:rPr>
                <w:rFonts w:ascii="Calibri" w:hAnsi="Calibri"/>
                <w:bCs/>
                <w:szCs w:val="22"/>
              </w:rPr>
              <w:t>NPPG</w:t>
            </w:r>
          </w:p>
          <w:p w14:paraId="6C57C1F9" w14:textId="77777777" w:rsidR="001946E0" w:rsidRPr="008C75E4" w:rsidRDefault="001946E0" w:rsidP="00743814">
            <w:pPr>
              <w:pStyle w:val="PLANNING"/>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1DEB8EE0" w14:textId="49247DCE" w:rsidR="0007088E" w:rsidRPr="0007088E" w:rsidRDefault="0007088E" w:rsidP="00454754">
            <w:pPr>
              <w:pStyle w:val="PLANNING"/>
              <w:rPr>
                <w:rFonts w:asciiTheme="minorHAnsi" w:hAnsiTheme="minorHAnsi" w:cstheme="minorHAnsi"/>
                <w:color w:val="333333"/>
                <w:szCs w:val="22"/>
                <w:lang w:val="en"/>
              </w:rPr>
            </w:pPr>
            <w:r w:rsidRPr="0007088E">
              <w:rPr>
                <w:rFonts w:asciiTheme="minorHAnsi" w:hAnsiTheme="minorHAnsi" w:cstheme="minorHAnsi"/>
                <w:color w:val="333333"/>
                <w:szCs w:val="22"/>
                <w:lang w:val="en"/>
              </w:rPr>
              <w:t>3/2017/1148 - Certificate of Lawfulness to repair and replace certain windows in Shireburn Quad</w:t>
            </w:r>
            <w:r>
              <w:rPr>
                <w:rFonts w:asciiTheme="minorHAnsi" w:hAnsiTheme="minorHAnsi" w:cstheme="minorHAnsi"/>
                <w:color w:val="333333"/>
                <w:szCs w:val="22"/>
                <w:lang w:val="en"/>
              </w:rPr>
              <w:t>. Approved 1 February 2018.</w:t>
            </w:r>
          </w:p>
          <w:p w14:paraId="45E2D32B" w14:textId="77777777" w:rsidR="0007088E" w:rsidRDefault="0007088E" w:rsidP="00454754">
            <w:pPr>
              <w:pStyle w:val="PLANNING"/>
              <w:rPr>
                <w:rFonts w:asciiTheme="minorHAnsi" w:hAnsiTheme="minorHAnsi" w:cstheme="minorHAnsi"/>
                <w:bCs/>
                <w:szCs w:val="22"/>
              </w:rPr>
            </w:pPr>
          </w:p>
          <w:p w14:paraId="32A010B3" w14:textId="12AE5AEC" w:rsidR="00956D2A" w:rsidRPr="009E3DF4" w:rsidRDefault="00956D2A" w:rsidP="00454754">
            <w:pPr>
              <w:pStyle w:val="PLANNING"/>
              <w:rPr>
                <w:rFonts w:asciiTheme="minorHAnsi" w:hAnsiTheme="minorHAnsi" w:cstheme="minorHAnsi"/>
                <w:bCs/>
                <w:szCs w:val="22"/>
              </w:rPr>
            </w:pPr>
            <w:r w:rsidRPr="009E3DF4">
              <w:rPr>
                <w:rFonts w:asciiTheme="minorHAnsi" w:hAnsiTheme="minorHAnsi" w:cstheme="minorHAnsi"/>
                <w:bCs/>
                <w:szCs w:val="22"/>
              </w:rPr>
              <w:t xml:space="preserve">3/2005/0242 – </w:t>
            </w:r>
            <w:r w:rsidR="009E3DF4" w:rsidRPr="009E3DF4">
              <w:rPr>
                <w:rFonts w:asciiTheme="minorHAnsi" w:hAnsiTheme="minorHAnsi" w:cstheme="minorHAnsi"/>
                <w:bCs/>
              </w:rPr>
              <w:t xml:space="preserve">Conversion and refurbishment of the ground, first and second floors including “Bridge of Sighs” to provide living accommodation for both staff and borders, including new sanitary accommodation and associated ancillary areas. </w:t>
            </w:r>
            <w:r w:rsidR="009E3DF4">
              <w:rPr>
                <w:rFonts w:asciiTheme="minorHAnsi" w:hAnsiTheme="minorHAnsi" w:cstheme="minorHAnsi"/>
                <w:bCs/>
              </w:rPr>
              <w:t>LBC granted 3 August/2005.</w:t>
            </w:r>
          </w:p>
          <w:p w14:paraId="356E7B69" w14:textId="77777777" w:rsidR="00956D2A" w:rsidRDefault="00956D2A" w:rsidP="00454754">
            <w:pPr>
              <w:pStyle w:val="PLANNING"/>
              <w:rPr>
                <w:rFonts w:ascii="Calibri" w:hAnsi="Calibri"/>
                <w:bCs/>
                <w:szCs w:val="22"/>
              </w:rPr>
            </w:pPr>
          </w:p>
          <w:p w14:paraId="6C4413B5" w14:textId="40F77BDD" w:rsidR="00101855" w:rsidRPr="00FE24A4" w:rsidRDefault="00FE24A4" w:rsidP="00454754">
            <w:pPr>
              <w:pStyle w:val="PLANNING"/>
              <w:rPr>
                <w:rFonts w:asciiTheme="minorHAnsi" w:hAnsiTheme="minorHAnsi" w:cstheme="minorHAnsi"/>
                <w:bCs/>
                <w:szCs w:val="22"/>
              </w:rPr>
            </w:pPr>
            <w:r w:rsidRPr="00FE24A4">
              <w:rPr>
                <w:rFonts w:asciiTheme="minorHAnsi" w:hAnsiTheme="minorHAnsi" w:cstheme="minorHAnsi"/>
                <w:bCs/>
                <w:szCs w:val="22"/>
              </w:rPr>
              <w:t xml:space="preserve">3/2000/0031 – </w:t>
            </w:r>
            <w:r>
              <w:rPr>
                <w:rFonts w:asciiTheme="minorHAnsi" w:hAnsiTheme="minorHAnsi" w:cstheme="minorHAnsi"/>
                <w:bCs/>
                <w:szCs w:val="22"/>
              </w:rPr>
              <w:t>C</w:t>
            </w:r>
            <w:r w:rsidRPr="00FE24A4">
              <w:rPr>
                <w:rFonts w:asciiTheme="minorHAnsi" w:hAnsiTheme="minorHAnsi" w:cstheme="minorHAnsi"/>
                <w:szCs w:val="22"/>
                <w:lang w:val="en"/>
              </w:rPr>
              <w:t>onversion and refurb of ground, 1st and 2nd floors including '</w:t>
            </w:r>
            <w:r>
              <w:rPr>
                <w:rFonts w:asciiTheme="minorHAnsi" w:hAnsiTheme="minorHAnsi" w:cstheme="minorHAnsi"/>
                <w:szCs w:val="22"/>
                <w:lang w:val="en"/>
              </w:rPr>
              <w:t>B</w:t>
            </w:r>
            <w:r w:rsidRPr="00FE24A4">
              <w:rPr>
                <w:rFonts w:asciiTheme="minorHAnsi" w:hAnsiTheme="minorHAnsi" w:cstheme="minorHAnsi"/>
                <w:szCs w:val="22"/>
                <w:lang w:val="en"/>
              </w:rPr>
              <w:t xml:space="preserve">ridge of </w:t>
            </w:r>
            <w:r>
              <w:rPr>
                <w:rFonts w:asciiTheme="minorHAnsi" w:hAnsiTheme="minorHAnsi" w:cstheme="minorHAnsi"/>
                <w:szCs w:val="22"/>
                <w:lang w:val="en"/>
              </w:rPr>
              <w:t>S</w:t>
            </w:r>
            <w:r w:rsidRPr="00FE24A4">
              <w:rPr>
                <w:rFonts w:asciiTheme="minorHAnsi" w:hAnsiTheme="minorHAnsi" w:cstheme="minorHAnsi"/>
                <w:szCs w:val="22"/>
                <w:lang w:val="en"/>
              </w:rPr>
              <w:t xml:space="preserve">ighs' to provide living accommodation for staff and boarders including new sanitary accomm &amp; assoc. ancillary areas. </w:t>
            </w:r>
            <w:r>
              <w:rPr>
                <w:rFonts w:asciiTheme="minorHAnsi" w:hAnsiTheme="minorHAnsi" w:cstheme="minorHAnsi"/>
                <w:szCs w:val="22"/>
                <w:lang w:val="en"/>
              </w:rPr>
              <w:t>LBC</w:t>
            </w:r>
            <w:r w:rsidRPr="00FE24A4">
              <w:rPr>
                <w:rFonts w:asciiTheme="minorHAnsi" w:hAnsiTheme="minorHAnsi" w:cstheme="minorHAnsi"/>
                <w:szCs w:val="22"/>
                <w:lang w:val="en"/>
              </w:rPr>
              <w:t xml:space="preserve"> granted 13/4/2000.</w:t>
            </w:r>
          </w:p>
          <w:p w14:paraId="1BC98437" w14:textId="77777777" w:rsidR="00956D2A" w:rsidRDefault="00956D2A" w:rsidP="00454754">
            <w:pPr>
              <w:pStyle w:val="PLANNING"/>
              <w:rPr>
                <w:rFonts w:ascii="Calibri" w:hAnsi="Calibri"/>
                <w:bCs/>
                <w:szCs w:val="22"/>
              </w:rPr>
            </w:pPr>
          </w:p>
          <w:p w14:paraId="7B435499" w14:textId="62879E44" w:rsidR="00956D2A" w:rsidRDefault="00956D2A" w:rsidP="00454754">
            <w:pPr>
              <w:pStyle w:val="PLANNING"/>
              <w:rPr>
                <w:rFonts w:ascii="Calibri" w:hAnsi="Calibri"/>
                <w:bCs/>
                <w:szCs w:val="22"/>
              </w:rPr>
            </w:pPr>
            <w:r>
              <w:rPr>
                <w:rFonts w:ascii="Calibri" w:hAnsi="Calibri"/>
                <w:bCs/>
                <w:szCs w:val="22"/>
              </w:rPr>
              <w:t>3/1997/0484 –</w:t>
            </w:r>
            <w:r w:rsidR="00763EE7">
              <w:rPr>
                <w:rFonts w:ascii="Calibri" w:hAnsi="Calibri"/>
                <w:bCs/>
                <w:szCs w:val="22"/>
              </w:rPr>
              <w:t xml:space="preserve"> Conversion of the Bursary to accommodate the Infirmary. LBC granted 14/7/1997.</w:t>
            </w:r>
          </w:p>
          <w:p w14:paraId="50194C6D" w14:textId="77777777" w:rsidR="00956D2A" w:rsidRDefault="00956D2A" w:rsidP="00454754">
            <w:pPr>
              <w:pStyle w:val="PLANNING"/>
              <w:rPr>
                <w:rFonts w:ascii="Calibri" w:hAnsi="Calibri"/>
                <w:bCs/>
                <w:szCs w:val="22"/>
              </w:rPr>
            </w:pPr>
          </w:p>
          <w:p w14:paraId="54E3466E" w14:textId="0EAEFD35" w:rsidR="00956D2A" w:rsidRDefault="00956D2A" w:rsidP="00454754">
            <w:pPr>
              <w:pStyle w:val="PLANNING"/>
              <w:rPr>
                <w:rFonts w:ascii="Calibri" w:hAnsi="Calibri"/>
                <w:bCs/>
                <w:szCs w:val="22"/>
              </w:rPr>
            </w:pPr>
            <w:r>
              <w:rPr>
                <w:rFonts w:ascii="Calibri" w:hAnsi="Calibri"/>
                <w:bCs/>
                <w:szCs w:val="22"/>
              </w:rPr>
              <w:t xml:space="preserve">3/1991/0441 – </w:t>
            </w:r>
            <w:r w:rsidR="00763EE7">
              <w:rPr>
                <w:rFonts w:ascii="Calibri" w:hAnsi="Calibri"/>
                <w:bCs/>
                <w:szCs w:val="22"/>
              </w:rPr>
              <w:t>New window opening and providing new window to match existing in building No.29. LBC granted 17/12/1991.</w:t>
            </w:r>
          </w:p>
          <w:p w14:paraId="790E6C2B" w14:textId="77777777" w:rsidR="00956D2A" w:rsidRDefault="00956D2A" w:rsidP="00454754">
            <w:pPr>
              <w:pStyle w:val="PLANNING"/>
              <w:rPr>
                <w:rFonts w:ascii="Calibri" w:hAnsi="Calibri"/>
                <w:bCs/>
                <w:szCs w:val="22"/>
              </w:rPr>
            </w:pPr>
          </w:p>
          <w:p w14:paraId="6EEF035A" w14:textId="69C4E2DE" w:rsidR="00956D2A" w:rsidRPr="001946E0" w:rsidRDefault="00956D2A" w:rsidP="00454754">
            <w:pPr>
              <w:pStyle w:val="PLANNING"/>
              <w:rPr>
                <w:rFonts w:ascii="Calibri" w:hAnsi="Calibri"/>
                <w:bCs/>
                <w:szCs w:val="22"/>
              </w:rPr>
            </w:pPr>
            <w:r>
              <w:rPr>
                <w:rFonts w:ascii="Calibri" w:hAnsi="Calibri"/>
                <w:bCs/>
                <w:szCs w:val="22"/>
              </w:rPr>
              <w:t xml:space="preserve">3/1986/0266 - </w:t>
            </w:r>
            <w:r w:rsidR="00763EE7">
              <w:rPr>
                <w:rFonts w:ascii="Calibri" w:hAnsi="Calibri"/>
                <w:bCs/>
                <w:szCs w:val="22"/>
              </w:rPr>
              <w:t>Internal alterations, improvements to fire escape and landscape Kitchen Q</w:t>
            </w:r>
            <w:r w:rsidR="00FC13BB">
              <w:rPr>
                <w:rFonts w:ascii="Calibri" w:hAnsi="Calibri"/>
                <w:bCs/>
                <w:szCs w:val="22"/>
              </w:rPr>
              <w:t>uadrangle</w:t>
            </w:r>
            <w:r w:rsidR="00763EE7">
              <w:rPr>
                <w:rFonts w:ascii="Calibri" w:hAnsi="Calibri"/>
                <w:bCs/>
                <w:szCs w:val="22"/>
              </w:rPr>
              <w:t>. L</w:t>
            </w:r>
            <w:r w:rsidR="00FC13BB">
              <w:rPr>
                <w:rFonts w:ascii="Calibri" w:hAnsi="Calibri"/>
                <w:bCs/>
                <w:szCs w:val="22"/>
              </w:rPr>
              <w:t xml:space="preserve">BC granted </w:t>
            </w:r>
            <w:r w:rsidR="00C37142">
              <w:rPr>
                <w:rFonts w:ascii="Calibri" w:hAnsi="Calibri"/>
                <w:bCs/>
                <w:szCs w:val="22"/>
              </w:rPr>
              <w:t>16/6/1986.</w:t>
            </w:r>
            <w:r w:rsidR="00763EE7">
              <w:rPr>
                <w:rFonts w:ascii="Calibri" w:hAnsi="Calibri"/>
                <w:bCs/>
                <w:szCs w:val="22"/>
              </w:rPr>
              <w:t xml:space="preserve"> </w:t>
            </w: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04E63723" w14:textId="6FD64B9E"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0B1FEC74" w14:textId="62BEE1F3" w:rsidR="008364C8" w:rsidRDefault="008364C8" w:rsidP="00454754">
            <w:pPr>
              <w:pStyle w:val="Header"/>
              <w:tabs>
                <w:tab w:val="clear" w:pos="4153"/>
                <w:tab w:val="clear" w:pos="8306"/>
              </w:tabs>
              <w:contextualSpacing/>
              <w:jc w:val="both"/>
              <w:rPr>
                <w:rFonts w:ascii="Calibri" w:hAnsi="Calibri"/>
                <w:b/>
                <w:szCs w:val="22"/>
              </w:rPr>
            </w:pPr>
          </w:p>
          <w:p w14:paraId="4FEF0FE0" w14:textId="439581D1" w:rsidR="008364C8" w:rsidRDefault="00DC6885" w:rsidP="00454754">
            <w:pPr>
              <w:pStyle w:val="Header"/>
              <w:tabs>
                <w:tab w:val="clear" w:pos="4153"/>
                <w:tab w:val="clear" w:pos="8306"/>
              </w:tabs>
              <w:contextualSpacing/>
              <w:jc w:val="both"/>
              <w:rPr>
                <w:rFonts w:asciiTheme="minorHAnsi" w:hAnsiTheme="minorHAnsi" w:cstheme="minorHAnsi"/>
                <w:szCs w:val="22"/>
                <w:lang w:val="en"/>
              </w:rPr>
            </w:pPr>
            <w:r>
              <w:rPr>
                <w:rFonts w:asciiTheme="minorHAnsi" w:hAnsiTheme="minorHAnsi" w:cstheme="minorHAnsi"/>
                <w:szCs w:val="22"/>
                <w:lang w:val="en"/>
              </w:rPr>
              <w:t>The ‘</w:t>
            </w:r>
            <w:r w:rsidR="008364C8" w:rsidRPr="008364C8">
              <w:rPr>
                <w:rFonts w:asciiTheme="minorHAnsi" w:hAnsiTheme="minorHAnsi" w:cstheme="minorHAnsi"/>
                <w:szCs w:val="22"/>
                <w:lang w:val="en"/>
              </w:rPr>
              <w:t xml:space="preserve">Shireburn Quadrangle, Ambulacrum and former Laboratories’ </w:t>
            </w:r>
            <w:r>
              <w:rPr>
                <w:rFonts w:asciiTheme="minorHAnsi" w:hAnsiTheme="minorHAnsi" w:cstheme="minorHAnsi"/>
                <w:szCs w:val="22"/>
                <w:lang w:val="en"/>
              </w:rPr>
              <w:t xml:space="preserve">is </w:t>
            </w:r>
            <w:r w:rsidR="008364C8" w:rsidRPr="008364C8">
              <w:rPr>
                <w:rFonts w:asciiTheme="minorHAnsi" w:hAnsiTheme="minorHAnsi" w:cstheme="minorHAnsi"/>
                <w:szCs w:val="22"/>
                <w:lang w:val="en"/>
              </w:rPr>
              <w:t>Grade II</w:t>
            </w:r>
            <w:r>
              <w:rPr>
                <w:rFonts w:asciiTheme="minorHAnsi" w:hAnsiTheme="minorHAnsi" w:cstheme="minorHAnsi"/>
                <w:szCs w:val="22"/>
                <w:lang w:val="en"/>
              </w:rPr>
              <w:t xml:space="preserve"> listed.</w:t>
            </w:r>
            <w:r w:rsidR="00B65761">
              <w:rPr>
                <w:rFonts w:asciiTheme="minorHAnsi" w:hAnsiTheme="minorHAnsi" w:cstheme="minorHAnsi"/>
                <w:szCs w:val="22"/>
                <w:lang w:val="en"/>
              </w:rPr>
              <w:t xml:space="preserve"> The list description identifies:</w:t>
            </w:r>
          </w:p>
          <w:p w14:paraId="59A1F9C7" w14:textId="35F832BE" w:rsidR="00B65761" w:rsidRDefault="00B65761" w:rsidP="00454754">
            <w:pPr>
              <w:pStyle w:val="Header"/>
              <w:tabs>
                <w:tab w:val="clear" w:pos="4153"/>
                <w:tab w:val="clear" w:pos="8306"/>
              </w:tabs>
              <w:contextualSpacing/>
              <w:jc w:val="both"/>
              <w:rPr>
                <w:rFonts w:asciiTheme="minorHAnsi" w:hAnsiTheme="minorHAnsi" w:cstheme="minorHAnsi"/>
                <w:szCs w:val="22"/>
                <w:lang w:val="en"/>
              </w:rPr>
            </w:pPr>
          </w:p>
          <w:p w14:paraId="0DBF68A3" w14:textId="215F3E17" w:rsidR="00B65761" w:rsidRDefault="00B65761" w:rsidP="00454754">
            <w:pPr>
              <w:pStyle w:val="Header"/>
              <w:tabs>
                <w:tab w:val="clear" w:pos="4153"/>
                <w:tab w:val="clear" w:pos="8306"/>
              </w:tabs>
              <w:contextualSpacing/>
              <w:jc w:val="both"/>
              <w:rPr>
                <w:rFonts w:asciiTheme="minorHAnsi" w:hAnsiTheme="minorHAnsi" w:cstheme="minorHAnsi"/>
                <w:lang w:val="en"/>
              </w:rPr>
            </w:pPr>
            <w:r w:rsidRPr="00B65761">
              <w:rPr>
                <w:rFonts w:asciiTheme="minorHAnsi" w:hAnsiTheme="minorHAnsi" w:cstheme="minorHAnsi"/>
                <w:szCs w:val="22"/>
                <w:lang w:val="en"/>
              </w:rPr>
              <w:t>“</w:t>
            </w:r>
            <w:r w:rsidRPr="00B65761">
              <w:rPr>
                <w:rFonts w:asciiTheme="minorHAnsi" w:hAnsiTheme="minorHAnsi" w:cstheme="minorHAnsi"/>
                <w:lang w:val="en"/>
              </w:rPr>
              <w:t>SHIREBURN QUADRANGLE: NORTH RANGE, 1699 for Sir Nicholas Shireburn, extended to west c1860 in similar style, altered to north-east corner c1922. EAST RANGE c1700, extended to south c1810 for Jesuits. KITCHEN BLOCK 1862. AMBULACRUM: 1849-52, by J.A. Hansom. ART DEPARTMENT: c1861”.</w:t>
            </w:r>
          </w:p>
          <w:p w14:paraId="5DDDC408" w14:textId="1FB65248" w:rsidR="001E0C89" w:rsidRDefault="001E0C89" w:rsidP="00454754">
            <w:pPr>
              <w:pStyle w:val="Header"/>
              <w:tabs>
                <w:tab w:val="clear" w:pos="4153"/>
                <w:tab w:val="clear" w:pos="8306"/>
              </w:tabs>
              <w:contextualSpacing/>
              <w:jc w:val="both"/>
              <w:rPr>
                <w:rFonts w:asciiTheme="minorHAnsi" w:hAnsiTheme="minorHAnsi" w:cstheme="minorHAnsi"/>
                <w:lang w:val="en"/>
              </w:rPr>
            </w:pPr>
          </w:p>
          <w:p w14:paraId="307F52CC" w14:textId="241F6FFF" w:rsidR="001E0C89" w:rsidRDefault="001E0C89" w:rsidP="00454754">
            <w:pPr>
              <w:pStyle w:val="Header"/>
              <w:tabs>
                <w:tab w:val="clear" w:pos="4153"/>
                <w:tab w:val="clear" w:pos="8306"/>
              </w:tabs>
              <w:contextualSpacing/>
              <w:jc w:val="both"/>
              <w:rPr>
                <w:rFonts w:asciiTheme="minorHAnsi" w:hAnsiTheme="minorHAnsi" w:cstheme="minorHAnsi"/>
                <w:lang w:val="en"/>
              </w:rPr>
            </w:pPr>
            <w:r>
              <w:rPr>
                <w:rFonts w:asciiTheme="minorHAnsi" w:hAnsiTheme="minorHAnsi" w:cstheme="minorHAnsi"/>
                <w:lang w:val="en"/>
              </w:rPr>
              <w:t>The submitted Heritage Statement identifies:</w:t>
            </w:r>
          </w:p>
          <w:p w14:paraId="65183C96" w14:textId="6DD9341C" w:rsidR="001E0C89" w:rsidRDefault="001E0C89" w:rsidP="00454754">
            <w:pPr>
              <w:pStyle w:val="Header"/>
              <w:tabs>
                <w:tab w:val="clear" w:pos="4153"/>
                <w:tab w:val="clear" w:pos="8306"/>
              </w:tabs>
              <w:contextualSpacing/>
              <w:jc w:val="both"/>
              <w:rPr>
                <w:rFonts w:asciiTheme="minorHAnsi" w:hAnsiTheme="minorHAnsi" w:cstheme="minorHAnsi"/>
                <w:lang w:val="en"/>
              </w:rPr>
            </w:pPr>
          </w:p>
          <w:p w14:paraId="40B10C69" w14:textId="77C3C586" w:rsidR="001E0C89" w:rsidRPr="001E0C89" w:rsidRDefault="001E0C89" w:rsidP="00454754">
            <w:pPr>
              <w:pStyle w:val="Header"/>
              <w:tabs>
                <w:tab w:val="clear" w:pos="4153"/>
                <w:tab w:val="clear" w:pos="8306"/>
              </w:tabs>
              <w:contextualSpacing/>
              <w:jc w:val="both"/>
              <w:rPr>
                <w:rFonts w:asciiTheme="minorHAnsi" w:hAnsiTheme="minorHAnsi" w:cstheme="minorHAnsi"/>
                <w:szCs w:val="22"/>
                <w:lang w:val="en"/>
              </w:rPr>
            </w:pPr>
            <w:r w:rsidRPr="001E0C89">
              <w:rPr>
                <w:rFonts w:asciiTheme="minorHAnsi" w:hAnsiTheme="minorHAnsi" w:cstheme="minorHAnsi"/>
                <w:szCs w:val="22"/>
                <w:lang w:val="en"/>
              </w:rPr>
              <w:t>“</w:t>
            </w:r>
            <w:r w:rsidRPr="001E0C89">
              <w:rPr>
                <w:rStyle w:val="A6"/>
                <w:rFonts w:asciiTheme="minorHAnsi" w:hAnsiTheme="minorHAnsi" w:cstheme="minorHAnsi"/>
                <w:sz w:val="22"/>
                <w:szCs w:val="22"/>
              </w:rPr>
              <w:t>As described in the CMP, the Shireburn Quad is a complex area constructed primarily for services to support the house and later the college, and presently adapted for teaching and staff areas. The 1699 and 1701 blocks have high significance as examples of Jacobean ancillary ranges, but this significance is largely limited to the external elevations, and surviving roof and floor structures. The interiors have been remodelled several times and now have low significance” (page 9).</w:t>
            </w:r>
          </w:p>
          <w:p w14:paraId="7228BF7F" w14:textId="204768A5" w:rsidR="008364C8" w:rsidRDefault="008364C8" w:rsidP="00454754">
            <w:pPr>
              <w:pStyle w:val="Header"/>
              <w:tabs>
                <w:tab w:val="clear" w:pos="4153"/>
                <w:tab w:val="clear" w:pos="8306"/>
              </w:tabs>
              <w:contextualSpacing/>
              <w:jc w:val="both"/>
              <w:rPr>
                <w:rFonts w:asciiTheme="minorHAnsi" w:hAnsiTheme="minorHAnsi" w:cstheme="minorHAnsi"/>
                <w:b/>
                <w:szCs w:val="22"/>
              </w:rPr>
            </w:pPr>
          </w:p>
          <w:p w14:paraId="6EDEDD1A" w14:textId="4CD5D3E8" w:rsidR="008364C8" w:rsidRPr="00DC6885" w:rsidRDefault="00DC6885" w:rsidP="00454754">
            <w:pPr>
              <w:pStyle w:val="Header"/>
              <w:tabs>
                <w:tab w:val="clear" w:pos="4153"/>
                <w:tab w:val="clear" w:pos="8306"/>
              </w:tabs>
              <w:contextualSpacing/>
              <w:jc w:val="both"/>
              <w:rPr>
                <w:rFonts w:asciiTheme="minorHAnsi" w:hAnsiTheme="minorHAnsi" w:cstheme="minorHAnsi"/>
                <w:bCs/>
                <w:szCs w:val="22"/>
              </w:rPr>
            </w:pPr>
            <w:r>
              <w:rPr>
                <w:rFonts w:ascii="Calibri" w:hAnsi="Calibri"/>
                <w:bCs/>
                <w:szCs w:val="22"/>
              </w:rPr>
              <w:t>The site is within the</w:t>
            </w:r>
            <w:r w:rsidR="00264A6A">
              <w:rPr>
                <w:rFonts w:ascii="Calibri" w:hAnsi="Calibri"/>
                <w:bCs/>
                <w:szCs w:val="22"/>
              </w:rPr>
              <w:t xml:space="preserve"> setting of other College listed buildings including the</w:t>
            </w:r>
            <w:r>
              <w:rPr>
                <w:rFonts w:ascii="Calibri" w:hAnsi="Calibri"/>
                <w:bCs/>
                <w:szCs w:val="22"/>
              </w:rPr>
              <w:t xml:space="preserve"> immediate setting of </w:t>
            </w:r>
            <w:r w:rsidR="008364C8" w:rsidRPr="00DC6885">
              <w:rPr>
                <w:rFonts w:ascii="Calibri" w:hAnsi="Calibri"/>
                <w:bCs/>
                <w:szCs w:val="22"/>
              </w:rPr>
              <w:t>‘Old Quadrangle’ (Grade I)</w:t>
            </w:r>
            <w:r>
              <w:rPr>
                <w:rFonts w:ascii="Calibri" w:hAnsi="Calibri"/>
                <w:bCs/>
                <w:szCs w:val="22"/>
              </w:rPr>
              <w:t xml:space="preserve"> and</w:t>
            </w:r>
            <w:r w:rsidR="008364C8" w:rsidRPr="00DC6885">
              <w:rPr>
                <w:rFonts w:ascii="Calibri" w:hAnsi="Calibri"/>
                <w:bCs/>
                <w:szCs w:val="22"/>
              </w:rPr>
              <w:t xml:space="preserve"> </w:t>
            </w:r>
            <w:r w:rsidR="008364C8" w:rsidRPr="00DC6885">
              <w:rPr>
                <w:rFonts w:asciiTheme="minorHAnsi" w:hAnsiTheme="minorHAnsi" w:cstheme="minorHAnsi"/>
                <w:bCs/>
                <w:szCs w:val="22"/>
              </w:rPr>
              <w:t>‘</w:t>
            </w:r>
            <w:r w:rsidR="008364C8" w:rsidRPr="008364C8">
              <w:rPr>
                <w:rFonts w:asciiTheme="minorHAnsi" w:hAnsiTheme="minorHAnsi" w:cstheme="minorHAnsi"/>
                <w:szCs w:val="22"/>
                <w:lang w:val="en"/>
              </w:rPr>
              <w:t>South Front, Boys' Chapel and Shirk</w:t>
            </w:r>
            <w:r w:rsidR="008364C8">
              <w:rPr>
                <w:rFonts w:asciiTheme="minorHAnsi" w:hAnsiTheme="minorHAnsi" w:cstheme="minorHAnsi"/>
                <w:szCs w:val="22"/>
                <w:lang w:val="en"/>
              </w:rPr>
              <w:t>’ (Grade II*)</w:t>
            </w:r>
            <w:r>
              <w:rPr>
                <w:rFonts w:asciiTheme="minorHAnsi" w:hAnsiTheme="minorHAnsi" w:cstheme="minorHAnsi"/>
                <w:szCs w:val="22"/>
                <w:lang w:val="en"/>
              </w:rPr>
              <w:t>. The site is a principle building of the Stonyhurst College historic Park and garden (Grade II*).</w:t>
            </w:r>
            <w:r w:rsidR="008364C8">
              <w:rPr>
                <w:rFonts w:asciiTheme="minorHAnsi" w:hAnsiTheme="minorHAnsi" w:cstheme="minorHAnsi"/>
                <w:szCs w:val="22"/>
                <w:lang w:val="en"/>
              </w:rPr>
              <w:t xml:space="preserve"> </w:t>
            </w: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74534E1F" w14:textId="33487D44" w:rsidR="001D3B64" w:rsidRDefault="000D05A8" w:rsidP="00454754">
            <w:pPr>
              <w:pStyle w:val="Header"/>
              <w:tabs>
                <w:tab w:val="clear" w:pos="4153"/>
                <w:tab w:val="clear" w:pos="8306"/>
              </w:tabs>
              <w:jc w:val="both"/>
              <w:rPr>
                <w:rFonts w:ascii="Calibri" w:hAnsi="Calibri"/>
                <w:szCs w:val="22"/>
              </w:rPr>
            </w:pPr>
            <w:r>
              <w:rPr>
                <w:rFonts w:ascii="Calibri" w:hAnsi="Calibri"/>
                <w:szCs w:val="22"/>
              </w:rPr>
              <w:t xml:space="preserve">The proposed interior refurbishment </w:t>
            </w:r>
            <w:r w:rsidR="001D3B64">
              <w:rPr>
                <w:rFonts w:ascii="Calibri" w:hAnsi="Calibri"/>
                <w:szCs w:val="22"/>
              </w:rPr>
              <w:t xml:space="preserve">largely </w:t>
            </w:r>
            <w:r>
              <w:rPr>
                <w:rFonts w:ascii="Calibri" w:hAnsi="Calibri"/>
                <w:szCs w:val="22"/>
              </w:rPr>
              <w:t xml:space="preserve">relates </w:t>
            </w:r>
            <w:r w:rsidR="001D3B64">
              <w:rPr>
                <w:rFonts w:ascii="Calibri" w:hAnsi="Calibri"/>
                <w:szCs w:val="22"/>
              </w:rPr>
              <w:t xml:space="preserve">to </w:t>
            </w:r>
            <w:r>
              <w:rPr>
                <w:rFonts w:ascii="Calibri" w:hAnsi="Calibri"/>
                <w:szCs w:val="22"/>
              </w:rPr>
              <w:t>non-historic fabric</w:t>
            </w:r>
            <w:r w:rsidR="001D3B64">
              <w:rPr>
                <w:rFonts w:ascii="Calibri" w:hAnsi="Calibri"/>
                <w:szCs w:val="22"/>
              </w:rPr>
              <w:t xml:space="preserve"> </w:t>
            </w:r>
            <w:r w:rsidR="00560168">
              <w:rPr>
                <w:rFonts w:ascii="Calibri" w:hAnsi="Calibri"/>
                <w:szCs w:val="22"/>
              </w:rPr>
              <w:t xml:space="preserve">and the </w:t>
            </w:r>
            <w:r w:rsidR="001D3B64">
              <w:rPr>
                <w:rFonts w:ascii="Calibri" w:hAnsi="Calibri"/>
                <w:szCs w:val="22"/>
              </w:rPr>
              <w:t>removal of modern wall divisions</w:t>
            </w:r>
            <w:r w:rsidR="00437335">
              <w:rPr>
                <w:rFonts w:ascii="Calibri" w:hAnsi="Calibri"/>
                <w:szCs w:val="22"/>
              </w:rPr>
              <w:t xml:space="preserve"> and ceilings</w:t>
            </w:r>
            <w:r w:rsidR="001D3B64">
              <w:rPr>
                <w:rFonts w:ascii="Calibri" w:hAnsi="Calibri"/>
                <w:szCs w:val="22"/>
              </w:rPr>
              <w:t>.</w:t>
            </w:r>
            <w:r w:rsidR="002E180D">
              <w:rPr>
                <w:rFonts w:ascii="Calibri" w:hAnsi="Calibri"/>
                <w:szCs w:val="22"/>
              </w:rPr>
              <w:t xml:space="preserve"> See 3.5 Scope of Work in Heritage Statement.</w:t>
            </w:r>
            <w:r w:rsidR="00E57923">
              <w:rPr>
                <w:rFonts w:ascii="Calibri" w:hAnsi="Calibri"/>
                <w:szCs w:val="22"/>
              </w:rPr>
              <w:t xml:space="preserve"> </w:t>
            </w:r>
            <w:r w:rsidR="00E57923">
              <w:rPr>
                <w:rFonts w:cs="Founders Grotesk Regular"/>
                <w:color w:val="000000"/>
                <w:sz w:val="21"/>
                <w:szCs w:val="21"/>
              </w:rPr>
              <w:t xml:space="preserve">The proposals include the insertion of new en-suite bathroom pods. </w:t>
            </w:r>
            <w:r w:rsidR="00E57923" w:rsidRPr="00E57923">
              <w:rPr>
                <w:rFonts w:asciiTheme="minorHAnsi" w:hAnsiTheme="minorHAnsi" w:cstheme="minorHAnsi"/>
                <w:color w:val="000000"/>
                <w:szCs w:val="22"/>
              </w:rPr>
              <w:t>The associated infrastructure will require minor ‘coring’ of some internal walls to enable the distribution of drainage and hot and cold water. New ceilings and new stud partitions interfacing with existing walls are proposed.</w:t>
            </w:r>
            <w:r w:rsidR="00E57923">
              <w:rPr>
                <w:rFonts w:cs="Founders Grotesk Regular"/>
                <w:color w:val="000000"/>
                <w:sz w:val="21"/>
                <w:szCs w:val="21"/>
              </w:rPr>
              <w:t xml:space="preserve"> </w:t>
            </w:r>
          </w:p>
          <w:p w14:paraId="14ED2E09" w14:textId="77777777" w:rsidR="001D3B64" w:rsidRDefault="001D3B64" w:rsidP="00454754">
            <w:pPr>
              <w:pStyle w:val="Header"/>
              <w:tabs>
                <w:tab w:val="clear" w:pos="4153"/>
                <w:tab w:val="clear" w:pos="8306"/>
              </w:tabs>
              <w:jc w:val="both"/>
              <w:rPr>
                <w:rFonts w:ascii="Calibri" w:hAnsi="Calibri"/>
                <w:szCs w:val="22"/>
              </w:rPr>
            </w:pPr>
          </w:p>
          <w:p w14:paraId="32153A88" w14:textId="77777777" w:rsidR="00454754" w:rsidRDefault="001D3B64" w:rsidP="00454754">
            <w:pPr>
              <w:pStyle w:val="Header"/>
              <w:tabs>
                <w:tab w:val="clear" w:pos="4153"/>
                <w:tab w:val="clear" w:pos="8306"/>
              </w:tabs>
              <w:jc w:val="both"/>
              <w:rPr>
                <w:rFonts w:ascii="Calibri" w:hAnsi="Calibri"/>
                <w:szCs w:val="22"/>
              </w:rPr>
            </w:pPr>
            <w:r>
              <w:rPr>
                <w:rFonts w:ascii="Calibri" w:hAnsi="Calibri"/>
                <w:szCs w:val="22"/>
              </w:rPr>
              <w:t>A canopy, sign and insertion of vision panel into existing door is proposed at the entrance to the Health Centre.</w:t>
            </w:r>
            <w:r w:rsidR="000D05A8">
              <w:rPr>
                <w:rFonts w:ascii="Calibri" w:hAnsi="Calibri"/>
                <w:szCs w:val="22"/>
              </w:rPr>
              <w:t xml:space="preserve"> </w:t>
            </w:r>
          </w:p>
          <w:p w14:paraId="27FA2BFC" w14:textId="77777777" w:rsidR="00437335" w:rsidRDefault="00437335" w:rsidP="00454754">
            <w:pPr>
              <w:pStyle w:val="Header"/>
              <w:tabs>
                <w:tab w:val="clear" w:pos="4153"/>
                <w:tab w:val="clear" w:pos="8306"/>
              </w:tabs>
              <w:jc w:val="both"/>
              <w:rPr>
                <w:rFonts w:ascii="Calibri" w:hAnsi="Calibri"/>
                <w:szCs w:val="22"/>
              </w:rPr>
            </w:pPr>
          </w:p>
          <w:p w14:paraId="010B1F22" w14:textId="45E9036D" w:rsidR="00437335" w:rsidRPr="00F012FA" w:rsidRDefault="005611A2" w:rsidP="00454754">
            <w:pPr>
              <w:pStyle w:val="Header"/>
              <w:tabs>
                <w:tab w:val="clear" w:pos="4153"/>
                <w:tab w:val="clear" w:pos="8306"/>
              </w:tabs>
              <w:jc w:val="both"/>
              <w:rPr>
                <w:rFonts w:ascii="Calibri" w:hAnsi="Calibri"/>
                <w:szCs w:val="22"/>
              </w:rPr>
            </w:pPr>
            <w:r>
              <w:rPr>
                <w:rFonts w:ascii="Calibri" w:hAnsi="Calibri"/>
                <w:szCs w:val="22"/>
              </w:rPr>
              <w:t>Existing modern o</w:t>
            </w:r>
            <w:r w:rsidR="00437335">
              <w:rPr>
                <w:rFonts w:ascii="Calibri" w:hAnsi="Calibri"/>
                <w:szCs w:val="22"/>
              </w:rPr>
              <w:t>bscure glazing to windows is proposed to be re</w:t>
            </w:r>
            <w:r>
              <w:rPr>
                <w:rFonts w:ascii="Calibri" w:hAnsi="Calibri"/>
                <w:szCs w:val="22"/>
              </w:rPr>
              <w:t>move</w:t>
            </w:r>
            <w:r w:rsidR="00437335">
              <w:rPr>
                <w:rFonts w:ascii="Calibri" w:hAnsi="Calibri"/>
                <w:szCs w:val="22"/>
              </w:rPr>
              <w:t>d.</w:t>
            </w:r>
          </w:p>
        </w:tc>
      </w:tr>
      <w:tr w:rsidR="00C214A6" w:rsidRPr="008C75E4" w14:paraId="147B3BD4" w14:textId="77777777" w:rsidTr="00504440">
        <w:trPr>
          <w:trHeight w:val="864"/>
          <w:jc w:val="center"/>
        </w:trPr>
        <w:tc>
          <w:tcPr>
            <w:tcW w:w="9555" w:type="dxa"/>
            <w:gridSpan w:val="14"/>
            <w:tcMar>
              <w:top w:w="57" w:type="dxa"/>
              <w:bottom w:w="57" w:type="dxa"/>
            </w:tcMar>
          </w:tcPr>
          <w:p w14:paraId="3FB6B1EB" w14:textId="602F25BC" w:rsidR="006D7624" w:rsidRDefault="00743814" w:rsidP="006D7624">
            <w:pPr>
              <w:pStyle w:val="Header"/>
              <w:jc w:val="both"/>
              <w:rPr>
                <w:rFonts w:ascii="Calibri" w:hAnsi="Calibri"/>
                <w:b/>
                <w:szCs w:val="22"/>
              </w:rPr>
            </w:pPr>
            <w:r>
              <w:rPr>
                <w:rFonts w:ascii="Calibri" w:hAnsi="Calibri"/>
                <w:b/>
                <w:szCs w:val="22"/>
              </w:rPr>
              <w:lastRenderedPageBreak/>
              <w:t>Impact upon the special architectural and historic interest of the listed building and the setting of listed buildings</w:t>
            </w:r>
            <w:r w:rsidR="006D7624" w:rsidRPr="006D7624">
              <w:rPr>
                <w:rFonts w:ascii="Calibri" w:hAnsi="Calibri"/>
                <w:b/>
                <w:szCs w:val="22"/>
              </w:rPr>
              <w:t>:</w:t>
            </w:r>
          </w:p>
          <w:p w14:paraId="325646A9" w14:textId="77777777" w:rsidR="00123000" w:rsidRDefault="00123000" w:rsidP="006D7624">
            <w:pPr>
              <w:pStyle w:val="Header"/>
              <w:jc w:val="both"/>
              <w:rPr>
                <w:rFonts w:ascii="Calibri" w:hAnsi="Calibri"/>
                <w:bCs/>
                <w:szCs w:val="22"/>
                <w:u w:val="single"/>
              </w:rPr>
            </w:pPr>
          </w:p>
          <w:p w14:paraId="3536F6BB" w14:textId="77777777" w:rsidR="00B70D97" w:rsidRDefault="00A33C6F" w:rsidP="006D7624">
            <w:pPr>
              <w:pStyle w:val="Header"/>
              <w:jc w:val="both"/>
              <w:rPr>
                <w:rFonts w:ascii="Calibri" w:hAnsi="Calibri"/>
                <w:bCs/>
                <w:szCs w:val="22"/>
              </w:rPr>
            </w:pPr>
            <w:r>
              <w:rPr>
                <w:rFonts w:ascii="Calibri" w:hAnsi="Calibri"/>
                <w:bCs/>
                <w:szCs w:val="22"/>
              </w:rPr>
              <w:t>Not all of the area subject to works is part of the listed building (extent recently defined in review of listings</w:t>
            </w:r>
            <w:r w:rsidR="00592D08">
              <w:rPr>
                <w:rFonts w:ascii="Calibri" w:hAnsi="Calibri"/>
                <w:bCs/>
                <w:szCs w:val="22"/>
              </w:rPr>
              <w:t xml:space="preserve">; this includes </w:t>
            </w:r>
            <w:r w:rsidR="000F1510">
              <w:rPr>
                <w:rFonts w:ascii="Calibri" w:hAnsi="Calibri"/>
                <w:bCs/>
                <w:szCs w:val="22"/>
              </w:rPr>
              <w:t xml:space="preserve">area of </w:t>
            </w:r>
            <w:r w:rsidR="00592D08">
              <w:rPr>
                <w:rFonts w:ascii="Calibri" w:hAnsi="Calibri"/>
                <w:bCs/>
                <w:szCs w:val="22"/>
              </w:rPr>
              <w:t>proposed new openings in walling</w:t>
            </w:r>
            <w:r>
              <w:rPr>
                <w:rFonts w:ascii="Calibri" w:hAnsi="Calibri"/>
                <w:bCs/>
                <w:szCs w:val="22"/>
              </w:rPr>
              <w:t xml:space="preserve">). </w:t>
            </w:r>
            <w:r w:rsidRPr="00A33C6F">
              <w:rPr>
                <w:rFonts w:ascii="Calibri" w:hAnsi="Calibri"/>
                <w:bCs/>
                <w:szCs w:val="22"/>
              </w:rPr>
              <w:t>The submitted information identifies that “</w:t>
            </w:r>
            <w:r>
              <w:rPr>
                <w:rFonts w:ascii="Calibri" w:hAnsi="Calibri"/>
                <w:bCs/>
                <w:szCs w:val="22"/>
              </w:rPr>
              <w:t xml:space="preserve">minimal historic features remain internally within the application area due to successive phases of extensive remodelling”. </w:t>
            </w:r>
          </w:p>
          <w:p w14:paraId="6D8701C2" w14:textId="77777777" w:rsidR="00B70D97" w:rsidRDefault="00B70D97" w:rsidP="006D7624">
            <w:pPr>
              <w:pStyle w:val="Header"/>
              <w:jc w:val="both"/>
              <w:rPr>
                <w:rFonts w:ascii="Calibri" w:hAnsi="Calibri"/>
                <w:bCs/>
                <w:szCs w:val="22"/>
              </w:rPr>
            </w:pPr>
          </w:p>
          <w:p w14:paraId="75F5AA9C" w14:textId="77777777" w:rsidR="00B70D97" w:rsidRDefault="00A33C6F" w:rsidP="006D7624">
            <w:pPr>
              <w:pStyle w:val="Header"/>
              <w:jc w:val="both"/>
              <w:rPr>
                <w:rFonts w:ascii="Calibri" w:hAnsi="Calibri"/>
                <w:bCs/>
                <w:szCs w:val="22"/>
              </w:rPr>
            </w:pPr>
            <w:r>
              <w:rPr>
                <w:rFonts w:ascii="Calibri" w:hAnsi="Calibri"/>
                <w:bCs/>
                <w:szCs w:val="22"/>
              </w:rPr>
              <w:t>The submitted information also includes mitigation for any historic fabric encountered</w:t>
            </w:r>
            <w:r w:rsidR="00B70D97">
              <w:rPr>
                <w:rFonts w:ascii="Calibri" w:hAnsi="Calibri"/>
                <w:bCs/>
                <w:szCs w:val="22"/>
              </w:rPr>
              <w:t>:</w:t>
            </w:r>
          </w:p>
          <w:p w14:paraId="1EF53352" w14:textId="42208E08" w:rsidR="00B70D97" w:rsidRDefault="00A33C6F" w:rsidP="006D7624">
            <w:pPr>
              <w:pStyle w:val="Header"/>
              <w:jc w:val="both"/>
              <w:rPr>
                <w:rFonts w:ascii="Calibri" w:hAnsi="Calibri"/>
                <w:bCs/>
                <w:szCs w:val="22"/>
              </w:rPr>
            </w:pPr>
            <w:r>
              <w:rPr>
                <w:rFonts w:ascii="Calibri" w:hAnsi="Calibri"/>
                <w:bCs/>
                <w:szCs w:val="22"/>
              </w:rPr>
              <w:t xml:space="preserve"> </w:t>
            </w:r>
          </w:p>
          <w:p w14:paraId="1429F04F" w14:textId="77777777" w:rsidR="00B70D97" w:rsidRDefault="00A33C6F" w:rsidP="006D7624">
            <w:pPr>
              <w:pStyle w:val="Header"/>
              <w:jc w:val="both"/>
              <w:rPr>
                <w:rFonts w:ascii="Calibri" w:hAnsi="Calibri"/>
                <w:bCs/>
                <w:szCs w:val="22"/>
              </w:rPr>
            </w:pPr>
            <w:r>
              <w:rPr>
                <w:rFonts w:ascii="Calibri" w:hAnsi="Calibri"/>
                <w:bCs/>
                <w:szCs w:val="22"/>
              </w:rPr>
              <w:t xml:space="preserve">“checks will be made on </w:t>
            </w:r>
            <w:r w:rsidR="00FC668C">
              <w:rPr>
                <w:rFonts w:ascii="Calibri" w:hAnsi="Calibri"/>
                <w:bCs/>
                <w:szCs w:val="22"/>
              </w:rPr>
              <w:t>partitions of the north range before works commence to verify their date and check for surviving 16</w:t>
            </w:r>
            <w:r w:rsidR="00FC668C" w:rsidRPr="00FC668C">
              <w:rPr>
                <w:rFonts w:ascii="Calibri" w:hAnsi="Calibri"/>
                <w:bCs/>
                <w:szCs w:val="22"/>
                <w:vertAlign w:val="superscript"/>
              </w:rPr>
              <w:t>th</w:t>
            </w:r>
            <w:r w:rsidR="00FC668C">
              <w:rPr>
                <w:rFonts w:ascii="Calibri" w:hAnsi="Calibri"/>
                <w:bCs/>
                <w:szCs w:val="22"/>
              </w:rPr>
              <w:t xml:space="preserve"> Century fabric”</w:t>
            </w:r>
            <w:r w:rsidR="000F1510">
              <w:rPr>
                <w:rFonts w:ascii="Calibri" w:hAnsi="Calibri"/>
                <w:bCs/>
                <w:szCs w:val="22"/>
              </w:rPr>
              <w:t xml:space="preserve"> (Design and Access Statement)</w:t>
            </w:r>
            <w:r w:rsidR="00B70D97">
              <w:rPr>
                <w:rFonts w:ascii="Calibri" w:hAnsi="Calibri"/>
                <w:bCs/>
                <w:szCs w:val="22"/>
              </w:rPr>
              <w:t>;</w:t>
            </w:r>
          </w:p>
          <w:p w14:paraId="74BC2951" w14:textId="77777777" w:rsidR="00B70D97" w:rsidRDefault="00B70D97" w:rsidP="006D7624">
            <w:pPr>
              <w:pStyle w:val="Header"/>
              <w:jc w:val="both"/>
              <w:rPr>
                <w:rFonts w:ascii="Calibri" w:hAnsi="Calibri"/>
                <w:bCs/>
                <w:szCs w:val="22"/>
              </w:rPr>
            </w:pPr>
          </w:p>
          <w:p w14:paraId="2016639C" w14:textId="585ADCD2" w:rsidR="002F3AF4" w:rsidRDefault="000F1510" w:rsidP="006D7624">
            <w:pPr>
              <w:pStyle w:val="Header"/>
              <w:jc w:val="both"/>
              <w:rPr>
                <w:rFonts w:asciiTheme="minorHAnsi" w:hAnsiTheme="minorHAnsi" w:cstheme="minorHAnsi"/>
                <w:color w:val="000000"/>
                <w:szCs w:val="22"/>
              </w:rPr>
            </w:pPr>
            <w:r>
              <w:rPr>
                <w:rFonts w:ascii="Calibri" w:hAnsi="Calibri"/>
                <w:bCs/>
                <w:szCs w:val="22"/>
              </w:rPr>
              <w:t xml:space="preserve"> </w:t>
            </w:r>
            <w:r w:rsidRPr="00B70D97">
              <w:rPr>
                <w:rFonts w:asciiTheme="minorHAnsi" w:hAnsiTheme="minorHAnsi" w:cstheme="minorHAnsi"/>
                <w:bCs/>
                <w:szCs w:val="22"/>
              </w:rPr>
              <w:t>“</w:t>
            </w:r>
            <w:r w:rsidR="00B70D97" w:rsidRPr="00B70D97">
              <w:rPr>
                <w:rFonts w:asciiTheme="minorHAnsi" w:hAnsiTheme="minorHAnsi" w:cstheme="minorHAnsi"/>
                <w:color w:val="000000"/>
                <w:szCs w:val="22"/>
              </w:rPr>
              <w:t>The general design approach is to retain the historic fabric (windows, stone walls, timber floor structure above etc) and any remaining historic features to prevent the further loss of these features. The proposals will therefore retain any discovered remaining original coving, ceiling roses and fireplace etc. Any such features will be protected and retained as part of the proposals for their aesthetic and evidential value should the new function need to be reversed in the future”</w:t>
            </w:r>
            <w:r w:rsidR="00B70D97">
              <w:rPr>
                <w:rFonts w:asciiTheme="minorHAnsi" w:hAnsiTheme="minorHAnsi" w:cstheme="minorHAnsi"/>
                <w:color w:val="000000"/>
                <w:szCs w:val="22"/>
              </w:rPr>
              <w:t xml:space="preserve"> (Heritage Statement 3.8);</w:t>
            </w:r>
          </w:p>
          <w:p w14:paraId="30D64ED7" w14:textId="289B4CD2" w:rsidR="00B70D97" w:rsidRDefault="00B70D97" w:rsidP="006D7624">
            <w:pPr>
              <w:pStyle w:val="Header"/>
              <w:jc w:val="both"/>
              <w:rPr>
                <w:rFonts w:asciiTheme="minorHAnsi" w:hAnsiTheme="minorHAnsi" w:cstheme="minorHAnsi"/>
                <w:bCs/>
                <w:szCs w:val="22"/>
              </w:rPr>
            </w:pPr>
          </w:p>
          <w:p w14:paraId="68DEEF66" w14:textId="3C2C369C" w:rsidR="00B70D97" w:rsidRDefault="00BB26E8" w:rsidP="006D7624">
            <w:pPr>
              <w:pStyle w:val="Header"/>
              <w:jc w:val="both"/>
              <w:rPr>
                <w:rFonts w:asciiTheme="minorHAnsi" w:hAnsiTheme="minorHAnsi" w:cstheme="minorHAnsi"/>
                <w:color w:val="000000"/>
                <w:szCs w:val="22"/>
              </w:rPr>
            </w:pPr>
            <w:r w:rsidRPr="00555F0A">
              <w:rPr>
                <w:rFonts w:asciiTheme="minorHAnsi" w:hAnsiTheme="minorHAnsi" w:cstheme="minorHAnsi"/>
                <w:bCs/>
                <w:szCs w:val="22"/>
              </w:rPr>
              <w:t>“</w:t>
            </w:r>
            <w:r w:rsidRPr="00555F0A">
              <w:rPr>
                <w:rFonts w:asciiTheme="minorHAnsi" w:hAnsiTheme="minorHAnsi" w:cstheme="minorHAnsi"/>
                <w:color w:val="000000"/>
                <w:szCs w:val="22"/>
              </w:rPr>
              <w:t>The proposals include the removal of some existing doors. This is to suit the layouts and generally avoid the need to create new openings in the internal historic stone walls. These doors are generally modern in nature but any found to be original will be stored by the College for possible future restoration. Historic frames and architraves will be retained in situ for evidential value</w:t>
            </w:r>
            <w:r w:rsidR="00555F0A" w:rsidRPr="00555F0A">
              <w:rPr>
                <w:rFonts w:asciiTheme="minorHAnsi" w:hAnsiTheme="minorHAnsi" w:cstheme="minorHAnsi"/>
                <w:color w:val="000000"/>
                <w:szCs w:val="22"/>
              </w:rPr>
              <w:t>” (Heritage Statement 3.8).</w:t>
            </w:r>
          </w:p>
          <w:p w14:paraId="6A0B49CF" w14:textId="724AAF07" w:rsidR="005611A2" w:rsidRDefault="005611A2" w:rsidP="006D7624">
            <w:pPr>
              <w:pStyle w:val="Header"/>
              <w:jc w:val="both"/>
              <w:rPr>
                <w:rFonts w:asciiTheme="minorHAnsi" w:hAnsiTheme="minorHAnsi" w:cstheme="minorHAnsi"/>
                <w:color w:val="000000"/>
                <w:szCs w:val="22"/>
              </w:rPr>
            </w:pPr>
          </w:p>
          <w:p w14:paraId="36299F72" w14:textId="4ED66C13" w:rsidR="005611A2" w:rsidRDefault="005611A2" w:rsidP="006D7624">
            <w:pPr>
              <w:pStyle w:val="Header"/>
              <w:jc w:val="both"/>
              <w:rPr>
                <w:rFonts w:asciiTheme="minorHAnsi" w:hAnsiTheme="minorHAnsi" w:cstheme="minorHAnsi"/>
                <w:color w:val="000000"/>
                <w:szCs w:val="22"/>
              </w:rPr>
            </w:pPr>
            <w:r>
              <w:rPr>
                <w:rFonts w:asciiTheme="minorHAnsi" w:hAnsiTheme="minorHAnsi" w:cstheme="minorHAnsi"/>
                <w:color w:val="000000"/>
                <w:szCs w:val="22"/>
              </w:rPr>
              <w:t xml:space="preserve">The proposed alterations to the Health Centre entrance and window glazing changes are </w:t>
            </w:r>
            <w:r w:rsidR="00506A80">
              <w:rPr>
                <w:rFonts w:asciiTheme="minorHAnsi" w:hAnsiTheme="minorHAnsi" w:cstheme="minorHAnsi"/>
                <w:color w:val="000000"/>
                <w:szCs w:val="22"/>
              </w:rPr>
              <w:t>acceptable.</w:t>
            </w:r>
          </w:p>
          <w:p w14:paraId="12FCFA35" w14:textId="0E178CE9" w:rsidR="00DD0E0F" w:rsidRDefault="00DD0E0F" w:rsidP="006D7624">
            <w:pPr>
              <w:pStyle w:val="Header"/>
              <w:jc w:val="both"/>
              <w:rPr>
                <w:rFonts w:asciiTheme="minorHAnsi" w:hAnsiTheme="minorHAnsi" w:cstheme="minorHAnsi"/>
                <w:color w:val="000000"/>
                <w:szCs w:val="22"/>
              </w:rPr>
            </w:pPr>
          </w:p>
          <w:p w14:paraId="279FAD08" w14:textId="7A79C110" w:rsidR="00694213" w:rsidRPr="00474F45" w:rsidRDefault="00DD0E0F" w:rsidP="00694213">
            <w:pPr>
              <w:pStyle w:val="Header"/>
              <w:jc w:val="both"/>
              <w:rPr>
                <w:rFonts w:asciiTheme="minorHAnsi" w:hAnsiTheme="minorHAnsi" w:cstheme="minorHAnsi"/>
                <w:color w:val="000000"/>
                <w:szCs w:val="22"/>
              </w:rPr>
            </w:pPr>
            <w:r w:rsidRPr="00123000">
              <w:rPr>
                <w:rFonts w:asciiTheme="minorHAnsi" w:hAnsiTheme="minorHAnsi" w:cstheme="minorHAnsi"/>
                <w:bCs/>
                <w:szCs w:val="22"/>
              </w:rPr>
              <w:t xml:space="preserve">The coring of walls for services (impact on fabric), </w:t>
            </w:r>
            <w:r w:rsidRPr="00123000">
              <w:rPr>
                <w:rFonts w:asciiTheme="minorHAnsi" w:hAnsiTheme="minorHAnsi" w:cstheme="minorHAnsi"/>
                <w:color w:val="000000"/>
                <w:szCs w:val="22"/>
              </w:rPr>
              <w:t>subdivision of some rooms including new ceilings (affect</w:t>
            </w:r>
            <w:r>
              <w:rPr>
                <w:rFonts w:asciiTheme="minorHAnsi" w:hAnsiTheme="minorHAnsi" w:cstheme="minorHAnsi"/>
                <w:color w:val="000000"/>
                <w:szCs w:val="22"/>
              </w:rPr>
              <w:t>ing</w:t>
            </w:r>
            <w:r w:rsidRPr="00123000">
              <w:rPr>
                <w:rFonts w:asciiTheme="minorHAnsi" w:hAnsiTheme="minorHAnsi" w:cstheme="minorHAnsi"/>
                <w:color w:val="000000"/>
                <w:szCs w:val="22"/>
              </w:rPr>
              <w:t xml:space="preserve"> spatial character) and removal of historic doors is harmful (‘less than substantial harm’</w:t>
            </w:r>
            <w:r>
              <w:rPr>
                <w:rFonts w:asciiTheme="minorHAnsi" w:hAnsiTheme="minorHAnsi" w:cstheme="minorHAnsi"/>
                <w:color w:val="000000"/>
                <w:szCs w:val="22"/>
              </w:rPr>
              <w:t xml:space="preserve">; </w:t>
            </w:r>
            <w:r>
              <w:rPr>
                <w:rFonts w:asciiTheme="minorHAnsi" w:hAnsiTheme="minorHAnsi" w:cstheme="minorHAnsi"/>
                <w:szCs w:val="22"/>
              </w:rPr>
              <w:t>NPPF paragraph 202)</w:t>
            </w:r>
            <w:r w:rsidRPr="00123000">
              <w:rPr>
                <w:rFonts w:asciiTheme="minorHAnsi" w:hAnsiTheme="minorHAnsi" w:cstheme="minorHAnsi"/>
                <w:color w:val="000000"/>
                <w:szCs w:val="22"/>
              </w:rPr>
              <w:t xml:space="preserve">. </w:t>
            </w:r>
            <w:r>
              <w:rPr>
                <w:rFonts w:asciiTheme="minorHAnsi" w:hAnsiTheme="minorHAnsi" w:cstheme="minorHAnsi"/>
                <w:color w:val="000000"/>
                <w:szCs w:val="22"/>
              </w:rPr>
              <w:t>However, modern refurbishment</w:t>
            </w:r>
            <w:r w:rsidR="00661F3F">
              <w:rPr>
                <w:rFonts w:asciiTheme="minorHAnsi" w:hAnsiTheme="minorHAnsi" w:cstheme="minorHAnsi"/>
                <w:color w:val="000000"/>
                <w:szCs w:val="22"/>
              </w:rPr>
              <w:t>s</w:t>
            </w:r>
            <w:r>
              <w:rPr>
                <w:rFonts w:asciiTheme="minorHAnsi" w:hAnsiTheme="minorHAnsi" w:cstheme="minorHAnsi"/>
                <w:color w:val="000000"/>
                <w:szCs w:val="22"/>
              </w:rPr>
              <w:t xml:space="preserve"> ha</w:t>
            </w:r>
            <w:r w:rsidR="00661F3F">
              <w:rPr>
                <w:rFonts w:asciiTheme="minorHAnsi" w:hAnsiTheme="minorHAnsi" w:cstheme="minorHAnsi"/>
                <w:color w:val="000000"/>
                <w:szCs w:val="22"/>
              </w:rPr>
              <w:t>ve already</w:t>
            </w:r>
            <w:r>
              <w:rPr>
                <w:rFonts w:asciiTheme="minorHAnsi" w:hAnsiTheme="minorHAnsi" w:cstheme="minorHAnsi"/>
                <w:color w:val="000000"/>
                <w:szCs w:val="22"/>
              </w:rPr>
              <w:t xml:space="preserve"> compromised historic spaces,</w:t>
            </w:r>
            <w:r w:rsidR="00661F3F">
              <w:rPr>
                <w:rFonts w:asciiTheme="minorHAnsi" w:hAnsiTheme="minorHAnsi" w:cstheme="minorHAnsi"/>
                <w:color w:val="000000"/>
                <w:szCs w:val="22"/>
              </w:rPr>
              <w:t xml:space="preserve"> </w:t>
            </w:r>
            <w:r w:rsidR="00F16782">
              <w:rPr>
                <w:rFonts w:asciiTheme="minorHAnsi" w:hAnsiTheme="minorHAnsi" w:cstheme="minorHAnsi"/>
                <w:color w:val="000000"/>
                <w:szCs w:val="22"/>
              </w:rPr>
              <w:t xml:space="preserve">the </w:t>
            </w:r>
            <w:r w:rsidR="00661F3F">
              <w:rPr>
                <w:rFonts w:asciiTheme="minorHAnsi" w:hAnsiTheme="minorHAnsi" w:cstheme="minorHAnsi"/>
                <w:color w:val="000000"/>
                <w:szCs w:val="22"/>
              </w:rPr>
              <w:t xml:space="preserve">loss of fabric in installing services is expected to be the minimum necessary (condition suggested) and the Heritage Statement </w:t>
            </w:r>
            <w:r w:rsidR="00661F3F" w:rsidRPr="00661F3F">
              <w:rPr>
                <w:rFonts w:asciiTheme="minorHAnsi" w:hAnsiTheme="minorHAnsi" w:cstheme="minorHAnsi"/>
                <w:color w:val="000000"/>
                <w:szCs w:val="22"/>
              </w:rPr>
              <w:t>identifies that</w:t>
            </w:r>
            <w:r w:rsidR="00661F3F">
              <w:rPr>
                <w:rFonts w:asciiTheme="minorHAnsi" w:hAnsiTheme="minorHAnsi" w:cstheme="minorHAnsi"/>
                <w:color w:val="000000"/>
                <w:szCs w:val="22"/>
              </w:rPr>
              <w:t xml:space="preserve"> </w:t>
            </w:r>
            <w:r w:rsidR="00661F3F" w:rsidRPr="00661F3F">
              <w:rPr>
                <w:rFonts w:asciiTheme="minorHAnsi" w:hAnsiTheme="minorHAnsi" w:cstheme="minorHAnsi"/>
                <w:color w:val="000000"/>
                <w:szCs w:val="22"/>
              </w:rPr>
              <w:t>original doors will be stored by the College for possible future restoration.</w:t>
            </w:r>
            <w:r w:rsidR="00474F45">
              <w:rPr>
                <w:rFonts w:asciiTheme="minorHAnsi" w:hAnsiTheme="minorHAnsi" w:cstheme="minorHAnsi"/>
                <w:color w:val="000000"/>
                <w:szCs w:val="22"/>
              </w:rPr>
              <w:t xml:space="preserve"> </w:t>
            </w:r>
            <w:r w:rsidR="00694213">
              <w:rPr>
                <w:rFonts w:asciiTheme="minorHAnsi" w:hAnsiTheme="minorHAnsi" w:cstheme="minorHAnsi"/>
                <w:szCs w:val="22"/>
              </w:rPr>
              <w:t xml:space="preserve">The public benefit of </w:t>
            </w:r>
            <w:r w:rsidR="00474F45">
              <w:rPr>
                <w:rFonts w:asciiTheme="minorHAnsi" w:hAnsiTheme="minorHAnsi" w:cstheme="minorHAnsi"/>
                <w:szCs w:val="22"/>
              </w:rPr>
              <w:t xml:space="preserve">ensuring this very important complex of historic buildings is kept in use  and </w:t>
            </w:r>
            <w:r w:rsidR="00694213">
              <w:rPr>
                <w:rFonts w:asciiTheme="minorHAnsi" w:hAnsiTheme="minorHAnsi" w:cstheme="minorHAnsi"/>
                <w:szCs w:val="22"/>
              </w:rPr>
              <w:t>contractor employment outweigh</w:t>
            </w:r>
            <w:r w:rsidR="00474F45">
              <w:rPr>
                <w:rFonts w:asciiTheme="minorHAnsi" w:hAnsiTheme="minorHAnsi" w:cstheme="minorHAnsi"/>
                <w:szCs w:val="22"/>
              </w:rPr>
              <w:t>s</w:t>
            </w:r>
            <w:r w:rsidR="00694213">
              <w:rPr>
                <w:rFonts w:asciiTheme="minorHAnsi" w:hAnsiTheme="minorHAnsi" w:cstheme="minorHAnsi"/>
                <w:szCs w:val="22"/>
              </w:rPr>
              <w:t xml:space="preserve"> the harm to the special architectural and historic interest of the listed building</w:t>
            </w:r>
            <w:r w:rsidR="00474F45">
              <w:rPr>
                <w:rFonts w:asciiTheme="minorHAnsi" w:hAnsiTheme="minorHAnsi" w:cstheme="minorHAnsi"/>
                <w:szCs w:val="22"/>
              </w:rPr>
              <w:t xml:space="preserve"> and the setting of listed buildings.</w:t>
            </w:r>
          </w:p>
          <w:p w14:paraId="1BCD220A" w14:textId="77777777" w:rsidR="00694213" w:rsidRDefault="00694213" w:rsidP="006D7624">
            <w:pPr>
              <w:pStyle w:val="Header"/>
              <w:jc w:val="both"/>
              <w:rPr>
                <w:rFonts w:asciiTheme="minorHAnsi" w:hAnsiTheme="minorHAnsi" w:cstheme="minorHAnsi"/>
                <w:color w:val="000000"/>
                <w:szCs w:val="22"/>
              </w:rPr>
            </w:pPr>
          </w:p>
          <w:p w14:paraId="0E7D26EB" w14:textId="5194B6C3" w:rsidR="005611A2" w:rsidRDefault="00474F45" w:rsidP="006D7624">
            <w:pPr>
              <w:pStyle w:val="Header"/>
              <w:jc w:val="both"/>
              <w:rPr>
                <w:rFonts w:asciiTheme="minorHAnsi" w:hAnsiTheme="minorHAnsi" w:cstheme="minorHAnsi"/>
                <w:color w:val="000000"/>
                <w:szCs w:val="22"/>
              </w:rPr>
            </w:pPr>
            <w:r>
              <w:rPr>
                <w:rFonts w:asciiTheme="minorHAnsi" w:hAnsiTheme="minorHAnsi" w:cstheme="minorHAnsi"/>
                <w:color w:val="000000"/>
                <w:szCs w:val="22"/>
              </w:rPr>
              <w:t>There is no impact to the character of the historic park and garden.</w:t>
            </w:r>
          </w:p>
          <w:p w14:paraId="5ED46032" w14:textId="77777777" w:rsidR="00D102D9" w:rsidRPr="006D7624" w:rsidRDefault="00D102D9" w:rsidP="00123000">
            <w:pPr>
              <w:pStyle w:val="Header"/>
              <w:jc w:val="both"/>
              <w:rPr>
                <w:rFonts w:ascii="Calibri" w:hAnsi="Calibri"/>
                <w:szCs w:val="22"/>
              </w:rPr>
            </w:pP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4C33A81" w14:textId="77777777" w:rsidR="00C44E40" w:rsidRDefault="00174EA6" w:rsidP="00454754">
            <w:pPr>
              <w:pStyle w:val="Header"/>
              <w:tabs>
                <w:tab w:val="clear" w:pos="4153"/>
                <w:tab w:val="clear" w:pos="8306"/>
              </w:tabs>
              <w:contextualSpacing/>
              <w:jc w:val="both"/>
              <w:rPr>
                <w:rFonts w:asciiTheme="minorHAnsi" w:hAnsiTheme="minorHAnsi" w:cstheme="minorHAnsi"/>
                <w:szCs w:val="22"/>
              </w:rPr>
            </w:pPr>
            <w:r w:rsidRPr="00EC4BFC">
              <w:rPr>
                <w:rFonts w:asciiTheme="minorHAnsi" w:hAnsiTheme="minorHAnsi" w:cstheme="minorHAnsi"/>
                <w:szCs w:val="22"/>
              </w:rPr>
              <w:t xml:space="preserve">Therefore, in giving considerable importance and weight to the duties at section </w:t>
            </w:r>
            <w:r>
              <w:rPr>
                <w:rFonts w:asciiTheme="minorHAnsi" w:hAnsiTheme="minorHAnsi" w:cstheme="minorHAnsi"/>
                <w:szCs w:val="22"/>
              </w:rPr>
              <w:t xml:space="preserve">16 and </w:t>
            </w:r>
            <w:r w:rsidRPr="00EC4BFC">
              <w:rPr>
                <w:rFonts w:asciiTheme="minorHAnsi" w:hAnsiTheme="minorHAnsi" w:cstheme="minorHAnsi"/>
                <w:szCs w:val="22"/>
              </w:rPr>
              <w:t>66 of the Planning (Listed Buildings and Conservation Areas) Act 1990 and in consideration to NPPF</w:t>
            </w:r>
            <w:r>
              <w:rPr>
                <w:rFonts w:asciiTheme="minorHAnsi" w:hAnsiTheme="minorHAnsi" w:cstheme="minorHAnsi"/>
                <w:szCs w:val="22"/>
              </w:rPr>
              <w:t xml:space="preserve">, NPPG </w:t>
            </w:r>
            <w:r w:rsidRPr="00EC4BFC">
              <w:rPr>
                <w:rFonts w:asciiTheme="minorHAnsi" w:hAnsiTheme="minorHAnsi" w:cstheme="minorHAnsi"/>
                <w:szCs w:val="22"/>
              </w:rPr>
              <w:t xml:space="preserve">and Key Statement EN5 and Policies DME4 and DMG1 of the Ribble Valley Core Strategy it is recommended that </w:t>
            </w:r>
            <w:r>
              <w:rPr>
                <w:rFonts w:asciiTheme="minorHAnsi" w:hAnsiTheme="minorHAnsi" w:cstheme="minorHAnsi"/>
                <w:szCs w:val="22"/>
              </w:rPr>
              <w:t>listed building consent be approved subject to condition</w:t>
            </w:r>
            <w:r w:rsidRPr="00EC4BFC">
              <w:rPr>
                <w:rFonts w:asciiTheme="minorHAnsi" w:hAnsiTheme="minorHAnsi" w:cstheme="minorHAnsi"/>
                <w:szCs w:val="22"/>
              </w:rPr>
              <w:t>.</w:t>
            </w:r>
          </w:p>
          <w:p w14:paraId="3DC7E1AD" w14:textId="5F22CA99" w:rsidR="009C648E" w:rsidRPr="00BA2247" w:rsidRDefault="009C648E" w:rsidP="00454754">
            <w:pPr>
              <w:pStyle w:val="Header"/>
              <w:tabs>
                <w:tab w:val="clear" w:pos="4153"/>
                <w:tab w:val="clear" w:pos="8306"/>
              </w:tabs>
              <w:contextualSpacing/>
              <w:jc w:val="both"/>
              <w:rPr>
                <w:rFonts w:ascii="Calibri" w:hAnsi="Calibri"/>
                <w:szCs w:val="22"/>
              </w:rPr>
            </w:pP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D3DFD97" w14:textId="5DDB1D0E" w:rsidR="00C0704D" w:rsidRPr="008C75E4" w:rsidRDefault="003A3891" w:rsidP="006126D1">
            <w:pPr>
              <w:jc w:val="both"/>
              <w:rPr>
                <w:rFonts w:ascii="Calibri" w:hAnsi="Calibri"/>
                <w:bCs/>
                <w:szCs w:val="22"/>
              </w:rPr>
            </w:pPr>
            <w:r>
              <w:rPr>
                <w:rFonts w:ascii="Calibri" w:hAnsi="Calibri"/>
                <w:bCs/>
                <w:szCs w:val="22"/>
              </w:rPr>
              <w:t>That listed building consent be granted subject to condition.</w:t>
            </w:r>
          </w:p>
        </w:tc>
      </w:tr>
    </w:tbl>
    <w:p w14:paraId="58DD66DA" w14:textId="77777777" w:rsidR="0031197A" w:rsidRPr="008C75E4" w:rsidRDefault="00751BC7"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03CD3" w14:textId="77777777" w:rsidR="006D4446" w:rsidRDefault="006D4446" w:rsidP="006D0B5F">
      <w:r>
        <w:separator/>
      </w:r>
    </w:p>
  </w:endnote>
  <w:endnote w:type="continuationSeparator" w:id="0">
    <w:p w14:paraId="445F93E0" w14:textId="77777777" w:rsidR="006D4446" w:rsidRDefault="006D444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unders Grotesk Regular">
    <w:altName w:val="Founders Grotesk 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921CE" w14:textId="77777777" w:rsidR="006D4446" w:rsidRDefault="006D4446" w:rsidP="006D0B5F">
      <w:r>
        <w:separator/>
      </w:r>
    </w:p>
  </w:footnote>
  <w:footnote w:type="continuationSeparator" w:id="0">
    <w:p w14:paraId="5A6B407B" w14:textId="77777777" w:rsidR="006D4446" w:rsidRDefault="006D444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60768"/>
    <w:rsid w:val="0007088E"/>
    <w:rsid w:val="00072816"/>
    <w:rsid w:val="0008638E"/>
    <w:rsid w:val="000B5CB5"/>
    <w:rsid w:val="000C7A57"/>
    <w:rsid w:val="000D05A8"/>
    <w:rsid w:val="000E71A7"/>
    <w:rsid w:val="000F1510"/>
    <w:rsid w:val="00101855"/>
    <w:rsid w:val="0010371E"/>
    <w:rsid w:val="00106932"/>
    <w:rsid w:val="00123000"/>
    <w:rsid w:val="00130035"/>
    <w:rsid w:val="00141512"/>
    <w:rsid w:val="0016428F"/>
    <w:rsid w:val="00174004"/>
    <w:rsid w:val="00174EA6"/>
    <w:rsid w:val="00177FF6"/>
    <w:rsid w:val="001946E0"/>
    <w:rsid w:val="00196722"/>
    <w:rsid w:val="001B769B"/>
    <w:rsid w:val="001C1453"/>
    <w:rsid w:val="001D3B64"/>
    <w:rsid w:val="001D4F7A"/>
    <w:rsid w:val="001D5ADD"/>
    <w:rsid w:val="001E0C89"/>
    <w:rsid w:val="00203F50"/>
    <w:rsid w:val="00206E24"/>
    <w:rsid w:val="00237DA1"/>
    <w:rsid w:val="00250879"/>
    <w:rsid w:val="00264A6A"/>
    <w:rsid w:val="00284480"/>
    <w:rsid w:val="0028751A"/>
    <w:rsid w:val="0029334A"/>
    <w:rsid w:val="002A01CF"/>
    <w:rsid w:val="002A7DF7"/>
    <w:rsid w:val="002B7854"/>
    <w:rsid w:val="002C6277"/>
    <w:rsid w:val="002D4346"/>
    <w:rsid w:val="002E180D"/>
    <w:rsid w:val="002E2952"/>
    <w:rsid w:val="002E7CC1"/>
    <w:rsid w:val="002F041D"/>
    <w:rsid w:val="002F2580"/>
    <w:rsid w:val="002F3AF4"/>
    <w:rsid w:val="002F7502"/>
    <w:rsid w:val="003137E0"/>
    <w:rsid w:val="003167B9"/>
    <w:rsid w:val="00320A6F"/>
    <w:rsid w:val="00321B6E"/>
    <w:rsid w:val="003359D0"/>
    <w:rsid w:val="00341E8D"/>
    <w:rsid w:val="00347F5E"/>
    <w:rsid w:val="003634D9"/>
    <w:rsid w:val="0036759A"/>
    <w:rsid w:val="00375F44"/>
    <w:rsid w:val="003825D5"/>
    <w:rsid w:val="003A3891"/>
    <w:rsid w:val="003A4376"/>
    <w:rsid w:val="003C28E1"/>
    <w:rsid w:val="003E2151"/>
    <w:rsid w:val="003F16AA"/>
    <w:rsid w:val="003F16B4"/>
    <w:rsid w:val="003F3DB5"/>
    <w:rsid w:val="003F481A"/>
    <w:rsid w:val="00404C72"/>
    <w:rsid w:val="00435FC9"/>
    <w:rsid w:val="00437335"/>
    <w:rsid w:val="0044039F"/>
    <w:rsid w:val="00440CB6"/>
    <w:rsid w:val="00454754"/>
    <w:rsid w:val="004557B9"/>
    <w:rsid w:val="004654DD"/>
    <w:rsid w:val="00474F45"/>
    <w:rsid w:val="004854EC"/>
    <w:rsid w:val="004936A6"/>
    <w:rsid w:val="004947BB"/>
    <w:rsid w:val="004A5EA9"/>
    <w:rsid w:val="004C2434"/>
    <w:rsid w:val="004D6FC7"/>
    <w:rsid w:val="004E58E3"/>
    <w:rsid w:val="004F0649"/>
    <w:rsid w:val="004F1043"/>
    <w:rsid w:val="004F1E99"/>
    <w:rsid w:val="0050432D"/>
    <w:rsid w:val="00504440"/>
    <w:rsid w:val="00506A80"/>
    <w:rsid w:val="00510DBF"/>
    <w:rsid w:val="00510FA2"/>
    <w:rsid w:val="00510FE3"/>
    <w:rsid w:val="00521ABA"/>
    <w:rsid w:val="00525341"/>
    <w:rsid w:val="00527A31"/>
    <w:rsid w:val="00534611"/>
    <w:rsid w:val="00545D8C"/>
    <w:rsid w:val="00555F0A"/>
    <w:rsid w:val="00556ECD"/>
    <w:rsid w:val="00560168"/>
    <w:rsid w:val="005611A2"/>
    <w:rsid w:val="005631B3"/>
    <w:rsid w:val="005633B0"/>
    <w:rsid w:val="005635FF"/>
    <w:rsid w:val="00573B90"/>
    <w:rsid w:val="005878FE"/>
    <w:rsid w:val="00592D08"/>
    <w:rsid w:val="00593040"/>
    <w:rsid w:val="005B0A0E"/>
    <w:rsid w:val="005D3432"/>
    <w:rsid w:val="005E1C6C"/>
    <w:rsid w:val="005E65DF"/>
    <w:rsid w:val="006000E8"/>
    <w:rsid w:val="006126D1"/>
    <w:rsid w:val="006326A2"/>
    <w:rsid w:val="00661F3F"/>
    <w:rsid w:val="00665C24"/>
    <w:rsid w:val="00690EC3"/>
    <w:rsid w:val="00692B60"/>
    <w:rsid w:val="00694213"/>
    <w:rsid w:val="00695F88"/>
    <w:rsid w:val="006A71AD"/>
    <w:rsid w:val="006C126E"/>
    <w:rsid w:val="006C2BFA"/>
    <w:rsid w:val="006D0B5F"/>
    <w:rsid w:val="006D4446"/>
    <w:rsid w:val="006D4E58"/>
    <w:rsid w:val="006D7624"/>
    <w:rsid w:val="006F137D"/>
    <w:rsid w:val="006F4D38"/>
    <w:rsid w:val="0070054B"/>
    <w:rsid w:val="00706480"/>
    <w:rsid w:val="00710DBB"/>
    <w:rsid w:val="0072424B"/>
    <w:rsid w:val="00724A3D"/>
    <w:rsid w:val="00725F1C"/>
    <w:rsid w:val="007430C8"/>
    <w:rsid w:val="00743814"/>
    <w:rsid w:val="00751BC7"/>
    <w:rsid w:val="00755FCC"/>
    <w:rsid w:val="00763EE7"/>
    <w:rsid w:val="00776AE2"/>
    <w:rsid w:val="007921CD"/>
    <w:rsid w:val="007C1578"/>
    <w:rsid w:val="007C5713"/>
    <w:rsid w:val="007C791C"/>
    <w:rsid w:val="007D6D02"/>
    <w:rsid w:val="007D7DF4"/>
    <w:rsid w:val="007E0D23"/>
    <w:rsid w:val="007F196D"/>
    <w:rsid w:val="00805895"/>
    <w:rsid w:val="008075CB"/>
    <w:rsid w:val="00811771"/>
    <w:rsid w:val="008154DD"/>
    <w:rsid w:val="0083105A"/>
    <w:rsid w:val="008364C8"/>
    <w:rsid w:val="008422F9"/>
    <w:rsid w:val="0085420E"/>
    <w:rsid w:val="008542DE"/>
    <w:rsid w:val="008638DE"/>
    <w:rsid w:val="0088544A"/>
    <w:rsid w:val="00887283"/>
    <w:rsid w:val="00891182"/>
    <w:rsid w:val="008A28C8"/>
    <w:rsid w:val="008C75E4"/>
    <w:rsid w:val="008D5A3A"/>
    <w:rsid w:val="008F6B58"/>
    <w:rsid w:val="0090282C"/>
    <w:rsid w:val="00906D0C"/>
    <w:rsid w:val="00934B34"/>
    <w:rsid w:val="009565F5"/>
    <w:rsid w:val="00956D2A"/>
    <w:rsid w:val="009825FF"/>
    <w:rsid w:val="00985097"/>
    <w:rsid w:val="00994EF1"/>
    <w:rsid w:val="009C4BCF"/>
    <w:rsid w:val="009C648E"/>
    <w:rsid w:val="009C7F61"/>
    <w:rsid w:val="009E3DF4"/>
    <w:rsid w:val="009E6A8B"/>
    <w:rsid w:val="00A04A96"/>
    <w:rsid w:val="00A33C6F"/>
    <w:rsid w:val="00A40070"/>
    <w:rsid w:val="00A42E82"/>
    <w:rsid w:val="00A46EE9"/>
    <w:rsid w:val="00A55E83"/>
    <w:rsid w:val="00A579BB"/>
    <w:rsid w:val="00A63D55"/>
    <w:rsid w:val="00A67086"/>
    <w:rsid w:val="00A8441B"/>
    <w:rsid w:val="00A9088C"/>
    <w:rsid w:val="00A9168C"/>
    <w:rsid w:val="00A95D89"/>
    <w:rsid w:val="00AA2753"/>
    <w:rsid w:val="00AB3243"/>
    <w:rsid w:val="00AB5232"/>
    <w:rsid w:val="00B14DDC"/>
    <w:rsid w:val="00B30A5E"/>
    <w:rsid w:val="00B31505"/>
    <w:rsid w:val="00B45282"/>
    <w:rsid w:val="00B6269C"/>
    <w:rsid w:val="00B65761"/>
    <w:rsid w:val="00B70D97"/>
    <w:rsid w:val="00B74C73"/>
    <w:rsid w:val="00B93EB5"/>
    <w:rsid w:val="00B96F5A"/>
    <w:rsid w:val="00BA2247"/>
    <w:rsid w:val="00BA5D97"/>
    <w:rsid w:val="00BA6B19"/>
    <w:rsid w:val="00BB1C52"/>
    <w:rsid w:val="00BB26E8"/>
    <w:rsid w:val="00BB2A50"/>
    <w:rsid w:val="00BC1E48"/>
    <w:rsid w:val="00BD3F03"/>
    <w:rsid w:val="00BF766C"/>
    <w:rsid w:val="00C0704D"/>
    <w:rsid w:val="00C214A6"/>
    <w:rsid w:val="00C24A51"/>
    <w:rsid w:val="00C25722"/>
    <w:rsid w:val="00C3289C"/>
    <w:rsid w:val="00C37142"/>
    <w:rsid w:val="00C44E40"/>
    <w:rsid w:val="00C50517"/>
    <w:rsid w:val="00C618DB"/>
    <w:rsid w:val="00C6456D"/>
    <w:rsid w:val="00C93384"/>
    <w:rsid w:val="00CA28BA"/>
    <w:rsid w:val="00CD1729"/>
    <w:rsid w:val="00CD2E03"/>
    <w:rsid w:val="00CD38B1"/>
    <w:rsid w:val="00D02272"/>
    <w:rsid w:val="00D06B8B"/>
    <w:rsid w:val="00D102D9"/>
    <w:rsid w:val="00D1063F"/>
    <w:rsid w:val="00D11007"/>
    <w:rsid w:val="00D1420C"/>
    <w:rsid w:val="00D23470"/>
    <w:rsid w:val="00D2449B"/>
    <w:rsid w:val="00D431C5"/>
    <w:rsid w:val="00D54384"/>
    <w:rsid w:val="00D54E67"/>
    <w:rsid w:val="00D54F48"/>
    <w:rsid w:val="00D632BB"/>
    <w:rsid w:val="00D80310"/>
    <w:rsid w:val="00D841DA"/>
    <w:rsid w:val="00D86BC3"/>
    <w:rsid w:val="00D9608A"/>
    <w:rsid w:val="00D96DF7"/>
    <w:rsid w:val="00D97AA3"/>
    <w:rsid w:val="00DA27B6"/>
    <w:rsid w:val="00DC3C8A"/>
    <w:rsid w:val="00DC6885"/>
    <w:rsid w:val="00DD0E0F"/>
    <w:rsid w:val="00DD62F6"/>
    <w:rsid w:val="00DD7E97"/>
    <w:rsid w:val="00DE740E"/>
    <w:rsid w:val="00DF42DA"/>
    <w:rsid w:val="00E03AFD"/>
    <w:rsid w:val="00E0485E"/>
    <w:rsid w:val="00E06DFC"/>
    <w:rsid w:val="00E23FB0"/>
    <w:rsid w:val="00E46243"/>
    <w:rsid w:val="00E47762"/>
    <w:rsid w:val="00E54802"/>
    <w:rsid w:val="00E57923"/>
    <w:rsid w:val="00E66534"/>
    <w:rsid w:val="00E719D1"/>
    <w:rsid w:val="00E71A35"/>
    <w:rsid w:val="00E72F6C"/>
    <w:rsid w:val="00E73511"/>
    <w:rsid w:val="00E80113"/>
    <w:rsid w:val="00EA09F9"/>
    <w:rsid w:val="00EA1673"/>
    <w:rsid w:val="00EB7D74"/>
    <w:rsid w:val="00EC23C7"/>
    <w:rsid w:val="00ED00B7"/>
    <w:rsid w:val="00EF1341"/>
    <w:rsid w:val="00EF44E6"/>
    <w:rsid w:val="00F012FA"/>
    <w:rsid w:val="00F055D3"/>
    <w:rsid w:val="00F129DD"/>
    <w:rsid w:val="00F16782"/>
    <w:rsid w:val="00F16D0F"/>
    <w:rsid w:val="00F32789"/>
    <w:rsid w:val="00F71D53"/>
    <w:rsid w:val="00F731F5"/>
    <w:rsid w:val="00F75F59"/>
    <w:rsid w:val="00F8201E"/>
    <w:rsid w:val="00FC046F"/>
    <w:rsid w:val="00FC13BB"/>
    <w:rsid w:val="00FC668C"/>
    <w:rsid w:val="00FC6A11"/>
    <w:rsid w:val="00FC77EC"/>
    <w:rsid w:val="00FD334A"/>
    <w:rsid w:val="00FD6AE3"/>
    <w:rsid w:val="00FE2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character" w:customStyle="1" w:styleId="A6">
    <w:name w:val="A6"/>
    <w:uiPriority w:val="99"/>
    <w:rsid w:val="001E0C89"/>
    <w:rPr>
      <w:rFonts w:cs="Founders Grotesk Regula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2021-11-25T14:44:00Z</dcterms:created>
  <dcterms:modified xsi:type="dcterms:W3CDTF">2021-11-25T14:44:00Z</dcterms:modified>
</cp:coreProperties>
</file>