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2B03AB02" w14:textId="77777777" w:rsidTr="00504440">
        <w:trPr>
          <w:jc w:val="center"/>
        </w:trPr>
        <w:tc>
          <w:tcPr>
            <w:tcW w:w="9555" w:type="dxa"/>
            <w:gridSpan w:val="14"/>
            <w:tcMar>
              <w:top w:w="57" w:type="dxa"/>
              <w:bottom w:w="57" w:type="dxa"/>
            </w:tcMar>
          </w:tcPr>
          <w:p w14:paraId="1A9D9902"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12D2DC1E" w14:textId="77777777" w:rsidTr="00504440">
        <w:trPr>
          <w:trHeight w:val="535"/>
          <w:jc w:val="center"/>
        </w:trPr>
        <w:tc>
          <w:tcPr>
            <w:tcW w:w="1296" w:type="dxa"/>
            <w:tcMar>
              <w:top w:w="57" w:type="dxa"/>
              <w:bottom w:w="57" w:type="dxa"/>
            </w:tcMar>
          </w:tcPr>
          <w:p w14:paraId="46C437EE" w14:textId="77777777" w:rsidR="004936A6" w:rsidRDefault="004936A6" w:rsidP="00D2449B">
            <w:pPr>
              <w:jc w:val="center"/>
              <w:rPr>
                <w:rFonts w:ascii="Calibri" w:hAnsi="Calibri"/>
                <w:b/>
                <w:szCs w:val="22"/>
              </w:rPr>
            </w:pPr>
            <w:r w:rsidRPr="008C75E4">
              <w:rPr>
                <w:rFonts w:ascii="Calibri" w:hAnsi="Calibri"/>
                <w:b/>
                <w:szCs w:val="22"/>
              </w:rPr>
              <w:t>Signed:</w:t>
            </w:r>
          </w:p>
          <w:p w14:paraId="70A274E2" w14:textId="77777777" w:rsidR="00454754" w:rsidRPr="008C75E4" w:rsidRDefault="00454754" w:rsidP="00D2449B">
            <w:pPr>
              <w:jc w:val="center"/>
              <w:rPr>
                <w:rFonts w:ascii="Calibri" w:hAnsi="Calibri"/>
                <w:b/>
                <w:szCs w:val="22"/>
              </w:rPr>
            </w:pPr>
          </w:p>
        </w:tc>
        <w:tc>
          <w:tcPr>
            <w:tcW w:w="900" w:type="dxa"/>
          </w:tcPr>
          <w:p w14:paraId="236AF09F"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589DDA9A" w14:textId="77777777" w:rsidR="004936A6" w:rsidRPr="008C75E4" w:rsidRDefault="004936A6" w:rsidP="00D2449B">
            <w:pPr>
              <w:jc w:val="center"/>
              <w:rPr>
                <w:rFonts w:ascii="Calibri" w:hAnsi="Calibri"/>
                <w:b/>
                <w:szCs w:val="22"/>
              </w:rPr>
            </w:pPr>
          </w:p>
        </w:tc>
        <w:tc>
          <w:tcPr>
            <w:tcW w:w="1030" w:type="dxa"/>
          </w:tcPr>
          <w:p w14:paraId="3AD833CA"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1347B12A" w14:textId="77777777" w:rsidR="004936A6" w:rsidRPr="008C75E4" w:rsidRDefault="004936A6" w:rsidP="00D2449B">
            <w:pPr>
              <w:jc w:val="center"/>
              <w:rPr>
                <w:rFonts w:ascii="Calibri" w:hAnsi="Calibri"/>
                <w:b/>
                <w:szCs w:val="22"/>
              </w:rPr>
            </w:pPr>
          </w:p>
        </w:tc>
        <w:tc>
          <w:tcPr>
            <w:tcW w:w="1098" w:type="dxa"/>
            <w:gridSpan w:val="2"/>
          </w:tcPr>
          <w:p w14:paraId="4064577F"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647D88AA" w14:textId="77777777" w:rsidR="004936A6" w:rsidRPr="008C75E4" w:rsidRDefault="004936A6" w:rsidP="00D2449B">
            <w:pPr>
              <w:jc w:val="center"/>
              <w:rPr>
                <w:rFonts w:ascii="Calibri" w:hAnsi="Calibri"/>
                <w:b/>
                <w:szCs w:val="22"/>
              </w:rPr>
            </w:pPr>
          </w:p>
        </w:tc>
        <w:tc>
          <w:tcPr>
            <w:tcW w:w="1030" w:type="dxa"/>
          </w:tcPr>
          <w:p w14:paraId="3EF0C051"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350EC61B" w14:textId="77777777" w:rsidR="004936A6" w:rsidRPr="008C75E4" w:rsidRDefault="004936A6" w:rsidP="00D2449B">
            <w:pPr>
              <w:jc w:val="center"/>
              <w:rPr>
                <w:rFonts w:ascii="Calibri" w:hAnsi="Calibri"/>
                <w:b/>
                <w:szCs w:val="22"/>
              </w:rPr>
            </w:pPr>
          </w:p>
        </w:tc>
      </w:tr>
      <w:tr w:rsidR="00E06DFC" w:rsidRPr="008C75E4" w14:paraId="5FC764E9"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3E532A5D"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D05DC" w14:textId="77777777" w:rsidR="00E06DFC" w:rsidRPr="008C75E4" w:rsidRDefault="00E06DFC" w:rsidP="00D2449B">
            <w:pPr>
              <w:jc w:val="center"/>
              <w:rPr>
                <w:rFonts w:ascii="Calibri" w:hAnsi="Calibri"/>
                <w:b/>
                <w:szCs w:val="22"/>
              </w:rPr>
            </w:pPr>
          </w:p>
        </w:tc>
        <w:tc>
          <w:tcPr>
            <w:tcW w:w="1080" w:type="dxa"/>
            <w:gridSpan w:val="4"/>
            <w:tcBorders>
              <w:bottom w:val="single" w:sz="4" w:space="0" w:color="BFBFBF" w:themeColor="background1" w:themeShade="BF"/>
            </w:tcBorders>
          </w:tcPr>
          <w:p w14:paraId="182674C2"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1659F3EC" w14:textId="77777777" w:rsidR="00E06DFC" w:rsidRPr="008C75E4" w:rsidRDefault="00E06DFC" w:rsidP="00D2449B">
            <w:pPr>
              <w:jc w:val="center"/>
              <w:rPr>
                <w:rFonts w:ascii="Calibri" w:hAnsi="Calibri"/>
                <w:b/>
                <w:szCs w:val="22"/>
              </w:rPr>
            </w:pPr>
          </w:p>
        </w:tc>
        <w:tc>
          <w:tcPr>
            <w:tcW w:w="5249" w:type="dxa"/>
            <w:gridSpan w:val="7"/>
            <w:tcBorders>
              <w:bottom w:val="single" w:sz="4" w:space="0" w:color="BFBFBF" w:themeColor="background1" w:themeShade="BF"/>
            </w:tcBorders>
          </w:tcPr>
          <w:p w14:paraId="13EF561D" w14:textId="77777777" w:rsidR="00E06DFC" w:rsidRPr="008C75E4" w:rsidRDefault="00E06DFC" w:rsidP="00D2449B">
            <w:pPr>
              <w:jc w:val="center"/>
              <w:rPr>
                <w:rFonts w:ascii="Calibri" w:hAnsi="Calibri"/>
                <w:b/>
                <w:szCs w:val="22"/>
              </w:rPr>
            </w:pPr>
          </w:p>
        </w:tc>
      </w:tr>
      <w:tr w:rsidR="008C75E4" w:rsidRPr="008C75E4" w14:paraId="16ED5EFB" w14:textId="77777777" w:rsidTr="00504440">
        <w:trPr>
          <w:jc w:val="center"/>
        </w:trPr>
        <w:tc>
          <w:tcPr>
            <w:tcW w:w="9555" w:type="dxa"/>
            <w:gridSpan w:val="14"/>
            <w:tcBorders>
              <w:left w:val="nil"/>
              <w:right w:val="nil"/>
            </w:tcBorders>
            <w:tcMar>
              <w:top w:w="57" w:type="dxa"/>
              <w:bottom w:w="57" w:type="dxa"/>
            </w:tcMar>
          </w:tcPr>
          <w:p w14:paraId="7F771855" w14:textId="77777777" w:rsidR="004A5EA9" w:rsidRPr="008C75E4" w:rsidRDefault="004A5EA9" w:rsidP="004A5EA9">
            <w:pPr>
              <w:jc w:val="center"/>
              <w:rPr>
                <w:rFonts w:ascii="Calibri" w:hAnsi="Calibri"/>
                <w:b/>
                <w:szCs w:val="22"/>
              </w:rPr>
            </w:pPr>
          </w:p>
        </w:tc>
      </w:tr>
      <w:tr w:rsidR="008C75E4" w:rsidRPr="008C75E4" w14:paraId="641429FD" w14:textId="77777777" w:rsidTr="00504440">
        <w:trPr>
          <w:jc w:val="center"/>
        </w:trPr>
        <w:tc>
          <w:tcPr>
            <w:tcW w:w="2394" w:type="dxa"/>
            <w:gridSpan w:val="3"/>
            <w:tcMar>
              <w:top w:w="57" w:type="dxa"/>
              <w:bottom w:w="57" w:type="dxa"/>
            </w:tcMar>
          </w:tcPr>
          <w:p w14:paraId="2B617E74"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563CF59E" w14:textId="1234ED2F" w:rsidR="004A5EA9" w:rsidRPr="008C75E4" w:rsidRDefault="00BA06F6" w:rsidP="008F6B58">
            <w:pPr>
              <w:rPr>
                <w:rFonts w:ascii="Calibri" w:hAnsi="Calibri"/>
                <w:szCs w:val="22"/>
              </w:rPr>
            </w:pPr>
            <w:r>
              <w:rPr>
                <w:rFonts w:ascii="Calibri" w:hAnsi="Calibri"/>
                <w:szCs w:val="22"/>
              </w:rPr>
              <w:t>3/2021/1054</w:t>
            </w:r>
          </w:p>
        </w:tc>
        <w:tc>
          <w:tcPr>
            <w:tcW w:w="3700" w:type="dxa"/>
            <w:gridSpan w:val="5"/>
            <w:vMerge w:val="restart"/>
            <w:tcMar>
              <w:top w:w="57" w:type="dxa"/>
              <w:bottom w:w="57" w:type="dxa"/>
            </w:tcMar>
          </w:tcPr>
          <w:p w14:paraId="7BA78131"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40BF9163" wp14:editId="103954CA">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60711003" w14:textId="77777777" w:rsidTr="00504440">
        <w:trPr>
          <w:jc w:val="center"/>
        </w:trPr>
        <w:tc>
          <w:tcPr>
            <w:tcW w:w="2394" w:type="dxa"/>
            <w:gridSpan w:val="3"/>
            <w:tcMar>
              <w:top w:w="57" w:type="dxa"/>
              <w:bottom w:w="57" w:type="dxa"/>
            </w:tcMar>
          </w:tcPr>
          <w:p w14:paraId="749BAC0B"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132419BC" w14:textId="316EF342" w:rsidR="004A5EA9" w:rsidRPr="008C75E4" w:rsidRDefault="00BA06F6" w:rsidP="002C6277">
            <w:pPr>
              <w:rPr>
                <w:rFonts w:ascii="Calibri" w:hAnsi="Calibri"/>
                <w:szCs w:val="22"/>
              </w:rPr>
            </w:pPr>
            <w:r>
              <w:rPr>
                <w:rFonts w:ascii="Calibri" w:hAnsi="Calibri"/>
                <w:szCs w:val="22"/>
              </w:rPr>
              <w:t>3/12/2021</w:t>
            </w:r>
            <w:r w:rsidR="00F0130B">
              <w:rPr>
                <w:rFonts w:ascii="Calibri" w:hAnsi="Calibri"/>
                <w:szCs w:val="22"/>
              </w:rPr>
              <w:t xml:space="preserve"> and 27/06/22</w:t>
            </w:r>
          </w:p>
        </w:tc>
        <w:tc>
          <w:tcPr>
            <w:tcW w:w="3700" w:type="dxa"/>
            <w:gridSpan w:val="5"/>
            <w:vMerge/>
            <w:tcMar>
              <w:top w:w="57" w:type="dxa"/>
              <w:bottom w:w="57" w:type="dxa"/>
            </w:tcMar>
          </w:tcPr>
          <w:p w14:paraId="6AFBFEF6" w14:textId="77777777" w:rsidR="004A5EA9" w:rsidRPr="008C75E4" w:rsidRDefault="004A5EA9">
            <w:pPr>
              <w:rPr>
                <w:rFonts w:ascii="Calibri" w:hAnsi="Calibri"/>
                <w:szCs w:val="22"/>
              </w:rPr>
            </w:pPr>
          </w:p>
        </w:tc>
      </w:tr>
      <w:tr w:rsidR="008C75E4" w:rsidRPr="008C75E4" w14:paraId="11E4E3BC" w14:textId="77777777" w:rsidTr="00504440">
        <w:trPr>
          <w:jc w:val="center"/>
        </w:trPr>
        <w:tc>
          <w:tcPr>
            <w:tcW w:w="2394" w:type="dxa"/>
            <w:gridSpan w:val="3"/>
            <w:tcMar>
              <w:top w:w="57" w:type="dxa"/>
              <w:bottom w:w="57" w:type="dxa"/>
            </w:tcMar>
          </w:tcPr>
          <w:p w14:paraId="6C802B9D"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0C160ECA" w14:textId="7BB2B698" w:rsidR="004A5EA9" w:rsidRPr="00C3289C" w:rsidRDefault="008D5A3A" w:rsidP="00811771">
            <w:pPr>
              <w:rPr>
                <w:rFonts w:ascii="Calibri" w:hAnsi="Calibri"/>
                <w:bCs/>
                <w:szCs w:val="22"/>
              </w:rPr>
            </w:pPr>
            <w:r w:rsidRPr="00C3289C">
              <w:rPr>
                <w:rFonts w:ascii="Calibri" w:hAnsi="Calibri"/>
                <w:bCs/>
                <w:szCs w:val="22"/>
              </w:rPr>
              <w:t>AD</w:t>
            </w:r>
            <w:r w:rsidR="00F0130B">
              <w:rPr>
                <w:rFonts w:ascii="Calibri" w:hAnsi="Calibri"/>
                <w:bCs/>
                <w:szCs w:val="22"/>
              </w:rPr>
              <w:t>/JM</w:t>
            </w:r>
          </w:p>
        </w:tc>
        <w:tc>
          <w:tcPr>
            <w:tcW w:w="3700" w:type="dxa"/>
            <w:gridSpan w:val="5"/>
            <w:vMerge/>
            <w:tcMar>
              <w:top w:w="57" w:type="dxa"/>
              <w:bottom w:w="57" w:type="dxa"/>
            </w:tcMar>
          </w:tcPr>
          <w:p w14:paraId="45420C76" w14:textId="77777777" w:rsidR="004A5EA9" w:rsidRPr="008C75E4" w:rsidRDefault="004A5EA9">
            <w:pPr>
              <w:rPr>
                <w:rFonts w:ascii="Calibri" w:hAnsi="Calibri"/>
                <w:szCs w:val="22"/>
              </w:rPr>
            </w:pPr>
          </w:p>
        </w:tc>
      </w:tr>
      <w:tr w:rsidR="00FD334A" w:rsidRPr="008C75E4" w14:paraId="672CE9BE"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1501671C"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71DD5F68"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54A20880" w14:textId="6950704F" w:rsidR="00FD334A" w:rsidRPr="008C75E4" w:rsidRDefault="00F0130B" w:rsidP="00FD334A">
            <w:pPr>
              <w:rPr>
                <w:rFonts w:ascii="Calibri" w:hAnsi="Calibri"/>
                <w:b/>
                <w:szCs w:val="22"/>
              </w:rPr>
            </w:pPr>
            <w:r>
              <w:rPr>
                <w:rFonts w:ascii="Calibri" w:hAnsi="Calibri"/>
                <w:b/>
                <w:szCs w:val="22"/>
              </w:rPr>
              <w:t>Approval</w:t>
            </w:r>
          </w:p>
        </w:tc>
      </w:tr>
      <w:tr w:rsidR="008C75E4" w:rsidRPr="008C75E4" w14:paraId="214215CE" w14:textId="77777777" w:rsidTr="00504440">
        <w:trPr>
          <w:trHeight w:hRule="exact" w:val="144"/>
          <w:jc w:val="center"/>
        </w:trPr>
        <w:tc>
          <w:tcPr>
            <w:tcW w:w="9555" w:type="dxa"/>
            <w:gridSpan w:val="14"/>
            <w:tcBorders>
              <w:left w:val="nil"/>
              <w:right w:val="nil"/>
            </w:tcBorders>
            <w:tcMar>
              <w:top w:w="57" w:type="dxa"/>
              <w:bottom w:w="57" w:type="dxa"/>
            </w:tcMar>
          </w:tcPr>
          <w:p w14:paraId="411016A9" w14:textId="77777777" w:rsidR="004A5EA9" w:rsidRPr="00504440" w:rsidRDefault="004A5EA9" w:rsidP="007E0D23">
            <w:pPr>
              <w:tabs>
                <w:tab w:val="left" w:pos="4007"/>
              </w:tabs>
              <w:rPr>
                <w:rFonts w:ascii="Calibri" w:hAnsi="Calibri"/>
                <w:b/>
                <w:sz w:val="4"/>
                <w:szCs w:val="4"/>
              </w:rPr>
            </w:pPr>
          </w:p>
        </w:tc>
      </w:tr>
      <w:tr w:rsidR="008C75E4" w:rsidRPr="008C75E4" w14:paraId="717159DA" w14:textId="77777777" w:rsidTr="00504440">
        <w:trPr>
          <w:jc w:val="center"/>
        </w:trPr>
        <w:tc>
          <w:tcPr>
            <w:tcW w:w="3075" w:type="dxa"/>
            <w:gridSpan w:val="5"/>
            <w:tcMar>
              <w:top w:w="57" w:type="dxa"/>
              <w:bottom w:w="57" w:type="dxa"/>
            </w:tcMar>
          </w:tcPr>
          <w:p w14:paraId="7F4B537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07CD7E42" w14:textId="1487A0FE" w:rsidR="004A5EA9" w:rsidRPr="00BA06F6" w:rsidRDefault="00BA06F6">
            <w:pPr>
              <w:rPr>
                <w:rFonts w:asciiTheme="minorHAnsi" w:hAnsiTheme="minorHAnsi" w:cstheme="minorHAnsi"/>
                <w:szCs w:val="22"/>
              </w:rPr>
            </w:pPr>
            <w:r w:rsidRPr="00BA06F6">
              <w:rPr>
                <w:rFonts w:asciiTheme="minorHAnsi" w:hAnsiTheme="minorHAnsi" w:cstheme="minorHAnsi"/>
                <w:szCs w:val="22"/>
                <w:lang w:val="en"/>
              </w:rPr>
              <w:t>Proposed change of use and exterior alterations of a former photography studio (Use Class E) to three flats (Use class C3) and associated infrastructure.</w:t>
            </w:r>
          </w:p>
        </w:tc>
      </w:tr>
      <w:tr w:rsidR="008C75E4" w:rsidRPr="008C75E4" w14:paraId="76B964DF"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24910306"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6A2DB659" w14:textId="14F09AEB" w:rsidR="002A01CF" w:rsidRPr="00BA06F6" w:rsidRDefault="00BA06F6" w:rsidP="00A42E82">
            <w:pPr>
              <w:rPr>
                <w:rFonts w:asciiTheme="minorHAnsi" w:hAnsiTheme="minorHAnsi" w:cstheme="minorHAnsi"/>
                <w:b/>
                <w:bCs/>
                <w:szCs w:val="22"/>
              </w:rPr>
            </w:pPr>
            <w:r w:rsidRPr="00BA06F6">
              <w:rPr>
                <w:rStyle w:val="Strong"/>
                <w:rFonts w:asciiTheme="minorHAnsi" w:hAnsiTheme="minorHAnsi" w:cstheme="minorHAnsi"/>
                <w:b w:val="0"/>
                <w:bCs w:val="0"/>
                <w:szCs w:val="22"/>
              </w:rPr>
              <w:t xml:space="preserve">23 Whalley Road Wilpshire </w:t>
            </w:r>
          </w:p>
        </w:tc>
      </w:tr>
      <w:tr w:rsidR="008C75E4" w:rsidRPr="008C75E4" w14:paraId="1034BE5F" w14:textId="77777777" w:rsidTr="00504440">
        <w:trPr>
          <w:trHeight w:hRule="exact" w:val="144"/>
          <w:jc w:val="center"/>
        </w:trPr>
        <w:tc>
          <w:tcPr>
            <w:tcW w:w="9555" w:type="dxa"/>
            <w:gridSpan w:val="14"/>
            <w:tcBorders>
              <w:left w:val="nil"/>
              <w:right w:val="nil"/>
            </w:tcBorders>
            <w:tcMar>
              <w:top w:w="57" w:type="dxa"/>
              <w:bottom w:w="57" w:type="dxa"/>
            </w:tcMar>
          </w:tcPr>
          <w:p w14:paraId="415FB879" w14:textId="77777777" w:rsidR="00A95D89" w:rsidRPr="00504440" w:rsidRDefault="00A95D89" w:rsidP="007E0D23">
            <w:pPr>
              <w:tabs>
                <w:tab w:val="left" w:pos="2667"/>
              </w:tabs>
              <w:rPr>
                <w:rFonts w:ascii="Calibri" w:hAnsi="Calibri"/>
                <w:b/>
                <w:sz w:val="4"/>
                <w:szCs w:val="4"/>
              </w:rPr>
            </w:pPr>
          </w:p>
        </w:tc>
      </w:tr>
      <w:tr w:rsidR="008C75E4" w:rsidRPr="008C75E4" w14:paraId="5E8F2497" w14:textId="77777777" w:rsidTr="00504440">
        <w:trPr>
          <w:jc w:val="center"/>
        </w:trPr>
        <w:tc>
          <w:tcPr>
            <w:tcW w:w="3075" w:type="dxa"/>
            <w:gridSpan w:val="5"/>
            <w:tcMar>
              <w:top w:w="57" w:type="dxa"/>
              <w:bottom w:w="57" w:type="dxa"/>
            </w:tcMar>
          </w:tcPr>
          <w:p w14:paraId="5277EFC5"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5E362751"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083719A0"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4E63298D" w14:textId="2721F780" w:rsidR="003A4376" w:rsidRDefault="00BA06F6" w:rsidP="009825FF">
            <w:pPr>
              <w:jc w:val="both"/>
              <w:rPr>
                <w:rFonts w:ascii="Calibri" w:hAnsi="Calibri"/>
                <w:szCs w:val="22"/>
              </w:rPr>
            </w:pPr>
            <w:r>
              <w:rPr>
                <w:rFonts w:ascii="Calibri" w:hAnsi="Calibri"/>
                <w:szCs w:val="22"/>
              </w:rPr>
              <w:t>Support use of neglected building but parking concerns.</w:t>
            </w:r>
          </w:p>
          <w:p w14:paraId="347BB0B7" w14:textId="4D3DE1B6" w:rsidR="00BA06F6" w:rsidRPr="009825FF" w:rsidRDefault="00BA06F6" w:rsidP="009825FF">
            <w:pPr>
              <w:jc w:val="both"/>
              <w:rPr>
                <w:rFonts w:ascii="Calibri" w:hAnsi="Calibri"/>
                <w:szCs w:val="22"/>
              </w:rPr>
            </w:pPr>
          </w:p>
        </w:tc>
      </w:tr>
      <w:tr w:rsidR="008C75E4" w:rsidRPr="008C75E4" w14:paraId="321E5122" w14:textId="77777777" w:rsidTr="00504440">
        <w:trPr>
          <w:trHeight w:hRule="exact" w:val="144"/>
          <w:jc w:val="center"/>
        </w:trPr>
        <w:tc>
          <w:tcPr>
            <w:tcW w:w="9555" w:type="dxa"/>
            <w:gridSpan w:val="14"/>
            <w:tcBorders>
              <w:left w:val="nil"/>
              <w:right w:val="nil"/>
            </w:tcBorders>
            <w:tcMar>
              <w:top w:w="57" w:type="dxa"/>
              <w:bottom w:w="57" w:type="dxa"/>
            </w:tcMar>
          </w:tcPr>
          <w:p w14:paraId="44DECAFE" w14:textId="77777777" w:rsidR="00C618DB" w:rsidRPr="00504440" w:rsidRDefault="00C618DB" w:rsidP="006126D1">
            <w:pPr>
              <w:jc w:val="both"/>
              <w:rPr>
                <w:rFonts w:ascii="Calibri" w:hAnsi="Calibri"/>
                <w:bCs/>
                <w:sz w:val="4"/>
                <w:szCs w:val="4"/>
              </w:rPr>
            </w:pPr>
          </w:p>
        </w:tc>
      </w:tr>
      <w:tr w:rsidR="008C75E4" w:rsidRPr="008C75E4" w14:paraId="711B5DC0" w14:textId="77777777" w:rsidTr="00504440">
        <w:trPr>
          <w:jc w:val="center"/>
        </w:trPr>
        <w:tc>
          <w:tcPr>
            <w:tcW w:w="3075" w:type="dxa"/>
            <w:gridSpan w:val="5"/>
            <w:tcMar>
              <w:top w:w="57" w:type="dxa"/>
              <w:bottom w:w="57" w:type="dxa"/>
            </w:tcMar>
          </w:tcPr>
          <w:p w14:paraId="501B5D8B"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44E06F51"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0C25112C" w14:textId="77777777" w:rsidTr="00504440">
        <w:trPr>
          <w:jc w:val="center"/>
        </w:trPr>
        <w:tc>
          <w:tcPr>
            <w:tcW w:w="3075" w:type="dxa"/>
            <w:gridSpan w:val="5"/>
            <w:tcMar>
              <w:top w:w="57" w:type="dxa"/>
              <w:bottom w:w="57" w:type="dxa"/>
            </w:tcMar>
          </w:tcPr>
          <w:p w14:paraId="41E87B19"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0EC73ABD" w14:textId="77777777" w:rsidR="002A01CF" w:rsidRPr="008C75E4" w:rsidRDefault="002A01CF" w:rsidP="006126D1">
            <w:pPr>
              <w:jc w:val="both"/>
              <w:rPr>
                <w:rFonts w:ascii="Calibri" w:hAnsi="Calibri"/>
                <w:b/>
                <w:szCs w:val="22"/>
              </w:rPr>
            </w:pPr>
          </w:p>
        </w:tc>
      </w:tr>
      <w:tr w:rsidR="008C75E4" w:rsidRPr="008C75E4" w14:paraId="63E1E96D" w14:textId="77777777" w:rsidTr="00504440">
        <w:trPr>
          <w:jc w:val="center"/>
        </w:trPr>
        <w:tc>
          <w:tcPr>
            <w:tcW w:w="9555" w:type="dxa"/>
            <w:gridSpan w:val="14"/>
            <w:tcMar>
              <w:top w:w="57" w:type="dxa"/>
              <w:bottom w:w="57" w:type="dxa"/>
            </w:tcMar>
          </w:tcPr>
          <w:p w14:paraId="65DA2BAE" w14:textId="15B83E47" w:rsidR="00BF2006" w:rsidRDefault="00C2209B" w:rsidP="00FC046F">
            <w:pPr>
              <w:jc w:val="both"/>
              <w:rPr>
                <w:rFonts w:ascii="Calibri" w:hAnsi="Calibri"/>
                <w:szCs w:val="22"/>
              </w:rPr>
            </w:pPr>
            <w:r>
              <w:rPr>
                <w:rFonts w:ascii="Calibri" w:hAnsi="Calibri"/>
                <w:szCs w:val="22"/>
              </w:rPr>
              <w:t>(12/11/2021) Concern as to one of the proposed parking spaces.</w:t>
            </w:r>
          </w:p>
          <w:p w14:paraId="5839D4F3" w14:textId="77777777" w:rsidR="007657F5" w:rsidRDefault="007657F5" w:rsidP="00FC046F">
            <w:pPr>
              <w:jc w:val="both"/>
              <w:rPr>
                <w:rFonts w:ascii="Calibri" w:hAnsi="Calibri"/>
                <w:szCs w:val="22"/>
              </w:rPr>
            </w:pPr>
          </w:p>
          <w:p w14:paraId="1C31E331" w14:textId="64E24F70" w:rsidR="00C2209B" w:rsidRDefault="004A60D5" w:rsidP="00FC046F">
            <w:pPr>
              <w:jc w:val="both"/>
              <w:rPr>
                <w:rFonts w:asciiTheme="minorHAnsi" w:hAnsiTheme="minorHAnsi" w:cstheme="minorHAnsi"/>
                <w:szCs w:val="22"/>
              </w:rPr>
            </w:pPr>
            <w:r>
              <w:rPr>
                <w:rFonts w:ascii="Calibri" w:hAnsi="Calibri"/>
                <w:szCs w:val="22"/>
              </w:rPr>
              <w:t xml:space="preserve">(7/3/2022) No objection subject to conditions </w:t>
            </w:r>
            <w:r w:rsidRPr="00215FC4">
              <w:rPr>
                <w:rFonts w:asciiTheme="minorHAnsi" w:hAnsiTheme="minorHAnsi" w:cstheme="minorHAnsi"/>
                <w:szCs w:val="22"/>
              </w:rPr>
              <w:t>(</w:t>
            </w:r>
            <w:r w:rsidR="00215FC4" w:rsidRPr="00215FC4">
              <w:rPr>
                <w:rFonts w:asciiTheme="minorHAnsi" w:hAnsiTheme="minorHAnsi" w:cstheme="minorHAnsi"/>
                <w:szCs w:val="22"/>
              </w:rPr>
              <w:t>implementation of parking and turning facilities; implementation of cycle parking).</w:t>
            </w:r>
          </w:p>
          <w:p w14:paraId="590E779E" w14:textId="1B0FD2E0" w:rsidR="00B45EAD" w:rsidRDefault="00B45EAD" w:rsidP="00FC046F">
            <w:pPr>
              <w:jc w:val="both"/>
              <w:rPr>
                <w:rFonts w:asciiTheme="minorHAnsi" w:hAnsiTheme="minorHAnsi" w:cstheme="minorHAnsi"/>
                <w:szCs w:val="22"/>
              </w:rPr>
            </w:pPr>
          </w:p>
          <w:p w14:paraId="2F778D22" w14:textId="4F92013C" w:rsidR="00043AE7" w:rsidRDefault="00B45EAD" w:rsidP="00043AE7">
            <w:pPr>
              <w:jc w:val="both"/>
              <w:rPr>
                <w:rFonts w:asciiTheme="minorHAnsi" w:hAnsiTheme="minorHAnsi" w:cstheme="minorHAnsi"/>
                <w:szCs w:val="22"/>
              </w:rPr>
            </w:pPr>
            <w:r>
              <w:rPr>
                <w:rFonts w:asciiTheme="minorHAnsi" w:hAnsiTheme="minorHAnsi" w:cstheme="minorHAnsi"/>
                <w:szCs w:val="22"/>
              </w:rPr>
              <w:t xml:space="preserve">(20/6/2022 in respect of revisions 6/5/2022) </w:t>
            </w:r>
            <w:r w:rsidR="00043AE7" w:rsidRPr="00043AE7">
              <w:rPr>
                <w:rFonts w:asciiTheme="minorHAnsi" w:eastAsiaTheme="minorHAnsi" w:hAnsiTheme="minorHAnsi" w:cstheme="minorHAnsi"/>
                <w:color w:val="000000"/>
                <w:szCs w:val="22"/>
              </w:rPr>
              <w:t>No objection subject to conditions</w:t>
            </w:r>
            <w:r w:rsidR="00A55736">
              <w:rPr>
                <w:rFonts w:eastAsiaTheme="minorHAnsi" w:cstheme="minorHAnsi"/>
                <w:color w:val="000000"/>
                <w:szCs w:val="22"/>
              </w:rPr>
              <w:t xml:space="preserve"> </w:t>
            </w:r>
            <w:r w:rsidR="00043AE7" w:rsidRPr="00215FC4">
              <w:rPr>
                <w:rFonts w:asciiTheme="minorHAnsi" w:hAnsiTheme="minorHAnsi" w:cstheme="minorHAnsi"/>
                <w:szCs w:val="22"/>
              </w:rPr>
              <w:t>(implementation of parking and turning facilities; implementation of cycle parking).</w:t>
            </w:r>
          </w:p>
          <w:p w14:paraId="4919931F" w14:textId="186E2307" w:rsidR="00B45EAD" w:rsidRPr="00043AE7" w:rsidRDefault="00B45EAD" w:rsidP="00043AE7">
            <w:pPr>
              <w:rPr>
                <w:rFonts w:cs="Arial"/>
                <w:color w:val="000000"/>
                <w:sz w:val="24"/>
                <w:szCs w:val="24"/>
              </w:rPr>
            </w:pPr>
          </w:p>
          <w:p w14:paraId="634EDF85" w14:textId="77777777" w:rsidR="0072424B" w:rsidRPr="008C75E4" w:rsidRDefault="0072424B" w:rsidP="00A67086">
            <w:pPr>
              <w:jc w:val="both"/>
              <w:rPr>
                <w:rFonts w:ascii="Calibri" w:hAnsi="Calibri"/>
                <w:szCs w:val="22"/>
              </w:rPr>
            </w:pPr>
          </w:p>
        </w:tc>
      </w:tr>
      <w:tr w:rsidR="008C75E4" w:rsidRPr="008C75E4" w14:paraId="36B40560" w14:textId="77777777" w:rsidTr="00504440">
        <w:trPr>
          <w:jc w:val="center"/>
        </w:trPr>
        <w:tc>
          <w:tcPr>
            <w:tcW w:w="3075" w:type="dxa"/>
            <w:gridSpan w:val="5"/>
            <w:tcMar>
              <w:top w:w="57" w:type="dxa"/>
              <w:bottom w:w="57" w:type="dxa"/>
            </w:tcMar>
          </w:tcPr>
          <w:p w14:paraId="6CC4DAF4"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5710B31B"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36E6922"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211871A8" w14:textId="77777777" w:rsidR="005878FE" w:rsidRDefault="00215FC4" w:rsidP="00435FC9">
            <w:pPr>
              <w:jc w:val="both"/>
              <w:rPr>
                <w:rFonts w:ascii="Calibri" w:hAnsi="Calibri"/>
                <w:szCs w:val="22"/>
              </w:rPr>
            </w:pPr>
            <w:r>
              <w:rPr>
                <w:rFonts w:ascii="Calibri" w:hAnsi="Calibri"/>
                <w:szCs w:val="22"/>
              </w:rPr>
              <w:t>One letter of objection:</w:t>
            </w:r>
          </w:p>
          <w:p w14:paraId="6DD764DC" w14:textId="77777777" w:rsidR="00215FC4" w:rsidRDefault="00215FC4" w:rsidP="00435FC9">
            <w:pPr>
              <w:jc w:val="both"/>
              <w:rPr>
                <w:rFonts w:ascii="Calibri" w:hAnsi="Calibri"/>
                <w:szCs w:val="22"/>
              </w:rPr>
            </w:pPr>
          </w:p>
          <w:p w14:paraId="6022A289" w14:textId="3DAB6018" w:rsidR="00215FC4" w:rsidRDefault="00215FC4" w:rsidP="00435FC9">
            <w:pPr>
              <w:jc w:val="both"/>
              <w:rPr>
                <w:rFonts w:ascii="Calibri" w:hAnsi="Calibri"/>
                <w:szCs w:val="22"/>
              </w:rPr>
            </w:pPr>
            <w:r>
              <w:rPr>
                <w:rFonts w:ascii="Calibri" w:hAnsi="Calibri"/>
                <w:szCs w:val="22"/>
              </w:rPr>
              <w:t>Parking provision.</w:t>
            </w:r>
          </w:p>
          <w:p w14:paraId="72924F2F" w14:textId="01375881" w:rsidR="007657F5" w:rsidRDefault="007657F5" w:rsidP="00435FC9">
            <w:pPr>
              <w:jc w:val="both"/>
              <w:rPr>
                <w:rFonts w:ascii="Calibri" w:hAnsi="Calibri"/>
                <w:szCs w:val="22"/>
              </w:rPr>
            </w:pPr>
            <w:r>
              <w:rPr>
                <w:rFonts w:ascii="Calibri" w:hAnsi="Calibri"/>
                <w:szCs w:val="22"/>
              </w:rPr>
              <w:t>Clarification on sound insulation.</w:t>
            </w:r>
          </w:p>
          <w:p w14:paraId="434B03DD" w14:textId="5795EBBC" w:rsidR="007657F5" w:rsidRDefault="007657F5" w:rsidP="00435FC9">
            <w:pPr>
              <w:jc w:val="both"/>
              <w:rPr>
                <w:rFonts w:ascii="Calibri" w:hAnsi="Calibri"/>
                <w:szCs w:val="22"/>
              </w:rPr>
            </w:pPr>
            <w:r>
              <w:rPr>
                <w:rFonts w:ascii="Calibri" w:hAnsi="Calibri"/>
                <w:szCs w:val="22"/>
              </w:rPr>
              <w:t>Clarification on fire resistance and escape windows.</w:t>
            </w:r>
          </w:p>
          <w:p w14:paraId="2D8164EA" w14:textId="084FEDD2" w:rsidR="007657F5" w:rsidRDefault="007657F5" w:rsidP="00435FC9">
            <w:pPr>
              <w:jc w:val="both"/>
              <w:rPr>
                <w:rFonts w:ascii="Calibri" w:hAnsi="Calibri"/>
                <w:szCs w:val="22"/>
              </w:rPr>
            </w:pPr>
            <w:r>
              <w:rPr>
                <w:rFonts w:ascii="Calibri" w:hAnsi="Calibri"/>
                <w:szCs w:val="22"/>
              </w:rPr>
              <w:t>Clarification of location of mechanical ventilation for bathrooms.</w:t>
            </w:r>
          </w:p>
          <w:p w14:paraId="18587A64" w14:textId="104AB888" w:rsidR="007657F5" w:rsidRDefault="007657F5" w:rsidP="00435FC9">
            <w:pPr>
              <w:jc w:val="both"/>
              <w:rPr>
                <w:rFonts w:ascii="Calibri" w:hAnsi="Calibri"/>
                <w:szCs w:val="22"/>
              </w:rPr>
            </w:pPr>
            <w:r>
              <w:rPr>
                <w:rFonts w:ascii="Calibri" w:hAnsi="Calibri"/>
                <w:szCs w:val="22"/>
              </w:rPr>
              <w:t>Overlooking of patio.</w:t>
            </w:r>
          </w:p>
          <w:p w14:paraId="1D95F580" w14:textId="75B76A49" w:rsidR="007657F5" w:rsidRDefault="007657F5" w:rsidP="00435FC9">
            <w:pPr>
              <w:jc w:val="both"/>
              <w:rPr>
                <w:rFonts w:ascii="Calibri" w:hAnsi="Calibri"/>
                <w:szCs w:val="22"/>
              </w:rPr>
            </w:pPr>
            <w:r>
              <w:rPr>
                <w:rFonts w:ascii="Calibri" w:hAnsi="Calibri"/>
                <w:szCs w:val="22"/>
              </w:rPr>
              <w:t>Storage and collection of recyclable waste.</w:t>
            </w:r>
          </w:p>
          <w:p w14:paraId="333F034D" w14:textId="34A60535" w:rsidR="00215FC4" w:rsidRPr="00435FC9" w:rsidRDefault="00215FC4" w:rsidP="00435FC9">
            <w:pPr>
              <w:jc w:val="both"/>
              <w:rPr>
                <w:rFonts w:ascii="Calibri" w:hAnsi="Calibri"/>
                <w:szCs w:val="22"/>
              </w:rPr>
            </w:pPr>
          </w:p>
        </w:tc>
      </w:tr>
      <w:tr w:rsidR="008C75E4" w:rsidRPr="008C75E4" w14:paraId="3084EBFE" w14:textId="77777777" w:rsidTr="00504440">
        <w:trPr>
          <w:trHeight w:hRule="exact" w:val="144"/>
          <w:jc w:val="center"/>
        </w:trPr>
        <w:tc>
          <w:tcPr>
            <w:tcW w:w="9555" w:type="dxa"/>
            <w:gridSpan w:val="14"/>
            <w:tcBorders>
              <w:left w:val="nil"/>
              <w:right w:val="nil"/>
            </w:tcBorders>
            <w:tcMar>
              <w:top w:w="57" w:type="dxa"/>
              <w:bottom w:w="57" w:type="dxa"/>
            </w:tcMar>
          </w:tcPr>
          <w:p w14:paraId="0DC3EDC2" w14:textId="77777777" w:rsidR="00C0704D" w:rsidRPr="00504440" w:rsidRDefault="00C0704D" w:rsidP="006126D1">
            <w:pPr>
              <w:jc w:val="both"/>
              <w:rPr>
                <w:rFonts w:ascii="Calibri" w:hAnsi="Calibri"/>
                <w:sz w:val="4"/>
                <w:szCs w:val="4"/>
              </w:rPr>
            </w:pPr>
          </w:p>
        </w:tc>
      </w:tr>
      <w:tr w:rsidR="008C75E4" w:rsidRPr="008C75E4" w14:paraId="16A9B76E" w14:textId="77777777" w:rsidTr="00504440">
        <w:trPr>
          <w:jc w:val="center"/>
        </w:trPr>
        <w:tc>
          <w:tcPr>
            <w:tcW w:w="9555" w:type="dxa"/>
            <w:gridSpan w:val="14"/>
            <w:tcMar>
              <w:top w:w="57" w:type="dxa"/>
              <w:bottom w:w="57" w:type="dxa"/>
            </w:tcMar>
          </w:tcPr>
          <w:p w14:paraId="765E31CF" w14:textId="45E40C16" w:rsidR="00C0704D" w:rsidRPr="008C75E4" w:rsidRDefault="00C0704D" w:rsidP="006126D1">
            <w:pPr>
              <w:jc w:val="both"/>
              <w:rPr>
                <w:rFonts w:ascii="Calibri" w:hAnsi="Calibri"/>
                <w:b/>
                <w:szCs w:val="22"/>
              </w:rPr>
            </w:pPr>
            <w:r w:rsidRPr="008C75E4">
              <w:rPr>
                <w:rFonts w:ascii="Calibri" w:hAnsi="Calibri"/>
                <w:b/>
                <w:szCs w:val="22"/>
              </w:rPr>
              <w:t>RELEVANT POLICIES:</w:t>
            </w:r>
          </w:p>
        </w:tc>
      </w:tr>
      <w:tr w:rsidR="008C75E4" w:rsidRPr="008C75E4" w14:paraId="7DB97081" w14:textId="77777777" w:rsidTr="00504440">
        <w:trPr>
          <w:trHeight w:val="864"/>
          <w:jc w:val="center"/>
        </w:trPr>
        <w:tc>
          <w:tcPr>
            <w:tcW w:w="9555" w:type="dxa"/>
            <w:gridSpan w:val="14"/>
            <w:tcMar>
              <w:top w:w="57" w:type="dxa"/>
              <w:bottom w:w="57" w:type="dxa"/>
            </w:tcMar>
          </w:tcPr>
          <w:p w14:paraId="634B4FF2" w14:textId="77777777" w:rsidR="00B57268" w:rsidRDefault="00B57268" w:rsidP="00B57268">
            <w:pPr>
              <w:overflowPunct/>
              <w:textAlignment w:val="auto"/>
              <w:rPr>
                <w:rFonts w:asciiTheme="minorHAnsi" w:eastAsiaTheme="minorHAnsi" w:hAnsiTheme="minorHAnsi" w:cs="Arial"/>
                <w:iCs/>
                <w:color w:val="000000"/>
                <w:szCs w:val="22"/>
              </w:rPr>
            </w:pPr>
            <w:r w:rsidRPr="00B95624">
              <w:rPr>
                <w:rFonts w:asciiTheme="minorHAnsi" w:eastAsiaTheme="minorHAnsi" w:hAnsiTheme="minorHAnsi" w:cs="Arial"/>
                <w:iCs/>
                <w:color w:val="000000"/>
                <w:szCs w:val="22"/>
              </w:rPr>
              <w:t>Ribble Valley Core Strategy:</w:t>
            </w:r>
          </w:p>
          <w:p w14:paraId="5B46D59F" w14:textId="77777777" w:rsidR="00B57268" w:rsidRPr="007212F0" w:rsidRDefault="00B57268" w:rsidP="00B57268">
            <w:pPr>
              <w:overflowPunct/>
              <w:textAlignment w:val="auto"/>
              <w:rPr>
                <w:rFonts w:asciiTheme="minorHAnsi" w:eastAsiaTheme="minorHAnsi" w:hAnsiTheme="minorHAnsi" w:cstheme="minorHAnsi"/>
                <w:iCs/>
                <w:szCs w:val="22"/>
              </w:rPr>
            </w:pPr>
            <w:r w:rsidRPr="007212F0">
              <w:rPr>
                <w:rFonts w:asciiTheme="minorHAnsi" w:eastAsiaTheme="minorHAnsi" w:hAnsiTheme="minorHAnsi" w:cstheme="minorHAnsi"/>
                <w:szCs w:val="22"/>
              </w:rPr>
              <w:t>K</w:t>
            </w:r>
            <w:r>
              <w:rPr>
                <w:rFonts w:asciiTheme="minorHAnsi" w:eastAsiaTheme="minorHAnsi" w:hAnsiTheme="minorHAnsi" w:cstheme="minorHAnsi"/>
                <w:szCs w:val="22"/>
              </w:rPr>
              <w:t>ey</w:t>
            </w:r>
            <w:r w:rsidRPr="007212F0">
              <w:rPr>
                <w:rFonts w:asciiTheme="minorHAnsi" w:eastAsiaTheme="minorHAnsi" w:hAnsiTheme="minorHAnsi" w:cstheme="minorHAnsi"/>
                <w:szCs w:val="22"/>
              </w:rPr>
              <w:t xml:space="preserve"> S</w:t>
            </w:r>
            <w:r>
              <w:rPr>
                <w:rFonts w:asciiTheme="minorHAnsi" w:eastAsiaTheme="minorHAnsi" w:hAnsiTheme="minorHAnsi" w:cstheme="minorHAnsi"/>
                <w:szCs w:val="22"/>
              </w:rPr>
              <w:t>tatement</w:t>
            </w:r>
            <w:r w:rsidRPr="007212F0">
              <w:rPr>
                <w:rFonts w:asciiTheme="minorHAnsi" w:eastAsiaTheme="minorHAnsi" w:hAnsiTheme="minorHAnsi" w:cstheme="minorHAnsi"/>
                <w:szCs w:val="22"/>
              </w:rPr>
              <w:t xml:space="preserve"> DS1: D</w:t>
            </w:r>
            <w:r>
              <w:rPr>
                <w:rFonts w:asciiTheme="minorHAnsi" w:eastAsiaTheme="minorHAnsi" w:hAnsiTheme="minorHAnsi" w:cstheme="minorHAnsi"/>
                <w:szCs w:val="22"/>
              </w:rPr>
              <w:t>evelopment</w:t>
            </w:r>
            <w:r w:rsidRPr="007212F0">
              <w:rPr>
                <w:rFonts w:asciiTheme="minorHAnsi" w:eastAsiaTheme="minorHAnsi" w:hAnsiTheme="minorHAnsi" w:cstheme="minorHAnsi"/>
                <w:szCs w:val="22"/>
              </w:rPr>
              <w:t xml:space="preserve"> S</w:t>
            </w:r>
            <w:r>
              <w:rPr>
                <w:rFonts w:asciiTheme="minorHAnsi" w:eastAsiaTheme="minorHAnsi" w:hAnsiTheme="minorHAnsi" w:cstheme="minorHAnsi"/>
                <w:szCs w:val="22"/>
              </w:rPr>
              <w:t>trategy</w:t>
            </w:r>
          </w:p>
          <w:p w14:paraId="4D6CD44D" w14:textId="77777777" w:rsidR="00B57268" w:rsidRDefault="00B57268" w:rsidP="00B57268">
            <w:pPr>
              <w:jc w:val="both"/>
              <w:rPr>
                <w:rFonts w:ascii="Calibri" w:hAnsi="Calibri"/>
                <w:bCs/>
                <w:szCs w:val="22"/>
              </w:rPr>
            </w:pPr>
            <w:r>
              <w:rPr>
                <w:rFonts w:ascii="Calibri" w:hAnsi="Calibri"/>
                <w:bCs/>
                <w:szCs w:val="22"/>
              </w:rPr>
              <w:t>Key Statement EC1 – Business and Employment Development</w:t>
            </w:r>
          </w:p>
          <w:p w14:paraId="6299123F" w14:textId="31123472" w:rsidR="00B57268" w:rsidRDefault="00B57268" w:rsidP="00B57268">
            <w:pPr>
              <w:jc w:val="both"/>
              <w:rPr>
                <w:rFonts w:asciiTheme="minorHAnsi" w:hAnsiTheme="minorHAnsi" w:cstheme="minorHAnsi"/>
              </w:rPr>
            </w:pPr>
            <w:r w:rsidRPr="00D01F7E">
              <w:rPr>
                <w:rFonts w:asciiTheme="minorHAnsi" w:hAnsiTheme="minorHAnsi" w:cstheme="minorHAnsi"/>
              </w:rPr>
              <w:t>Key Statement EC2: Development of Retail, Shops and Community Facilities and Services</w:t>
            </w:r>
          </w:p>
          <w:p w14:paraId="2272BCED" w14:textId="2A25BBD3" w:rsidR="00727C70" w:rsidRPr="00727C70" w:rsidRDefault="00727C70" w:rsidP="00B57268">
            <w:pPr>
              <w:jc w:val="both"/>
              <w:rPr>
                <w:rFonts w:asciiTheme="minorHAnsi" w:hAnsiTheme="minorHAnsi" w:cstheme="minorHAnsi"/>
                <w:bCs/>
                <w:szCs w:val="22"/>
              </w:rPr>
            </w:pPr>
            <w:r>
              <w:rPr>
                <w:rFonts w:asciiTheme="minorHAnsi" w:hAnsiTheme="minorHAnsi" w:cstheme="minorHAnsi"/>
              </w:rPr>
              <w:lastRenderedPageBreak/>
              <w:t>K</w:t>
            </w:r>
            <w:r w:rsidRPr="00727C70">
              <w:rPr>
                <w:rFonts w:asciiTheme="minorHAnsi" w:hAnsiTheme="minorHAnsi" w:cstheme="minorHAnsi"/>
              </w:rPr>
              <w:t xml:space="preserve">ey </w:t>
            </w:r>
            <w:r>
              <w:rPr>
                <w:rFonts w:asciiTheme="minorHAnsi" w:hAnsiTheme="minorHAnsi" w:cstheme="minorHAnsi"/>
              </w:rPr>
              <w:t>S</w:t>
            </w:r>
            <w:r w:rsidRPr="00727C70">
              <w:rPr>
                <w:rFonts w:asciiTheme="minorHAnsi" w:hAnsiTheme="minorHAnsi" w:cstheme="minorHAnsi"/>
              </w:rPr>
              <w:t xml:space="preserve">tatement </w:t>
            </w:r>
            <w:r>
              <w:rPr>
                <w:rFonts w:asciiTheme="minorHAnsi" w:hAnsiTheme="minorHAnsi" w:cstheme="minorHAnsi"/>
              </w:rPr>
              <w:t>DM1</w:t>
            </w:r>
            <w:r w:rsidRPr="00727C70">
              <w:rPr>
                <w:rFonts w:asciiTheme="minorHAnsi" w:hAnsiTheme="minorHAnsi" w:cstheme="minorHAnsi"/>
              </w:rPr>
              <w:t xml:space="preserve">2: </w:t>
            </w:r>
            <w:r>
              <w:rPr>
                <w:rFonts w:asciiTheme="minorHAnsi" w:hAnsiTheme="minorHAnsi" w:cstheme="minorHAnsi"/>
              </w:rPr>
              <w:t>T</w:t>
            </w:r>
            <w:r w:rsidRPr="00727C70">
              <w:rPr>
                <w:rFonts w:asciiTheme="minorHAnsi" w:hAnsiTheme="minorHAnsi" w:cstheme="minorHAnsi"/>
              </w:rPr>
              <w:t xml:space="preserve">ransport </w:t>
            </w:r>
            <w:r>
              <w:rPr>
                <w:rFonts w:asciiTheme="minorHAnsi" w:hAnsiTheme="minorHAnsi" w:cstheme="minorHAnsi"/>
              </w:rPr>
              <w:t>C</w:t>
            </w:r>
            <w:r w:rsidRPr="00727C70">
              <w:rPr>
                <w:rFonts w:asciiTheme="minorHAnsi" w:hAnsiTheme="minorHAnsi" w:cstheme="minorHAnsi"/>
              </w:rPr>
              <w:t>onsiderations</w:t>
            </w:r>
          </w:p>
          <w:p w14:paraId="18DD22CF" w14:textId="77777777" w:rsidR="00977329" w:rsidRDefault="00B57268" w:rsidP="00B57268">
            <w:pPr>
              <w:overflowPunct/>
              <w:textAlignment w:val="auto"/>
              <w:rPr>
                <w:rFonts w:asciiTheme="minorHAnsi" w:eastAsiaTheme="minorHAnsi" w:hAnsiTheme="minorHAnsi" w:cs="Arial"/>
                <w:color w:val="000000"/>
                <w:szCs w:val="22"/>
              </w:rPr>
            </w:pPr>
            <w:r w:rsidRPr="00B95624">
              <w:rPr>
                <w:rFonts w:asciiTheme="minorHAnsi" w:eastAsiaTheme="minorHAnsi" w:hAnsiTheme="minorHAnsi" w:cs="Arial"/>
                <w:color w:val="000000"/>
                <w:szCs w:val="22"/>
              </w:rPr>
              <w:t>Policy DMG1 – General Considerations</w:t>
            </w:r>
          </w:p>
          <w:p w14:paraId="1FE40523" w14:textId="18CAF9D7" w:rsidR="00B57268" w:rsidRDefault="00977329" w:rsidP="00B57268">
            <w:pPr>
              <w:overflowPunct/>
              <w:textAlignment w:val="auto"/>
              <w:rPr>
                <w:rFonts w:asciiTheme="minorHAnsi" w:hAnsiTheme="minorHAnsi" w:cstheme="minorHAnsi"/>
              </w:rPr>
            </w:pPr>
            <w:r>
              <w:rPr>
                <w:rFonts w:asciiTheme="minorHAnsi" w:hAnsiTheme="minorHAnsi" w:cstheme="minorHAnsi"/>
              </w:rPr>
              <w:t>P</w:t>
            </w:r>
            <w:r w:rsidRPr="00977329">
              <w:rPr>
                <w:rFonts w:asciiTheme="minorHAnsi" w:hAnsiTheme="minorHAnsi" w:cstheme="minorHAnsi"/>
              </w:rPr>
              <w:t xml:space="preserve">olicy </w:t>
            </w:r>
            <w:r>
              <w:rPr>
                <w:rFonts w:asciiTheme="minorHAnsi" w:hAnsiTheme="minorHAnsi" w:cstheme="minorHAnsi"/>
              </w:rPr>
              <w:t>DMG</w:t>
            </w:r>
            <w:r w:rsidRPr="00977329">
              <w:rPr>
                <w:rFonts w:asciiTheme="minorHAnsi" w:hAnsiTheme="minorHAnsi" w:cstheme="minorHAnsi"/>
              </w:rPr>
              <w:t xml:space="preserve">2: </w:t>
            </w:r>
            <w:r>
              <w:rPr>
                <w:rFonts w:asciiTheme="minorHAnsi" w:hAnsiTheme="minorHAnsi" w:cstheme="minorHAnsi"/>
              </w:rPr>
              <w:t>S</w:t>
            </w:r>
            <w:r w:rsidRPr="00977329">
              <w:rPr>
                <w:rFonts w:asciiTheme="minorHAnsi" w:hAnsiTheme="minorHAnsi" w:cstheme="minorHAnsi"/>
              </w:rPr>
              <w:t xml:space="preserve">trategic </w:t>
            </w:r>
            <w:r>
              <w:rPr>
                <w:rFonts w:asciiTheme="minorHAnsi" w:hAnsiTheme="minorHAnsi" w:cstheme="minorHAnsi"/>
              </w:rPr>
              <w:t>C</w:t>
            </w:r>
            <w:r w:rsidRPr="00977329">
              <w:rPr>
                <w:rFonts w:asciiTheme="minorHAnsi" w:hAnsiTheme="minorHAnsi" w:cstheme="minorHAnsi"/>
              </w:rPr>
              <w:t>onsiderations</w:t>
            </w:r>
          </w:p>
          <w:p w14:paraId="3DDF7A0F" w14:textId="0C92D650" w:rsidR="00667141" w:rsidRDefault="00667141" w:rsidP="00B57268">
            <w:pPr>
              <w:overflowPunct/>
              <w:textAlignment w:val="auto"/>
              <w:rPr>
                <w:rFonts w:asciiTheme="minorHAnsi" w:hAnsiTheme="minorHAnsi" w:cstheme="minorHAnsi"/>
              </w:rPr>
            </w:pPr>
            <w:r>
              <w:rPr>
                <w:rFonts w:asciiTheme="minorHAnsi" w:hAnsiTheme="minorHAnsi" w:cstheme="minorHAnsi"/>
              </w:rPr>
              <w:t>P</w:t>
            </w:r>
            <w:r w:rsidRPr="00667141">
              <w:rPr>
                <w:rFonts w:asciiTheme="minorHAnsi" w:hAnsiTheme="minorHAnsi" w:cstheme="minorHAnsi"/>
              </w:rPr>
              <w:t xml:space="preserve">olicy </w:t>
            </w:r>
            <w:r>
              <w:rPr>
                <w:rFonts w:asciiTheme="minorHAnsi" w:hAnsiTheme="minorHAnsi" w:cstheme="minorHAnsi"/>
              </w:rPr>
              <w:t>DMG</w:t>
            </w:r>
            <w:r w:rsidRPr="00667141">
              <w:rPr>
                <w:rFonts w:asciiTheme="minorHAnsi" w:hAnsiTheme="minorHAnsi" w:cstheme="minorHAnsi"/>
              </w:rPr>
              <w:t xml:space="preserve">3: </w:t>
            </w:r>
            <w:r>
              <w:rPr>
                <w:rFonts w:asciiTheme="minorHAnsi" w:hAnsiTheme="minorHAnsi" w:cstheme="minorHAnsi"/>
              </w:rPr>
              <w:t>T</w:t>
            </w:r>
            <w:r w:rsidRPr="00667141">
              <w:rPr>
                <w:rFonts w:asciiTheme="minorHAnsi" w:hAnsiTheme="minorHAnsi" w:cstheme="minorHAnsi"/>
              </w:rPr>
              <w:t xml:space="preserve">ransport and </w:t>
            </w:r>
            <w:r>
              <w:rPr>
                <w:rFonts w:asciiTheme="minorHAnsi" w:hAnsiTheme="minorHAnsi" w:cstheme="minorHAnsi"/>
              </w:rPr>
              <w:t>M</w:t>
            </w:r>
            <w:r w:rsidRPr="00667141">
              <w:rPr>
                <w:rFonts w:asciiTheme="minorHAnsi" w:hAnsiTheme="minorHAnsi" w:cstheme="minorHAnsi"/>
              </w:rPr>
              <w:t>obility</w:t>
            </w:r>
          </w:p>
          <w:p w14:paraId="78346F82" w14:textId="1D2BFCF2" w:rsidR="003D5FA2" w:rsidRPr="003D5FA2" w:rsidRDefault="003D5FA2" w:rsidP="00B57268">
            <w:pPr>
              <w:overflowPunct/>
              <w:textAlignment w:val="auto"/>
              <w:rPr>
                <w:rFonts w:asciiTheme="minorHAnsi" w:eastAsiaTheme="minorHAnsi" w:hAnsiTheme="minorHAnsi" w:cstheme="minorHAnsi"/>
                <w:color w:val="000000"/>
                <w:szCs w:val="22"/>
              </w:rPr>
            </w:pPr>
            <w:r>
              <w:rPr>
                <w:rFonts w:asciiTheme="minorHAnsi" w:hAnsiTheme="minorHAnsi" w:cstheme="minorHAnsi"/>
              </w:rPr>
              <w:t>P</w:t>
            </w:r>
            <w:r w:rsidRPr="003D5FA2">
              <w:rPr>
                <w:rFonts w:asciiTheme="minorHAnsi" w:hAnsiTheme="minorHAnsi" w:cstheme="minorHAnsi"/>
              </w:rPr>
              <w:t xml:space="preserve">olicy </w:t>
            </w:r>
            <w:r>
              <w:rPr>
                <w:rFonts w:asciiTheme="minorHAnsi" w:hAnsiTheme="minorHAnsi" w:cstheme="minorHAnsi"/>
              </w:rPr>
              <w:t>DME</w:t>
            </w:r>
            <w:r w:rsidRPr="003D5FA2">
              <w:rPr>
                <w:rFonts w:asciiTheme="minorHAnsi" w:hAnsiTheme="minorHAnsi" w:cstheme="minorHAnsi"/>
              </w:rPr>
              <w:t xml:space="preserve">1: </w:t>
            </w:r>
            <w:r>
              <w:rPr>
                <w:rFonts w:asciiTheme="minorHAnsi" w:hAnsiTheme="minorHAnsi" w:cstheme="minorHAnsi"/>
              </w:rPr>
              <w:t>P</w:t>
            </w:r>
            <w:r w:rsidRPr="003D5FA2">
              <w:rPr>
                <w:rFonts w:asciiTheme="minorHAnsi" w:hAnsiTheme="minorHAnsi" w:cstheme="minorHAnsi"/>
              </w:rPr>
              <w:t xml:space="preserve">rotecting </w:t>
            </w:r>
            <w:r>
              <w:rPr>
                <w:rFonts w:asciiTheme="minorHAnsi" w:hAnsiTheme="minorHAnsi" w:cstheme="minorHAnsi"/>
              </w:rPr>
              <w:t>T</w:t>
            </w:r>
            <w:r w:rsidRPr="003D5FA2">
              <w:rPr>
                <w:rFonts w:asciiTheme="minorHAnsi" w:hAnsiTheme="minorHAnsi" w:cstheme="minorHAnsi"/>
              </w:rPr>
              <w:t xml:space="preserve">rees and </w:t>
            </w:r>
            <w:r>
              <w:rPr>
                <w:rFonts w:asciiTheme="minorHAnsi" w:hAnsiTheme="minorHAnsi" w:cstheme="minorHAnsi"/>
              </w:rPr>
              <w:t>W</w:t>
            </w:r>
            <w:r w:rsidRPr="003D5FA2">
              <w:rPr>
                <w:rFonts w:asciiTheme="minorHAnsi" w:hAnsiTheme="minorHAnsi" w:cstheme="minorHAnsi"/>
              </w:rPr>
              <w:t>oodlands</w:t>
            </w:r>
          </w:p>
          <w:p w14:paraId="37663EAA" w14:textId="77777777" w:rsidR="00B57268" w:rsidRDefault="00B57268" w:rsidP="00B57268">
            <w:pPr>
              <w:rPr>
                <w:rFonts w:ascii="Calibri" w:hAnsi="Calibri"/>
                <w:szCs w:val="22"/>
              </w:rPr>
            </w:pPr>
            <w:r w:rsidRPr="00474DC3">
              <w:rPr>
                <w:rFonts w:ascii="Calibri" w:hAnsi="Calibri"/>
                <w:szCs w:val="22"/>
              </w:rPr>
              <w:t>Policy DMB1 – Supporting Business Growth and the Local Economy</w:t>
            </w:r>
          </w:p>
          <w:p w14:paraId="190F4E10" w14:textId="77777777" w:rsidR="00B57268" w:rsidRDefault="00B57268" w:rsidP="00B57268">
            <w:pPr>
              <w:rPr>
                <w:rFonts w:ascii="Calibri" w:hAnsi="Calibri"/>
                <w:bCs/>
                <w:szCs w:val="22"/>
              </w:rPr>
            </w:pPr>
          </w:p>
          <w:p w14:paraId="19ECC5D1" w14:textId="2B6DA6F6" w:rsidR="00B57268" w:rsidRDefault="00B57268" w:rsidP="00B57268">
            <w:pPr>
              <w:rPr>
                <w:rFonts w:asciiTheme="minorHAnsi" w:hAnsiTheme="minorHAnsi"/>
                <w:szCs w:val="22"/>
              </w:rPr>
            </w:pPr>
          </w:p>
          <w:p w14:paraId="438C1895" w14:textId="77777777" w:rsidR="00B57268" w:rsidRPr="00B95624" w:rsidRDefault="00B57268" w:rsidP="00B57268">
            <w:pPr>
              <w:jc w:val="both"/>
              <w:rPr>
                <w:rFonts w:ascii="Calibri" w:hAnsi="Calibri"/>
                <w:bCs/>
                <w:szCs w:val="22"/>
              </w:rPr>
            </w:pPr>
            <w:r w:rsidRPr="00B95624">
              <w:rPr>
                <w:rFonts w:ascii="Calibri" w:hAnsi="Calibri"/>
                <w:bCs/>
                <w:szCs w:val="22"/>
              </w:rPr>
              <w:t>NPPF</w:t>
            </w:r>
          </w:p>
          <w:p w14:paraId="7097E06C" w14:textId="77777777" w:rsidR="00B57268" w:rsidRDefault="00B57268" w:rsidP="00B57268">
            <w:pPr>
              <w:jc w:val="both"/>
              <w:rPr>
                <w:rFonts w:ascii="Calibri" w:hAnsi="Calibri"/>
                <w:bCs/>
                <w:szCs w:val="22"/>
              </w:rPr>
            </w:pPr>
            <w:r w:rsidRPr="00B95624">
              <w:rPr>
                <w:rFonts w:ascii="Calibri" w:hAnsi="Calibri"/>
                <w:bCs/>
                <w:szCs w:val="22"/>
              </w:rPr>
              <w:t>NPPG</w:t>
            </w:r>
          </w:p>
          <w:p w14:paraId="6C57C1F9" w14:textId="77777777" w:rsidR="001946E0" w:rsidRPr="008C75E4" w:rsidRDefault="001946E0" w:rsidP="00B57268">
            <w:pPr>
              <w:pStyle w:val="PLANNING"/>
              <w:rPr>
                <w:rFonts w:ascii="Calibri" w:hAnsi="Calibri"/>
                <w:b/>
                <w:szCs w:val="22"/>
              </w:rPr>
            </w:pPr>
          </w:p>
        </w:tc>
      </w:tr>
      <w:tr w:rsidR="008C75E4" w:rsidRPr="008C75E4" w14:paraId="6260995E"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4E1DF93A" w14:textId="18B52F2F" w:rsidR="00C0704D" w:rsidRDefault="00C0704D" w:rsidP="006126D1">
            <w:pPr>
              <w:pStyle w:val="PLANNING"/>
              <w:rPr>
                <w:rFonts w:ascii="Calibri" w:hAnsi="Calibri"/>
                <w:b/>
                <w:bCs/>
                <w:szCs w:val="22"/>
              </w:rPr>
            </w:pPr>
            <w:r w:rsidRPr="008C75E4">
              <w:rPr>
                <w:rFonts w:ascii="Calibri" w:hAnsi="Calibri"/>
                <w:b/>
                <w:bCs/>
                <w:szCs w:val="22"/>
              </w:rPr>
              <w:lastRenderedPageBreak/>
              <w:t>Relevant Planning History:</w:t>
            </w:r>
          </w:p>
          <w:p w14:paraId="79DFE04F" w14:textId="1CFCCF13" w:rsidR="00147A4D" w:rsidRPr="002465FE" w:rsidRDefault="001C0C73" w:rsidP="006126D1">
            <w:pPr>
              <w:pStyle w:val="PLANNING"/>
              <w:rPr>
                <w:rFonts w:ascii="Calibri" w:hAnsi="Calibri"/>
                <w:szCs w:val="22"/>
              </w:rPr>
            </w:pPr>
            <w:r w:rsidRPr="002465FE">
              <w:rPr>
                <w:rFonts w:ascii="Calibri" w:hAnsi="Calibri"/>
                <w:szCs w:val="22"/>
              </w:rPr>
              <w:t xml:space="preserve">3/1998/0519 – </w:t>
            </w:r>
            <w:r w:rsidR="002465FE">
              <w:rPr>
                <w:rFonts w:ascii="Calibri" w:hAnsi="Calibri"/>
                <w:szCs w:val="22"/>
              </w:rPr>
              <w:t>C</w:t>
            </w:r>
            <w:r w:rsidR="002465FE" w:rsidRPr="002465FE">
              <w:rPr>
                <w:rFonts w:asciiTheme="minorHAnsi" w:hAnsiTheme="minorHAnsi" w:cstheme="minorHAnsi"/>
                <w:szCs w:val="22"/>
                <w:shd w:val="clear" w:color="auto" w:fill="FFFFFF"/>
              </w:rPr>
              <w:t>hange of use from general store to photographic studio</w:t>
            </w:r>
            <w:r w:rsidR="002465FE">
              <w:rPr>
                <w:rFonts w:asciiTheme="minorHAnsi" w:hAnsiTheme="minorHAnsi" w:cstheme="minorHAnsi"/>
                <w:szCs w:val="22"/>
                <w:shd w:val="clear" w:color="auto" w:fill="FFFFFF"/>
              </w:rPr>
              <w:t>. PP granted 17/9/1998.</w:t>
            </w:r>
          </w:p>
          <w:p w14:paraId="3B4F24C2" w14:textId="1F6BCCAA" w:rsidR="001C0C73" w:rsidRPr="002465FE" w:rsidRDefault="001C0C73" w:rsidP="006126D1">
            <w:pPr>
              <w:pStyle w:val="PLANNING"/>
              <w:rPr>
                <w:rFonts w:ascii="Calibri" w:hAnsi="Calibri"/>
                <w:szCs w:val="22"/>
              </w:rPr>
            </w:pPr>
          </w:p>
          <w:p w14:paraId="05974E1C" w14:textId="4E01FC09" w:rsidR="001C0C73" w:rsidRPr="002465FE" w:rsidRDefault="001C0C73" w:rsidP="006126D1">
            <w:pPr>
              <w:pStyle w:val="PLANNING"/>
              <w:rPr>
                <w:rFonts w:ascii="Calibri" w:hAnsi="Calibri"/>
                <w:szCs w:val="22"/>
              </w:rPr>
            </w:pPr>
            <w:r w:rsidRPr="002465FE">
              <w:rPr>
                <w:rFonts w:ascii="Calibri" w:hAnsi="Calibri"/>
                <w:szCs w:val="22"/>
              </w:rPr>
              <w:t>3/1997/01</w:t>
            </w:r>
            <w:r w:rsidR="002465FE" w:rsidRPr="002465FE">
              <w:rPr>
                <w:rFonts w:ascii="Calibri" w:hAnsi="Calibri"/>
                <w:szCs w:val="22"/>
              </w:rPr>
              <w:t xml:space="preserve">99 – </w:t>
            </w:r>
            <w:r w:rsidR="002465FE">
              <w:rPr>
                <w:rFonts w:ascii="Calibri" w:hAnsi="Calibri"/>
                <w:szCs w:val="22"/>
              </w:rPr>
              <w:t>C</w:t>
            </w:r>
            <w:r w:rsidR="002465FE" w:rsidRPr="002465FE">
              <w:rPr>
                <w:rFonts w:asciiTheme="minorHAnsi" w:hAnsiTheme="minorHAnsi" w:cstheme="minorHAnsi"/>
                <w:color w:val="333333"/>
                <w:szCs w:val="22"/>
                <w:shd w:val="clear" w:color="auto" w:fill="FFFFFF"/>
              </w:rPr>
              <w:t>hange of use of premises to hot food takeaway.</w:t>
            </w:r>
            <w:r w:rsidR="002465FE">
              <w:rPr>
                <w:rFonts w:ascii="Verdana" w:hAnsi="Verdana"/>
                <w:color w:val="333333"/>
                <w:sz w:val="18"/>
                <w:szCs w:val="18"/>
                <w:shd w:val="clear" w:color="auto" w:fill="FFFFFF"/>
              </w:rPr>
              <w:t xml:space="preserve"> PP refused 22/5/1997. Appeal dismissed 10/11/1997.</w:t>
            </w:r>
          </w:p>
          <w:p w14:paraId="27F5ED9A" w14:textId="06C1F448" w:rsidR="002465FE" w:rsidRPr="002465FE" w:rsidRDefault="002465FE" w:rsidP="006126D1">
            <w:pPr>
              <w:pStyle w:val="PLANNING"/>
              <w:rPr>
                <w:rFonts w:ascii="Calibri" w:hAnsi="Calibri"/>
                <w:szCs w:val="22"/>
              </w:rPr>
            </w:pPr>
          </w:p>
          <w:p w14:paraId="59C5230E" w14:textId="4C94E027" w:rsidR="002465FE" w:rsidRPr="002465FE" w:rsidRDefault="002465FE" w:rsidP="006126D1">
            <w:pPr>
              <w:pStyle w:val="PLANNING"/>
              <w:rPr>
                <w:rFonts w:ascii="Calibri" w:hAnsi="Calibri"/>
                <w:szCs w:val="22"/>
              </w:rPr>
            </w:pPr>
            <w:r w:rsidRPr="002465FE">
              <w:rPr>
                <w:rFonts w:ascii="Calibri" w:hAnsi="Calibri"/>
                <w:szCs w:val="22"/>
              </w:rPr>
              <w:t xml:space="preserve">3/1982/0164 – </w:t>
            </w:r>
            <w:r w:rsidR="00EF04A3">
              <w:rPr>
                <w:rFonts w:ascii="Calibri" w:hAnsi="Calibri"/>
                <w:szCs w:val="22"/>
              </w:rPr>
              <w:t>Refused.</w:t>
            </w:r>
          </w:p>
          <w:p w14:paraId="3FAFDAEB" w14:textId="459DB296" w:rsidR="002465FE" w:rsidRPr="002465FE" w:rsidRDefault="002465FE" w:rsidP="006126D1">
            <w:pPr>
              <w:pStyle w:val="PLANNING"/>
              <w:rPr>
                <w:rFonts w:ascii="Calibri" w:hAnsi="Calibri"/>
                <w:szCs w:val="22"/>
              </w:rPr>
            </w:pPr>
          </w:p>
          <w:p w14:paraId="4DD90633" w14:textId="78909DEC" w:rsidR="002465FE" w:rsidRPr="002465FE" w:rsidRDefault="002465FE" w:rsidP="006126D1">
            <w:pPr>
              <w:pStyle w:val="PLANNING"/>
              <w:rPr>
                <w:rFonts w:ascii="Calibri" w:hAnsi="Calibri"/>
                <w:szCs w:val="22"/>
              </w:rPr>
            </w:pPr>
            <w:r w:rsidRPr="002465FE">
              <w:rPr>
                <w:rFonts w:ascii="Calibri" w:hAnsi="Calibri"/>
                <w:szCs w:val="22"/>
              </w:rPr>
              <w:t xml:space="preserve">3/1976/0361 – </w:t>
            </w:r>
            <w:r w:rsidR="00EF04A3">
              <w:rPr>
                <w:rFonts w:ascii="Calibri" w:hAnsi="Calibri"/>
                <w:szCs w:val="22"/>
              </w:rPr>
              <w:t>Refused.</w:t>
            </w:r>
          </w:p>
          <w:p w14:paraId="6EEF035A" w14:textId="77777777" w:rsidR="00101855" w:rsidRPr="001946E0" w:rsidRDefault="00101855" w:rsidP="00AF1E53">
            <w:pPr>
              <w:pStyle w:val="PLANNING"/>
              <w:rPr>
                <w:rFonts w:ascii="Calibri" w:hAnsi="Calibri"/>
                <w:bCs/>
                <w:szCs w:val="22"/>
              </w:rPr>
            </w:pPr>
          </w:p>
        </w:tc>
      </w:tr>
      <w:tr w:rsidR="008C75E4" w:rsidRPr="008C75E4" w14:paraId="2987AC7B" w14:textId="77777777" w:rsidTr="00504440">
        <w:trPr>
          <w:trHeight w:hRule="exact" w:val="144"/>
          <w:jc w:val="center"/>
        </w:trPr>
        <w:tc>
          <w:tcPr>
            <w:tcW w:w="9555" w:type="dxa"/>
            <w:gridSpan w:val="14"/>
            <w:tcBorders>
              <w:left w:val="nil"/>
              <w:right w:val="nil"/>
            </w:tcBorders>
            <w:tcMar>
              <w:top w:w="57" w:type="dxa"/>
              <w:bottom w:w="57" w:type="dxa"/>
            </w:tcMar>
          </w:tcPr>
          <w:p w14:paraId="2EE886C9" w14:textId="77777777" w:rsidR="003F16AA" w:rsidRPr="00504440" w:rsidRDefault="003F16AA" w:rsidP="00504440">
            <w:pPr>
              <w:rPr>
                <w:sz w:val="4"/>
                <w:szCs w:val="4"/>
              </w:rPr>
            </w:pPr>
          </w:p>
        </w:tc>
      </w:tr>
      <w:tr w:rsidR="008C75E4" w:rsidRPr="008C75E4" w14:paraId="304C0169" w14:textId="77777777" w:rsidTr="00504440">
        <w:trPr>
          <w:jc w:val="center"/>
        </w:trPr>
        <w:tc>
          <w:tcPr>
            <w:tcW w:w="9555" w:type="dxa"/>
            <w:gridSpan w:val="14"/>
            <w:tcMar>
              <w:top w:w="57" w:type="dxa"/>
              <w:bottom w:w="57" w:type="dxa"/>
            </w:tcMar>
          </w:tcPr>
          <w:p w14:paraId="54F0ADE5"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76D524FB" w14:textId="77777777" w:rsidTr="00504440">
        <w:trPr>
          <w:trHeight w:val="1152"/>
          <w:jc w:val="center"/>
        </w:trPr>
        <w:tc>
          <w:tcPr>
            <w:tcW w:w="9555" w:type="dxa"/>
            <w:gridSpan w:val="14"/>
            <w:tcMar>
              <w:top w:w="57" w:type="dxa"/>
              <w:bottom w:w="57" w:type="dxa"/>
            </w:tcMar>
          </w:tcPr>
          <w:p w14:paraId="716E27F2"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1F651EA7" w14:textId="6F80E6B2" w:rsidR="00490C36" w:rsidRDefault="003C15FD" w:rsidP="00490C36">
            <w:pPr>
              <w:pStyle w:val="Header"/>
              <w:tabs>
                <w:tab w:val="clear" w:pos="4153"/>
                <w:tab w:val="clear" w:pos="8306"/>
              </w:tabs>
              <w:contextualSpacing/>
              <w:jc w:val="both"/>
              <w:rPr>
                <w:rFonts w:ascii="Calibri" w:hAnsi="Calibri"/>
                <w:bCs/>
                <w:szCs w:val="22"/>
              </w:rPr>
            </w:pPr>
            <w:r w:rsidRPr="00952440">
              <w:rPr>
                <w:rFonts w:ascii="Calibri" w:hAnsi="Calibri"/>
                <w:bCs/>
                <w:szCs w:val="22"/>
              </w:rPr>
              <w:t>23 Whalley Road is a prominently sited</w:t>
            </w:r>
            <w:r w:rsidR="00952440" w:rsidRPr="00952440">
              <w:rPr>
                <w:rFonts w:ascii="Calibri" w:hAnsi="Calibri"/>
                <w:bCs/>
                <w:szCs w:val="22"/>
              </w:rPr>
              <w:t>,</w:t>
            </w:r>
            <w:r w:rsidRPr="00952440">
              <w:rPr>
                <w:rFonts w:ascii="Calibri" w:hAnsi="Calibri"/>
                <w:bCs/>
                <w:szCs w:val="22"/>
              </w:rPr>
              <w:t xml:space="preserve"> </w:t>
            </w:r>
            <w:r w:rsidR="00770E1A">
              <w:rPr>
                <w:rFonts w:ascii="Calibri" w:hAnsi="Calibri"/>
                <w:bCs/>
                <w:szCs w:val="22"/>
              </w:rPr>
              <w:t xml:space="preserve">three-storey, </w:t>
            </w:r>
            <w:r w:rsidR="00952440" w:rsidRPr="00952440">
              <w:rPr>
                <w:rFonts w:ascii="Calibri" w:hAnsi="Calibri"/>
                <w:bCs/>
                <w:szCs w:val="22"/>
              </w:rPr>
              <w:t xml:space="preserve">brick-built, early C20 </w:t>
            </w:r>
            <w:r w:rsidRPr="00952440">
              <w:rPr>
                <w:rFonts w:ascii="Calibri" w:hAnsi="Calibri"/>
                <w:bCs/>
                <w:szCs w:val="22"/>
              </w:rPr>
              <w:t xml:space="preserve">roadside photography studio (vacant). It is </w:t>
            </w:r>
            <w:r w:rsidR="00952440" w:rsidRPr="00952440">
              <w:rPr>
                <w:rFonts w:ascii="Calibri" w:hAnsi="Calibri"/>
                <w:bCs/>
                <w:szCs w:val="22"/>
              </w:rPr>
              <w:t xml:space="preserve">part of a row of otherwise </w:t>
            </w:r>
            <w:r w:rsidRPr="00952440">
              <w:rPr>
                <w:rFonts w:ascii="Calibri" w:hAnsi="Calibri"/>
                <w:bCs/>
                <w:szCs w:val="22"/>
              </w:rPr>
              <w:t>residential properties at right angles to Whalley Roa</w:t>
            </w:r>
            <w:r w:rsidR="00952440" w:rsidRPr="00952440">
              <w:rPr>
                <w:rFonts w:ascii="Calibri" w:hAnsi="Calibri"/>
                <w:bCs/>
                <w:szCs w:val="22"/>
              </w:rPr>
              <w:t>d</w:t>
            </w:r>
            <w:r w:rsidRPr="00952440">
              <w:rPr>
                <w:rFonts w:ascii="Calibri" w:hAnsi="Calibri"/>
                <w:bCs/>
                <w:szCs w:val="22"/>
              </w:rPr>
              <w:t xml:space="preserve">. </w:t>
            </w:r>
            <w:r w:rsidR="00952440" w:rsidRPr="00952440">
              <w:rPr>
                <w:rFonts w:ascii="Calibri" w:hAnsi="Calibri"/>
                <w:bCs/>
                <w:szCs w:val="22"/>
              </w:rPr>
              <w:t xml:space="preserve">The area is </w:t>
            </w:r>
            <w:r w:rsidRPr="00952440">
              <w:rPr>
                <w:rFonts w:ascii="Calibri" w:hAnsi="Calibri"/>
                <w:bCs/>
                <w:szCs w:val="22"/>
              </w:rPr>
              <w:t>predominantly residential (some other business uses</w:t>
            </w:r>
            <w:r w:rsidR="003060BF">
              <w:rPr>
                <w:rFonts w:ascii="Calibri" w:hAnsi="Calibri"/>
                <w:bCs/>
                <w:szCs w:val="22"/>
              </w:rPr>
              <w:t xml:space="preserve"> – butchers, kitchen/interior design, public house -  south towards the </w:t>
            </w:r>
            <w:r w:rsidR="00952440" w:rsidRPr="00952440">
              <w:rPr>
                <w:rFonts w:ascii="Calibri" w:hAnsi="Calibri"/>
                <w:bCs/>
                <w:szCs w:val="22"/>
              </w:rPr>
              <w:t>Ribchester Road</w:t>
            </w:r>
            <w:r w:rsidR="003060BF">
              <w:rPr>
                <w:rFonts w:ascii="Calibri" w:hAnsi="Calibri"/>
                <w:bCs/>
                <w:szCs w:val="22"/>
              </w:rPr>
              <w:t xml:space="preserve"> junction</w:t>
            </w:r>
            <w:r w:rsidRPr="00952440">
              <w:rPr>
                <w:rFonts w:ascii="Calibri" w:hAnsi="Calibri"/>
                <w:bCs/>
                <w:szCs w:val="22"/>
              </w:rPr>
              <w:t>)</w:t>
            </w:r>
            <w:r w:rsidR="00952440" w:rsidRPr="00952440">
              <w:rPr>
                <w:rFonts w:ascii="Calibri" w:hAnsi="Calibri"/>
                <w:bCs/>
                <w:szCs w:val="22"/>
              </w:rPr>
              <w:t>.</w:t>
            </w:r>
            <w:r w:rsidRPr="00952440">
              <w:rPr>
                <w:rFonts w:ascii="Calibri" w:hAnsi="Calibri"/>
                <w:bCs/>
                <w:szCs w:val="22"/>
              </w:rPr>
              <w:t xml:space="preserve">  </w:t>
            </w:r>
          </w:p>
          <w:p w14:paraId="40D22E58" w14:textId="77777777" w:rsidR="00E200B7" w:rsidRDefault="00E200B7" w:rsidP="00490C36">
            <w:pPr>
              <w:pStyle w:val="Header"/>
              <w:tabs>
                <w:tab w:val="clear" w:pos="4153"/>
                <w:tab w:val="clear" w:pos="8306"/>
              </w:tabs>
              <w:contextualSpacing/>
              <w:jc w:val="both"/>
              <w:rPr>
                <w:rFonts w:ascii="Calibri" w:hAnsi="Calibri"/>
                <w:bCs/>
                <w:szCs w:val="22"/>
              </w:rPr>
            </w:pPr>
          </w:p>
          <w:p w14:paraId="6EDEDD1A" w14:textId="4FA70361" w:rsidR="00E200B7" w:rsidRPr="00952440" w:rsidRDefault="00E200B7" w:rsidP="00490C36">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is within the Wilpshire settlement boundary – Tier 1 settlement. </w:t>
            </w:r>
          </w:p>
        </w:tc>
      </w:tr>
      <w:tr w:rsidR="008C75E4" w:rsidRPr="008C75E4" w14:paraId="22B61E57" w14:textId="77777777" w:rsidTr="00504440">
        <w:trPr>
          <w:trHeight w:val="1152"/>
          <w:jc w:val="center"/>
        </w:trPr>
        <w:tc>
          <w:tcPr>
            <w:tcW w:w="9555" w:type="dxa"/>
            <w:gridSpan w:val="14"/>
            <w:tcMar>
              <w:top w:w="57" w:type="dxa"/>
              <w:bottom w:w="57" w:type="dxa"/>
            </w:tcMar>
          </w:tcPr>
          <w:p w14:paraId="69F898CF"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010B1F22" w14:textId="308ADFC5" w:rsidR="00454754" w:rsidRPr="00F012FA" w:rsidRDefault="009A59F9" w:rsidP="00454754">
            <w:pPr>
              <w:pStyle w:val="Header"/>
              <w:tabs>
                <w:tab w:val="clear" w:pos="4153"/>
                <w:tab w:val="clear" w:pos="8306"/>
              </w:tabs>
              <w:jc w:val="both"/>
              <w:rPr>
                <w:rFonts w:ascii="Calibri" w:hAnsi="Calibri"/>
                <w:szCs w:val="22"/>
              </w:rPr>
            </w:pPr>
            <w:r>
              <w:rPr>
                <w:rFonts w:ascii="Calibri" w:hAnsi="Calibri"/>
                <w:szCs w:val="22"/>
              </w:rPr>
              <w:t xml:space="preserve">Planning permission is sought for the proposed change of use </w:t>
            </w:r>
            <w:r w:rsidR="001C0C73">
              <w:rPr>
                <w:rFonts w:ascii="Calibri" w:hAnsi="Calibri"/>
                <w:szCs w:val="22"/>
              </w:rPr>
              <w:t>of the photography studio (Class E) to three flats (Class C3</w:t>
            </w:r>
            <w:r w:rsidR="00F5665C">
              <w:rPr>
                <w:rFonts w:ascii="Calibri" w:hAnsi="Calibri"/>
                <w:szCs w:val="22"/>
              </w:rPr>
              <w:t>; market housing; 2 bedrooms</w:t>
            </w:r>
            <w:r w:rsidR="00770E1A">
              <w:rPr>
                <w:rFonts w:ascii="Calibri" w:hAnsi="Calibri"/>
                <w:szCs w:val="22"/>
              </w:rPr>
              <w:t xml:space="preserve"> each; one flat to each floor</w:t>
            </w:r>
            <w:r w:rsidR="001C0C73">
              <w:rPr>
                <w:rFonts w:ascii="Calibri" w:hAnsi="Calibri"/>
                <w:szCs w:val="22"/>
              </w:rPr>
              <w:t>) with remodelling of the shop front.</w:t>
            </w:r>
          </w:p>
        </w:tc>
      </w:tr>
      <w:tr w:rsidR="00C214A6" w:rsidRPr="008C75E4" w14:paraId="147B3BD4" w14:textId="77777777" w:rsidTr="00504440">
        <w:trPr>
          <w:trHeight w:val="864"/>
          <w:jc w:val="center"/>
        </w:trPr>
        <w:tc>
          <w:tcPr>
            <w:tcW w:w="9555" w:type="dxa"/>
            <w:gridSpan w:val="14"/>
            <w:tcMar>
              <w:top w:w="57" w:type="dxa"/>
              <w:bottom w:w="57" w:type="dxa"/>
            </w:tcMar>
          </w:tcPr>
          <w:p w14:paraId="5E26ABAA" w14:textId="37164B64" w:rsidR="00AD3B16" w:rsidRDefault="00AD3B16" w:rsidP="00AD3B16">
            <w:pPr>
              <w:pStyle w:val="Header"/>
              <w:jc w:val="both"/>
              <w:rPr>
                <w:rFonts w:ascii="Calibri" w:hAnsi="Calibri"/>
                <w:b/>
                <w:szCs w:val="22"/>
              </w:rPr>
            </w:pPr>
            <w:r>
              <w:rPr>
                <w:rFonts w:ascii="Calibri" w:hAnsi="Calibri"/>
                <w:b/>
                <w:szCs w:val="22"/>
              </w:rPr>
              <w:t>Land use issues:</w:t>
            </w:r>
          </w:p>
          <w:p w14:paraId="6D56FF6F" w14:textId="2C0F917A" w:rsidR="009C2355" w:rsidRPr="002D6841" w:rsidRDefault="009C2355" w:rsidP="00AD3B16">
            <w:pPr>
              <w:pStyle w:val="Header"/>
              <w:jc w:val="both"/>
              <w:rPr>
                <w:rFonts w:ascii="Calibri" w:hAnsi="Calibri"/>
                <w:bCs/>
                <w:szCs w:val="22"/>
              </w:rPr>
            </w:pPr>
            <w:r w:rsidRPr="002D6841">
              <w:rPr>
                <w:rFonts w:ascii="Calibri" w:hAnsi="Calibri"/>
                <w:bCs/>
                <w:szCs w:val="22"/>
              </w:rPr>
              <w:t xml:space="preserve">Key Statement DS1 identifies that in addition to Standen and the </w:t>
            </w:r>
            <w:proofErr w:type="gramStart"/>
            <w:r w:rsidRPr="002D6841">
              <w:rPr>
                <w:rFonts w:ascii="Calibri" w:hAnsi="Calibri"/>
                <w:bCs/>
                <w:szCs w:val="22"/>
              </w:rPr>
              <w:t>principle</w:t>
            </w:r>
            <w:proofErr w:type="gramEnd"/>
            <w:r w:rsidRPr="002D6841">
              <w:rPr>
                <w:rFonts w:ascii="Calibri" w:hAnsi="Calibri"/>
                <w:bCs/>
                <w:szCs w:val="22"/>
              </w:rPr>
              <w:t xml:space="preserve"> sett</w:t>
            </w:r>
            <w:r w:rsidR="002D6841">
              <w:rPr>
                <w:rFonts w:ascii="Calibri" w:hAnsi="Calibri"/>
                <w:bCs/>
                <w:szCs w:val="22"/>
              </w:rPr>
              <w:t>lements, development will be focussed to the Tier 1 Villages, which are the more sustainable of the 32 defined settlements.</w:t>
            </w:r>
          </w:p>
          <w:p w14:paraId="3025F658" w14:textId="77777777" w:rsidR="009C2355" w:rsidRDefault="009C2355" w:rsidP="00AD3B16">
            <w:pPr>
              <w:pStyle w:val="Header"/>
              <w:jc w:val="both"/>
              <w:rPr>
                <w:rFonts w:ascii="Calibri" w:hAnsi="Calibri"/>
                <w:b/>
                <w:szCs w:val="22"/>
              </w:rPr>
            </w:pPr>
          </w:p>
          <w:p w14:paraId="168A2F34" w14:textId="3F29247F" w:rsidR="00B002F5" w:rsidRDefault="00B002F5" w:rsidP="00B002F5">
            <w:pPr>
              <w:rPr>
                <w:rFonts w:ascii="Calibri" w:hAnsi="Calibri"/>
                <w:szCs w:val="22"/>
              </w:rPr>
            </w:pPr>
            <w:r w:rsidRPr="00B002F5">
              <w:rPr>
                <w:rFonts w:ascii="Calibri" w:hAnsi="Calibri"/>
                <w:bCs/>
                <w:szCs w:val="22"/>
              </w:rPr>
              <w:t>Core Strategy</w:t>
            </w:r>
            <w:r>
              <w:rPr>
                <w:rFonts w:ascii="Calibri" w:hAnsi="Calibri"/>
                <w:b/>
                <w:szCs w:val="22"/>
              </w:rPr>
              <w:t xml:space="preserve"> </w:t>
            </w:r>
            <w:r w:rsidRPr="00474DC3">
              <w:rPr>
                <w:rFonts w:ascii="Calibri" w:hAnsi="Calibri"/>
                <w:szCs w:val="22"/>
              </w:rPr>
              <w:t>Policy DMB1 – Supporting Business Growth and the Local Economy</w:t>
            </w:r>
            <w:r>
              <w:rPr>
                <w:rFonts w:ascii="Calibri" w:hAnsi="Calibri"/>
                <w:szCs w:val="22"/>
              </w:rPr>
              <w:t xml:space="preserve"> identifies:</w:t>
            </w:r>
          </w:p>
          <w:p w14:paraId="2869E0FF" w14:textId="00E96DB5" w:rsidR="00B002F5" w:rsidRDefault="00B002F5" w:rsidP="00B002F5">
            <w:pPr>
              <w:rPr>
                <w:rFonts w:ascii="Calibri" w:hAnsi="Calibri"/>
                <w:szCs w:val="22"/>
              </w:rPr>
            </w:pPr>
          </w:p>
          <w:p w14:paraId="16226EC8" w14:textId="03ADE864" w:rsidR="00B002F5" w:rsidRPr="00B002F5" w:rsidRDefault="00B002F5" w:rsidP="00B002F5">
            <w:pPr>
              <w:rPr>
                <w:rFonts w:asciiTheme="minorHAnsi" w:hAnsiTheme="minorHAnsi" w:cstheme="minorHAnsi"/>
              </w:rPr>
            </w:pPr>
            <w:r>
              <w:rPr>
                <w:rFonts w:asciiTheme="minorHAnsi" w:hAnsiTheme="minorHAnsi" w:cstheme="minorHAnsi"/>
              </w:rPr>
              <w:t>P</w:t>
            </w:r>
            <w:r w:rsidRPr="00B002F5">
              <w:rPr>
                <w:rFonts w:asciiTheme="minorHAnsi" w:hAnsiTheme="minorHAnsi" w:cstheme="minorHAnsi"/>
              </w:rPr>
              <w:t xml:space="preserve">roposals for the development, </w:t>
            </w:r>
            <w:proofErr w:type="gramStart"/>
            <w:r w:rsidRPr="00B002F5">
              <w:rPr>
                <w:rFonts w:asciiTheme="minorHAnsi" w:hAnsiTheme="minorHAnsi" w:cstheme="minorHAnsi"/>
              </w:rPr>
              <w:t>redevelopment</w:t>
            </w:r>
            <w:proofErr w:type="gramEnd"/>
            <w:r w:rsidRPr="00B002F5">
              <w:rPr>
                <w:rFonts w:asciiTheme="minorHAnsi" w:hAnsiTheme="minorHAnsi" w:cstheme="minorHAnsi"/>
              </w:rPr>
              <w:t xml:space="preserve"> or conversion of sites with employment generating potential in the plan area for alternative uses will be assessed with regard to the following criteria:</w:t>
            </w:r>
          </w:p>
          <w:p w14:paraId="439322AC" w14:textId="7EA60389" w:rsidR="00B002F5" w:rsidRPr="00B002F5" w:rsidRDefault="00B002F5" w:rsidP="00B002F5">
            <w:pPr>
              <w:rPr>
                <w:rFonts w:asciiTheme="minorHAnsi" w:hAnsiTheme="minorHAnsi" w:cstheme="minorHAnsi"/>
              </w:rPr>
            </w:pPr>
          </w:p>
          <w:p w14:paraId="41E2A3EB" w14:textId="6EDC78F5" w:rsidR="00B002F5" w:rsidRPr="00B002F5" w:rsidRDefault="00B002F5" w:rsidP="00B002F5">
            <w:pPr>
              <w:rPr>
                <w:rFonts w:asciiTheme="minorHAnsi" w:hAnsiTheme="minorHAnsi" w:cstheme="minorHAnsi"/>
                <w:szCs w:val="22"/>
              </w:rPr>
            </w:pPr>
            <w:r w:rsidRPr="00B002F5">
              <w:rPr>
                <w:rFonts w:asciiTheme="minorHAnsi" w:hAnsiTheme="minorHAnsi" w:cstheme="minorHAnsi"/>
              </w:rPr>
              <w:t xml:space="preserve">… the economic and social impact caused by loss of employment opportunities to the </w:t>
            </w:r>
            <w:r>
              <w:rPr>
                <w:rFonts w:asciiTheme="minorHAnsi" w:hAnsiTheme="minorHAnsi" w:cstheme="minorHAnsi"/>
              </w:rPr>
              <w:t>B</w:t>
            </w:r>
            <w:r w:rsidRPr="00B002F5">
              <w:rPr>
                <w:rFonts w:asciiTheme="minorHAnsi" w:hAnsiTheme="minorHAnsi" w:cstheme="minorHAnsi"/>
              </w:rPr>
              <w:t>orough, and</w:t>
            </w:r>
          </w:p>
          <w:p w14:paraId="0C948E53" w14:textId="4E419869" w:rsidR="00AD3B16" w:rsidRPr="00B002F5" w:rsidRDefault="00AD3B16" w:rsidP="00AD3B16">
            <w:pPr>
              <w:pStyle w:val="Header"/>
              <w:jc w:val="both"/>
              <w:rPr>
                <w:rFonts w:asciiTheme="minorHAnsi" w:hAnsiTheme="minorHAnsi" w:cstheme="minorHAnsi"/>
                <w:b/>
                <w:szCs w:val="22"/>
              </w:rPr>
            </w:pPr>
          </w:p>
          <w:p w14:paraId="1A2119B3" w14:textId="6C4CD1C8" w:rsidR="00727295" w:rsidRDefault="00B002F5" w:rsidP="006D7624">
            <w:pPr>
              <w:pStyle w:val="Header"/>
              <w:jc w:val="both"/>
              <w:rPr>
                <w:rFonts w:asciiTheme="minorHAnsi" w:hAnsiTheme="minorHAnsi" w:cstheme="minorHAnsi"/>
              </w:rPr>
            </w:pPr>
            <w:r w:rsidRPr="00B002F5">
              <w:rPr>
                <w:rFonts w:asciiTheme="minorHAnsi" w:hAnsiTheme="minorHAnsi" w:cstheme="minorHAnsi"/>
              </w:rPr>
              <w:t>any attempts that have been made to secure an alternative employment generating use for the site (must be supported by evidence (such as property agents details including periods of marketing and response) that the property/ business has been marketed for business use for a minimum period of six months or information that demonstrates to the council’s satisfaction that the current use is not viable for employment purposes.)</w:t>
            </w:r>
          </w:p>
          <w:p w14:paraId="5A18C50A" w14:textId="034BF351" w:rsidR="002D6841" w:rsidRDefault="002D6841" w:rsidP="006D7624">
            <w:pPr>
              <w:pStyle w:val="Header"/>
              <w:jc w:val="both"/>
              <w:rPr>
                <w:rFonts w:asciiTheme="minorHAnsi" w:hAnsiTheme="minorHAnsi" w:cstheme="minorHAnsi"/>
              </w:rPr>
            </w:pPr>
          </w:p>
          <w:p w14:paraId="79C3B1C3" w14:textId="5A6BF4CD" w:rsidR="00D841AF" w:rsidRDefault="002D6841" w:rsidP="006D7624">
            <w:pPr>
              <w:pStyle w:val="Header"/>
              <w:jc w:val="both"/>
              <w:rPr>
                <w:rFonts w:asciiTheme="minorHAnsi" w:hAnsiTheme="minorHAnsi" w:cstheme="minorHAnsi"/>
              </w:rPr>
            </w:pPr>
            <w:r>
              <w:rPr>
                <w:rFonts w:asciiTheme="minorHAnsi" w:hAnsiTheme="minorHAnsi" w:cstheme="minorHAnsi"/>
              </w:rPr>
              <w:lastRenderedPageBreak/>
              <w:t xml:space="preserve">The applicant has </w:t>
            </w:r>
            <w:r w:rsidR="007C1C2F">
              <w:rPr>
                <w:rFonts w:asciiTheme="minorHAnsi" w:hAnsiTheme="minorHAnsi" w:cstheme="minorHAnsi"/>
              </w:rPr>
              <w:t xml:space="preserve">now </w:t>
            </w:r>
            <w:r>
              <w:rPr>
                <w:rFonts w:asciiTheme="minorHAnsi" w:hAnsiTheme="minorHAnsi" w:cstheme="minorHAnsi"/>
              </w:rPr>
              <w:t>submitted marketing information in this regard (6/5/2022)</w:t>
            </w:r>
            <w:r w:rsidR="000020B8">
              <w:rPr>
                <w:rFonts w:asciiTheme="minorHAnsi" w:hAnsiTheme="minorHAnsi" w:cstheme="minorHAnsi"/>
              </w:rPr>
              <w:t xml:space="preserve"> and identifies that commercial use is not attractive to the market due to the high costs involved in getting the building to a suitable standard a business would require</w:t>
            </w:r>
            <w:r>
              <w:rPr>
                <w:rFonts w:asciiTheme="minorHAnsi" w:hAnsiTheme="minorHAnsi" w:cstheme="minorHAnsi"/>
              </w:rPr>
              <w:t>.</w:t>
            </w:r>
            <w:r w:rsidR="007C1C2F">
              <w:rPr>
                <w:rFonts w:asciiTheme="minorHAnsi" w:hAnsiTheme="minorHAnsi" w:cstheme="minorHAnsi"/>
              </w:rPr>
              <w:t xml:space="preserve"> </w:t>
            </w:r>
            <w:r w:rsidR="000020B8">
              <w:rPr>
                <w:rFonts w:asciiTheme="minorHAnsi" w:hAnsiTheme="minorHAnsi" w:cstheme="minorHAnsi"/>
              </w:rPr>
              <w:t>A</w:t>
            </w:r>
            <w:r w:rsidR="007C1C2F">
              <w:rPr>
                <w:rFonts w:asciiTheme="minorHAnsi" w:hAnsiTheme="minorHAnsi" w:cstheme="minorHAnsi"/>
              </w:rPr>
              <w:t xml:space="preserve"> letter from the building owner identifies</w:t>
            </w:r>
            <w:r w:rsidR="000020B8">
              <w:rPr>
                <w:rFonts w:asciiTheme="minorHAnsi" w:hAnsiTheme="minorHAnsi" w:cstheme="minorHAnsi"/>
              </w:rPr>
              <w:t xml:space="preserve"> pre-application</w:t>
            </w:r>
            <w:r w:rsidR="007C1C2F">
              <w:rPr>
                <w:rFonts w:asciiTheme="minorHAnsi" w:hAnsiTheme="minorHAnsi" w:cstheme="minorHAnsi"/>
              </w:rPr>
              <w:t xml:space="preserve"> discussion with RVBC and </w:t>
            </w:r>
            <w:r w:rsidR="005113AD">
              <w:rPr>
                <w:rFonts w:asciiTheme="minorHAnsi" w:hAnsiTheme="minorHAnsi" w:cstheme="minorHAnsi"/>
              </w:rPr>
              <w:t>opinions</w:t>
            </w:r>
            <w:r w:rsidR="007C1C2F">
              <w:rPr>
                <w:rFonts w:asciiTheme="minorHAnsi" w:hAnsiTheme="minorHAnsi" w:cstheme="minorHAnsi"/>
              </w:rPr>
              <w:t xml:space="preserve"> that it would be possible to convert the building if a commercial buyer for the property could not be found.</w:t>
            </w:r>
            <w:r w:rsidR="00D841AF">
              <w:rPr>
                <w:rFonts w:asciiTheme="minorHAnsi" w:hAnsiTheme="minorHAnsi" w:cstheme="minorHAnsi"/>
              </w:rPr>
              <w:t xml:space="preserve"> No comments from RVBC Policy have been received in re</w:t>
            </w:r>
            <w:r w:rsidR="000020B8">
              <w:rPr>
                <w:rFonts w:asciiTheme="minorHAnsi" w:hAnsiTheme="minorHAnsi" w:cstheme="minorHAnsi"/>
              </w:rPr>
              <w:t>spect to the marketing information</w:t>
            </w:r>
            <w:r w:rsidR="00D841AF">
              <w:rPr>
                <w:rFonts w:asciiTheme="minorHAnsi" w:hAnsiTheme="minorHAnsi" w:cstheme="minorHAnsi"/>
              </w:rPr>
              <w:t>.</w:t>
            </w:r>
          </w:p>
          <w:p w14:paraId="60B56B2C" w14:textId="77777777" w:rsidR="00D841AF" w:rsidRDefault="00D841AF" w:rsidP="006D7624">
            <w:pPr>
              <w:pStyle w:val="Header"/>
              <w:jc w:val="both"/>
              <w:rPr>
                <w:rFonts w:asciiTheme="minorHAnsi" w:hAnsiTheme="minorHAnsi" w:cstheme="minorHAnsi"/>
                <w:b/>
              </w:rPr>
            </w:pPr>
          </w:p>
          <w:p w14:paraId="64931932" w14:textId="658E6799" w:rsidR="00D841AF" w:rsidRPr="00D841AF" w:rsidRDefault="00D841AF" w:rsidP="006D7624">
            <w:pPr>
              <w:pStyle w:val="Header"/>
              <w:jc w:val="both"/>
              <w:rPr>
                <w:rFonts w:asciiTheme="minorHAnsi" w:hAnsiTheme="minorHAnsi" w:cstheme="minorHAnsi"/>
                <w:bCs/>
              </w:rPr>
            </w:pPr>
            <w:r w:rsidRPr="00D841AF">
              <w:rPr>
                <w:rFonts w:asciiTheme="minorHAnsi" w:hAnsiTheme="minorHAnsi" w:cstheme="minorHAnsi"/>
                <w:bCs/>
              </w:rPr>
              <w:t xml:space="preserve">The proposed change of use will ensure that </w:t>
            </w:r>
            <w:r w:rsidR="00AB4902">
              <w:rPr>
                <w:rFonts w:asciiTheme="minorHAnsi" w:hAnsiTheme="minorHAnsi" w:cstheme="minorHAnsi"/>
                <w:bCs/>
              </w:rPr>
              <w:t xml:space="preserve">necessary maintenance and repair is undertaken </w:t>
            </w:r>
            <w:r w:rsidR="00540010">
              <w:rPr>
                <w:rFonts w:asciiTheme="minorHAnsi" w:hAnsiTheme="minorHAnsi" w:cstheme="minorHAnsi"/>
                <w:bCs/>
              </w:rPr>
              <w:t xml:space="preserve">(some contractor employment) </w:t>
            </w:r>
            <w:r w:rsidR="00AB4902">
              <w:rPr>
                <w:rFonts w:asciiTheme="minorHAnsi" w:hAnsiTheme="minorHAnsi" w:cstheme="minorHAnsi"/>
                <w:bCs/>
              </w:rPr>
              <w:t xml:space="preserve">and </w:t>
            </w:r>
            <w:r w:rsidRPr="00D841AF">
              <w:rPr>
                <w:rFonts w:asciiTheme="minorHAnsi" w:hAnsiTheme="minorHAnsi" w:cstheme="minorHAnsi"/>
                <w:bCs/>
              </w:rPr>
              <w:t>the property is brought back into use</w:t>
            </w:r>
            <w:r w:rsidR="00AB4902">
              <w:rPr>
                <w:rFonts w:asciiTheme="minorHAnsi" w:hAnsiTheme="minorHAnsi" w:cstheme="minorHAnsi"/>
                <w:bCs/>
              </w:rPr>
              <w:t>. This</w:t>
            </w:r>
            <w:r w:rsidRPr="00D841AF">
              <w:rPr>
                <w:rFonts w:asciiTheme="minorHAnsi" w:hAnsiTheme="minorHAnsi" w:cstheme="minorHAnsi"/>
                <w:bCs/>
              </w:rPr>
              <w:t xml:space="preserve"> is a regeneration opportunity. </w:t>
            </w:r>
          </w:p>
          <w:p w14:paraId="5ED46032" w14:textId="77777777" w:rsidR="00D102D9" w:rsidRPr="006D7624" w:rsidRDefault="00D102D9" w:rsidP="00454754">
            <w:pPr>
              <w:pStyle w:val="Header"/>
              <w:tabs>
                <w:tab w:val="clear" w:pos="4153"/>
                <w:tab w:val="clear" w:pos="8306"/>
              </w:tabs>
              <w:jc w:val="both"/>
              <w:rPr>
                <w:rFonts w:ascii="Calibri" w:hAnsi="Calibri"/>
                <w:szCs w:val="22"/>
              </w:rPr>
            </w:pPr>
          </w:p>
        </w:tc>
      </w:tr>
      <w:tr w:rsidR="008C75E4" w:rsidRPr="008C75E4" w14:paraId="5D5D15F6" w14:textId="77777777" w:rsidTr="00504440">
        <w:trPr>
          <w:trHeight w:val="864"/>
          <w:jc w:val="center"/>
        </w:trPr>
        <w:tc>
          <w:tcPr>
            <w:tcW w:w="9555" w:type="dxa"/>
            <w:gridSpan w:val="14"/>
            <w:tcMar>
              <w:top w:w="57" w:type="dxa"/>
              <w:bottom w:w="57" w:type="dxa"/>
            </w:tcMar>
          </w:tcPr>
          <w:p w14:paraId="56B2E970" w14:textId="77777777"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14:paraId="4FD340EE" w14:textId="77777777" w:rsidR="00C6456D" w:rsidRDefault="00202DA0" w:rsidP="00454754">
            <w:pPr>
              <w:contextualSpacing/>
              <w:jc w:val="both"/>
              <w:rPr>
                <w:rFonts w:ascii="Calibri" w:hAnsi="Calibri"/>
                <w:szCs w:val="22"/>
              </w:rPr>
            </w:pPr>
            <w:r>
              <w:rPr>
                <w:rFonts w:ascii="Calibri" w:hAnsi="Calibri"/>
                <w:szCs w:val="22"/>
              </w:rPr>
              <w:t xml:space="preserve">RVBC Environmental Health </w:t>
            </w:r>
            <w:r w:rsidR="00E571C0">
              <w:rPr>
                <w:rFonts w:ascii="Calibri" w:hAnsi="Calibri"/>
                <w:szCs w:val="22"/>
              </w:rPr>
              <w:t>have considered the submitted noise impact assessment and identify an acceptable development subject to condition (a ventilation scheme is required).</w:t>
            </w:r>
          </w:p>
          <w:p w14:paraId="139B6211" w14:textId="77777777" w:rsidR="00E567E6" w:rsidRDefault="00E567E6" w:rsidP="00454754">
            <w:pPr>
              <w:contextualSpacing/>
              <w:jc w:val="both"/>
              <w:rPr>
                <w:rFonts w:ascii="Calibri" w:hAnsi="Calibri"/>
                <w:szCs w:val="22"/>
              </w:rPr>
            </w:pPr>
          </w:p>
          <w:p w14:paraId="5A0329E9" w14:textId="38E2055F" w:rsidR="00102931" w:rsidRDefault="00E567E6" w:rsidP="00454754">
            <w:pPr>
              <w:contextualSpacing/>
              <w:jc w:val="both"/>
              <w:rPr>
                <w:rFonts w:ascii="Calibri" w:hAnsi="Calibri"/>
                <w:szCs w:val="22"/>
              </w:rPr>
            </w:pPr>
            <w:r>
              <w:rPr>
                <w:rFonts w:ascii="Calibri" w:hAnsi="Calibri"/>
                <w:szCs w:val="22"/>
              </w:rPr>
              <w:t xml:space="preserve">There </w:t>
            </w:r>
            <w:r w:rsidR="00F6012A">
              <w:rPr>
                <w:rFonts w:ascii="Calibri" w:hAnsi="Calibri"/>
                <w:szCs w:val="22"/>
              </w:rPr>
              <w:t>will be</w:t>
            </w:r>
            <w:r>
              <w:rPr>
                <w:rFonts w:ascii="Calibri" w:hAnsi="Calibri"/>
                <w:szCs w:val="22"/>
              </w:rPr>
              <w:t xml:space="preserve"> some visibility </w:t>
            </w:r>
            <w:r w:rsidR="00F6012A">
              <w:rPr>
                <w:rFonts w:ascii="Calibri" w:hAnsi="Calibri"/>
                <w:szCs w:val="22"/>
              </w:rPr>
              <w:t>of the patio and side windows at No. 25 from</w:t>
            </w:r>
            <w:r>
              <w:rPr>
                <w:rFonts w:ascii="Calibri" w:hAnsi="Calibri"/>
                <w:szCs w:val="22"/>
              </w:rPr>
              <w:t xml:space="preserve"> the benched seating </w:t>
            </w:r>
            <w:proofErr w:type="gramStart"/>
            <w:r>
              <w:rPr>
                <w:rFonts w:ascii="Calibri" w:hAnsi="Calibri"/>
                <w:szCs w:val="22"/>
              </w:rPr>
              <w:t>area</w:t>
            </w:r>
            <w:proofErr w:type="gramEnd"/>
            <w:r>
              <w:rPr>
                <w:rFonts w:ascii="Calibri" w:hAnsi="Calibri"/>
                <w:szCs w:val="22"/>
              </w:rPr>
              <w:t xml:space="preserve"> but</w:t>
            </w:r>
            <w:r w:rsidR="00F6012A">
              <w:rPr>
                <w:rFonts w:ascii="Calibri" w:hAnsi="Calibri"/>
                <w:szCs w:val="22"/>
              </w:rPr>
              <w:t xml:space="preserve"> this is not significant overlooking because of </w:t>
            </w:r>
            <w:r w:rsidR="00102931">
              <w:rPr>
                <w:rFonts w:ascii="Calibri" w:hAnsi="Calibri"/>
                <w:szCs w:val="22"/>
              </w:rPr>
              <w:t>similar</w:t>
            </w:r>
            <w:r w:rsidR="00F6012A">
              <w:rPr>
                <w:rFonts w:ascii="Calibri" w:hAnsi="Calibri"/>
                <w:szCs w:val="22"/>
              </w:rPr>
              <w:t xml:space="preserve"> views from the roadside, site levels (a condition could be attached to en</w:t>
            </w:r>
            <w:r w:rsidR="00CB6547">
              <w:rPr>
                <w:rFonts w:ascii="Calibri" w:hAnsi="Calibri"/>
                <w:szCs w:val="22"/>
              </w:rPr>
              <w:t>s</w:t>
            </w:r>
            <w:r w:rsidR="00F6012A">
              <w:rPr>
                <w:rFonts w:ascii="Calibri" w:hAnsi="Calibri"/>
                <w:szCs w:val="22"/>
              </w:rPr>
              <w:t>u</w:t>
            </w:r>
            <w:r w:rsidR="00CB6547">
              <w:rPr>
                <w:rFonts w:ascii="Calibri" w:hAnsi="Calibri"/>
                <w:szCs w:val="22"/>
              </w:rPr>
              <w:t>r</w:t>
            </w:r>
            <w:r w:rsidR="00F6012A">
              <w:rPr>
                <w:rFonts w:ascii="Calibri" w:hAnsi="Calibri"/>
                <w:szCs w:val="22"/>
              </w:rPr>
              <w:t>e</w:t>
            </w:r>
            <w:r w:rsidR="00CB6547">
              <w:rPr>
                <w:rFonts w:ascii="Calibri" w:hAnsi="Calibri"/>
                <w:szCs w:val="22"/>
              </w:rPr>
              <w:t xml:space="preserve"> </w:t>
            </w:r>
            <w:r w:rsidR="007448F0">
              <w:rPr>
                <w:rFonts w:ascii="Calibri" w:hAnsi="Calibri"/>
                <w:szCs w:val="22"/>
              </w:rPr>
              <w:t>acceptable ground levels</w:t>
            </w:r>
            <w:r w:rsidR="00CB6547">
              <w:rPr>
                <w:rFonts w:ascii="Calibri" w:hAnsi="Calibri"/>
                <w:szCs w:val="22"/>
              </w:rPr>
              <w:t>)</w:t>
            </w:r>
            <w:r w:rsidR="00F6012A">
              <w:rPr>
                <w:rFonts w:ascii="Calibri" w:hAnsi="Calibri"/>
                <w:szCs w:val="22"/>
              </w:rPr>
              <w:t>, boundary treatment and proposed landscaping.</w:t>
            </w:r>
            <w:r>
              <w:rPr>
                <w:rFonts w:ascii="Calibri" w:hAnsi="Calibri"/>
                <w:szCs w:val="22"/>
              </w:rPr>
              <w:t xml:space="preserve"> </w:t>
            </w:r>
          </w:p>
          <w:p w14:paraId="2B9108E0" w14:textId="77777777" w:rsidR="00102931" w:rsidRDefault="00102931" w:rsidP="00454754">
            <w:pPr>
              <w:contextualSpacing/>
              <w:jc w:val="both"/>
              <w:rPr>
                <w:rFonts w:ascii="Calibri" w:hAnsi="Calibri"/>
                <w:szCs w:val="22"/>
              </w:rPr>
            </w:pPr>
          </w:p>
          <w:p w14:paraId="28B25B16" w14:textId="72F56D3F" w:rsidR="00E567E6" w:rsidRPr="00D23470" w:rsidRDefault="00102931" w:rsidP="00454754">
            <w:pPr>
              <w:contextualSpacing/>
              <w:jc w:val="both"/>
              <w:rPr>
                <w:rFonts w:ascii="Calibri" w:hAnsi="Calibri"/>
                <w:szCs w:val="22"/>
              </w:rPr>
            </w:pPr>
            <w:r>
              <w:rPr>
                <w:rFonts w:ascii="Calibri" w:hAnsi="Calibri"/>
                <w:szCs w:val="22"/>
              </w:rPr>
              <w:t xml:space="preserve">The existing </w:t>
            </w:r>
            <w:r w:rsidR="00DA5885">
              <w:rPr>
                <w:rFonts w:ascii="Calibri" w:hAnsi="Calibri"/>
                <w:szCs w:val="22"/>
              </w:rPr>
              <w:t>ground floor window has the potential to</w:t>
            </w:r>
            <w:r w:rsidR="007448F0">
              <w:rPr>
                <w:rFonts w:ascii="Calibri" w:hAnsi="Calibri"/>
                <w:szCs w:val="22"/>
              </w:rPr>
              <w:t xml:space="preserve"> significantly</w:t>
            </w:r>
            <w:r w:rsidR="00DA5885">
              <w:rPr>
                <w:rFonts w:ascii="Calibri" w:hAnsi="Calibri"/>
                <w:szCs w:val="22"/>
              </w:rPr>
              <w:t xml:space="preserve"> overlook </w:t>
            </w:r>
            <w:r>
              <w:rPr>
                <w:rFonts w:ascii="Calibri" w:hAnsi="Calibri"/>
                <w:szCs w:val="22"/>
              </w:rPr>
              <w:t xml:space="preserve">the </w:t>
            </w:r>
            <w:r w:rsidR="00DA5885">
              <w:rPr>
                <w:rFonts w:ascii="Calibri" w:hAnsi="Calibri"/>
                <w:szCs w:val="22"/>
              </w:rPr>
              <w:t>patio of No.25 on proposed removal of the kitchen sink unit.</w:t>
            </w:r>
            <w:r>
              <w:rPr>
                <w:rFonts w:ascii="Calibri" w:hAnsi="Calibri"/>
                <w:szCs w:val="22"/>
              </w:rPr>
              <w:t xml:space="preserve"> </w:t>
            </w:r>
            <w:r w:rsidR="00E567E6">
              <w:rPr>
                <w:rFonts w:ascii="Calibri" w:hAnsi="Calibri"/>
                <w:szCs w:val="22"/>
              </w:rPr>
              <w:t xml:space="preserve"> </w:t>
            </w:r>
            <w:r w:rsidR="00DA5885">
              <w:rPr>
                <w:rFonts w:ascii="Calibri" w:hAnsi="Calibri"/>
                <w:szCs w:val="22"/>
              </w:rPr>
              <w:t>Obscuring part of this window (transfers?) would appear necessary.</w:t>
            </w:r>
          </w:p>
        </w:tc>
      </w:tr>
      <w:tr w:rsidR="008C75E4" w:rsidRPr="008C75E4" w14:paraId="33039839" w14:textId="77777777" w:rsidTr="00504440">
        <w:trPr>
          <w:trHeight w:val="864"/>
          <w:jc w:val="center"/>
        </w:trPr>
        <w:tc>
          <w:tcPr>
            <w:tcW w:w="9555" w:type="dxa"/>
            <w:gridSpan w:val="14"/>
            <w:tcMar>
              <w:top w:w="57" w:type="dxa"/>
              <w:bottom w:w="57" w:type="dxa"/>
            </w:tcMar>
          </w:tcPr>
          <w:p w14:paraId="57205655" w14:textId="560C939A" w:rsidR="00C0704D" w:rsidRDefault="0049642F" w:rsidP="006126D1">
            <w:pPr>
              <w:contextualSpacing/>
              <w:jc w:val="both"/>
              <w:rPr>
                <w:rFonts w:ascii="Calibri" w:hAnsi="Calibri"/>
                <w:b/>
                <w:szCs w:val="22"/>
              </w:rPr>
            </w:pPr>
            <w:r>
              <w:rPr>
                <w:rFonts w:ascii="Calibri" w:hAnsi="Calibri"/>
                <w:b/>
                <w:szCs w:val="22"/>
              </w:rPr>
              <w:t xml:space="preserve">Impact on the character and appearance of the </w:t>
            </w:r>
            <w:proofErr w:type="spellStart"/>
            <w:r>
              <w:rPr>
                <w:rFonts w:ascii="Calibri" w:hAnsi="Calibri"/>
                <w:b/>
                <w:szCs w:val="22"/>
              </w:rPr>
              <w:t>streetscene</w:t>
            </w:r>
            <w:proofErr w:type="spellEnd"/>
            <w:r>
              <w:rPr>
                <w:rFonts w:ascii="Calibri" w:hAnsi="Calibri"/>
                <w:b/>
                <w:szCs w:val="22"/>
              </w:rPr>
              <w:t>/townscape</w:t>
            </w:r>
            <w:r w:rsidR="00DF42DA" w:rsidRPr="00DF42DA">
              <w:rPr>
                <w:rFonts w:ascii="Calibri" w:hAnsi="Calibri"/>
                <w:b/>
                <w:szCs w:val="22"/>
              </w:rPr>
              <w:t>:</w:t>
            </w:r>
          </w:p>
          <w:p w14:paraId="6DB48269" w14:textId="65DBD3F7" w:rsidR="00642421" w:rsidRDefault="00642421" w:rsidP="00642421">
            <w:pPr>
              <w:pStyle w:val="Header"/>
              <w:jc w:val="both"/>
              <w:rPr>
                <w:rFonts w:ascii="Calibri" w:hAnsi="Calibri" w:cs="Calibri"/>
              </w:rPr>
            </w:pPr>
            <w:r>
              <w:rPr>
                <w:rFonts w:ascii="Calibri" w:hAnsi="Calibri"/>
                <w:szCs w:val="22"/>
              </w:rPr>
              <w:t xml:space="preserve">On 1 April 2022, the case officer opined of concerns relating to the </w:t>
            </w:r>
            <w:r w:rsidRPr="00642421">
              <w:rPr>
                <w:rFonts w:ascii="Calibri" w:hAnsi="Calibri"/>
              </w:rPr>
              <w:t>r</w:t>
            </w:r>
            <w:r w:rsidRPr="00642421">
              <w:rPr>
                <w:rFonts w:ascii="Calibri" w:hAnsi="Calibri" w:cs="Calibri"/>
              </w:rPr>
              <w:t>e-modelling of the Whalley Road elevation (</w:t>
            </w:r>
            <w:r>
              <w:rPr>
                <w:rFonts w:ascii="Calibri" w:hAnsi="Calibri" w:cs="Calibri"/>
              </w:rPr>
              <w:t>proposed opening treatments incongruous in location and form</w:t>
            </w:r>
            <w:r w:rsidRPr="00642421">
              <w:rPr>
                <w:rFonts w:ascii="Calibri" w:hAnsi="Calibri" w:cs="Calibri"/>
              </w:rPr>
              <w:t xml:space="preserve"> contrary to Core Strategy Policy DMG1)</w:t>
            </w:r>
            <w:r>
              <w:rPr>
                <w:rFonts w:ascii="Calibri" w:hAnsi="Calibri" w:cs="Calibri"/>
              </w:rPr>
              <w:t xml:space="preserve"> i.e. the existing shopfront appears to be a modern alteration; suggest consideration be made to restoration of previous forms (a balanced façade with two central doors and two outside bay windows aligned with first floor windows?) or replicating the existing pattern of bay window with door to the right (the need to access the first floor flat is appreciated). </w:t>
            </w:r>
            <w:r w:rsidR="005D48E6">
              <w:rPr>
                <w:rFonts w:ascii="Calibri" w:hAnsi="Calibri" w:cs="Calibri"/>
              </w:rPr>
              <w:t>It was also advised that t</w:t>
            </w:r>
            <w:r>
              <w:rPr>
                <w:rFonts w:ascii="Calibri" w:hAnsi="Calibri" w:cs="Calibri"/>
              </w:rPr>
              <w:t xml:space="preserve">he use of traditional materials (painted timber) would also help to achieve a sympathetic re-modelling of the shopfront. </w:t>
            </w:r>
          </w:p>
          <w:p w14:paraId="3D5F979A" w14:textId="1747C5DD" w:rsidR="005C589A" w:rsidRDefault="005C589A" w:rsidP="00642421">
            <w:pPr>
              <w:pStyle w:val="Header"/>
              <w:jc w:val="both"/>
              <w:rPr>
                <w:rFonts w:ascii="Calibri" w:hAnsi="Calibri" w:cs="Calibri"/>
              </w:rPr>
            </w:pPr>
          </w:p>
          <w:p w14:paraId="377E7DBC" w14:textId="44A90FA4" w:rsidR="005C589A" w:rsidRDefault="00CB6B9E" w:rsidP="00642421">
            <w:pPr>
              <w:pStyle w:val="Header"/>
              <w:jc w:val="both"/>
              <w:rPr>
                <w:rFonts w:ascii="Calibri" w:hAnsi="Calibri" w:cs="Calibri"/>
              </w:rPr>
            </w:pPr>
            <w:r>
              <w:rPr>
                <w:rFonts w:ascii="Calibri" w:hAnsi="Calibri" w:cs="Calibri"/>
              </w:rPr>
              <w:t xml:space="preserve">The applicant has submitted photographs of nearby buildings showing alignment in openings between first and ground floors and </w:t>
            </w:r>
            <w:r w:rsidR="002E1F49">
              <w:rPr>
                <w:rFonts w:ascii="Calibri" w:hAnsi="Calibri" w:cs="Calibri"/>
              </w:rPr>
              <w:t xml:space="preserve">frequent </w:t>
            </w:r>
            <w:r>
              <w:rPr>
                <w:rFonts w:ascii="Calibri" w:hAnsi="Calibri" w:cs="Calibri"/>
              </w:rPr>
              <w:t>use of bays to provide projection/recession and interest in elevations. T</w:t>
            </w:r>
            <w:r w:rsidR="005C589A">
              <w:rPr>
                <w:rFonts w:ascii="Calibri" w:hAnsi="Calibri" w:cs="Calibri"/>
              </w:rPr>
              <w:t xml:space="preserve">he revised ground floor design is </w:t>
            </w:r>
            <w:r w:rsidR="001A1642">
              <w:rPr>
                <w:rFonts w:ascii="Calibri" w:hAnsi="Calibri" w:cs="Calibri"/>
              </w:rPr>
              <w:t xml:space="preserve">harmful </w:t>
            </w:r>
            <w:r w:rsidR="005C589A">
              <w:rPr>
                <w:rFonts w:ascii="Calibri" w:hAnsi="Calibri" w:cs="Calibri"/>
              </w:rPr>
              <w:t>to the character</w:t>
            </w:r>
            <w:r w:rsidR="001A1642">
              <w:rPr>
                <w:rFonts w:ascii="Calibri" w:hAnsi="Calibri" w:cs="Calibri"/>
              </w:rPr>
              <w:t xml:space="preserve"> of the building and the townscape in form and material. There is little alignment between first floor and ground floor</w:t>
            </w:r>
            <w:r>
              <w:rPr>
                <w:rFonts w:ascii="Calibri" w:hAnsi="Calibri" w:cs="Calibri"/>
              </w:rPr>
              <w:t xml:space="preserve"> openings</w:t>
            </w:r>
            <w:r w:rsidR="001A1642">
              <w:rPr>
                <w:rFonts w:ascii="Calibri" w:hAnsi="Calibri" w:cs="Calibri"/>
              </w:rPr>
              <w:t>. The existing</w:t>
            </w:r>
            <w:r w:rsidR="006A7564">
              <w:rPr>
                <w:rFonts w:ascii="Calibri" w:hAnsi="Calibri" w:cs="Calibri"/>
              </w:rPr>
              <w:t xml:space="preserve"> painted-timber</w:t>
            </w:r>
            <w:r w:rsidR="001A1642">
              <w:rPr>
                <w:rFonts w:ascii="Calibri" w:hAnsi="Calibri" w:cs="Calibri"/>
              </w:rPr>
              <w:t xml:space="preserve"> bay window is an interesting feature </w:t>
            </w:r>
            <w:r w:rsidR="006A7564">
              <w:rPr>
                <w:rFonts w:ascii="Calibri" w:hAnsi="Calibri" w:cs="Calibri"/>
              </w:rPr>
              <w:t xml:space="preserve">(providing interest in the frontage) </w:t>
            </w:r>
            <w:r w:rsidR="001A1642">
              <w:rPr>
                <w:rFonts w:ascii="Calibri" w:hAnsi="Calibri" w:cs="Calibri"/>
              </w:rPr>
              <w:t xml:space="preserve">which is to be lost. 6-panel doors are indicative of the C18 – early C19. Top-opening </w:t>
            </w:r>
            <w:r w:rsidR="000918C0">
              <w:rPr>
                <w:rFonts w:ascii="Calibri" w:hAnsi="Calibri" w:cs="Calibri"/>
              </w:rPr>
              <w:t xml:space="preserve">lights and composite and </w:t>
            </w:r>
            <w:proofErr w:type="spellStart"/>
            <w:r w:rsidR="000918C0">
              <w:rPr>
                <w:rFonts w:ascii="Calibri" w:hAnsi="Calibri" w:cs="Calibri"/>
              </w:rPr>
              <w:t>upvc</w:t>
            </w:r>
            <w:proofErr w:type="spellEnd"/>
            <w:r w:rsidR="000918C0">
              <w:rPr>
                <w:rFonts w:ascii="Calibri" w:hAnsi="Calibri" w:cs="Calibri"/>
              </w:rPr>
              <w:t xml:space="preserve"> materials are ostensibly modern and incongruous </w:t>
            </w:r>
            <w:r w:rsidR="006A7564">
              <w:rPr>
                <w:rFonts w:ascii="Calibri" w:hAnsi="Calibri" w:cs="Calibri"/>
              </w:rPr>
              <w:t xml:space="preserve">(including inability to weather) </w:t>
            </w:r>
            <w:r w:rsidR="000918C0">
              <w:rPr>
                <w:rFonts w:ascii="Calibri" w:hAnsi="Calibri" w:cs="Calibri"/>
              </w:rPr>
              <w:t>in the early C20 brick (including ‘rubbed’ bricks around openings) building.</w:t>
            </w:r>
          </w:p>
          <w:p w14:paraId="70CAA0A5" w14:textId="2881D068" w:rsidR="0065665D" w:rsidRDefault="0065665D" w:rsidP="00642421">
            <w:pPr>
              <w:pStyle w:val="Header"/>
              <w:jc w:val="both"/>
              <w:rPr>
                <w:rFonts w:ascii="Calibri" w:hAnsi="Calibri" w:cs="Calibri"/>
              </w:rPr>
            </w:pPr>
          </w:p>
          <w:p w14:paraId="1724E001" w14:textId="03B7CC9C" w:rsidR="0065665D" w:rsidRDefault="0065665D" w:rsidP="00642421">
            <w:pPr>
              <w:pStyle w:val="Header"/>
              <w:jc w:val="both"/>
              <w:rPr>
                <w:rFonts w:ascii="Calibri" w:hAnsi="Calibri" w:cs="Calibri"/>
              </w:rPr>
            </w:pPr>
            <w:r>
              <w:rPr>
                <w:rFonts w:ascii="Calibri" w:hAnsi="Calibri" w:cs="Calibri"/>
              </w:rPr>
              <w:t xml:space="preserve">The proposed bin store </w:t>
            </w:r>
            <w:r w:rsidR="00C34723">
              <w:rPr>
                <w:rFonts w:ascii="Calibri" w:hAnsi="Calibri" w:cs="Calibri"/>
              </w:rPr>
              <w:t xml:space="preserve">(both ‘timber’ and ‘white plastic’ storage is suggested on plan) </w:t>
            </w:r>
            <w:r>
              <w:rPr>
                <w:rFonts w:ascii="Calibri" w:hAnsi="Calibri" w:cs="Calibri"/>
              </w:rPr>
              <w:t xml:space="preserve">and cycle store are prominently sited but utilitarian in form and </w:t>
            </w:r>
            <w:r w:rsidR="003B0788">
              <w:rPr>
                <w:rFonts w:ascii="Calibri" w:hAnsi="Calibri" w:cs="Calibri"/>
              </w:rPr>
              <w:t xml:space="preserve">incongruous in </w:t>
            </w:r>
            <w:r>
              <w:rPr>
                <w:rFonts w:ascii="Calibri" w:hAnsi="Calibri" w:cs="Calibri"/>
              </w:rPr>
              <w:t>material (brick fac</w:t>
            </w:r>
            <w:r w:rsidR="003B0788">
              <w:rPr>
                <w:rFonts w:ascii="Calibri" w:hAnsi="Calibri" w:cs="Calibri"/>
              </w:rPr>
              <w:t>ed structures would be expected).</w:t>
            </w:r>
            <w:r>
              <w:rPr>
                <w:rFonts w:ascii="Calibri" w:hAnsi="Calibri" w:cs="Calibri"/>
              </w:rPr>
              <w:t xml:space="preserve"> </w:t>
            </w:r>
          </w:p>
          <w:p w14:paraId="13D5D2AE" w14:textId="0D0006CD" w:rsidR="00951DB6" w:rsidRDefault="00951DB6" w:rsidP="00642421">
            <w:pPr>
              <w:pStyle w:val="Header"/>
              <w:jc w:val="both"/>
              <w:rPr>
                <w:rFonts w:ascii="Calibri" w:hAnsi="Calibri" w:cs="Calibri"/>
              </w:rPr>
            </w:pPr>
          </w:p>
          <w:p w14:paraId="196B0CDA" w14:textId="4F79987F" w:rsidR="00951DB6" w:rsidRDefault="00951DB6" w:rsidP="00951DB6">
            <w:pPr>
              <w:overflowPunct/>
              <w:textAlignment w:val="auto"/>
              <w:rPr>
                <w:rFonts w:ascii="Calibri" w:hAnsi="Calibri" w:cs="Calibri"/>
              </w:rPr>
            </w:pPr>
            <w:r>
              <w:rPr>
                <w:rFonts w:ascii="Calibri" w:hAnsi="Calibri" w:cs="Calibri"/>
              </w:rPr>
              <w:t>Policy DMG1 requires that all development must:</w:t>
            </w:r>
          </w:p>
          <w:p w14:paraId="06DC2C0A" w14:textId="77777777" w:rsidR="00951DB6" w:rsidRDefault="00951DB6" w:rsidP="00951DB6">
            <w:pPr>
              <w:overflowPunct/>
              <w:textAlignment w:val="auto"/>
              <w:rPr>
                <w:rFonts w:ascii="Calibri" w:hAnsi="Calibri" w:cs="Calibri"/>
              </w:rPr>
            </w:pPr>
          </w:p>
          <w:p w14:paraId="551192AE" w14:textId="47921E53" w:rsidR="00951DB6" w:rsidRDefault="00951DB6" w:rsidP="00951DB6">
            <w:pPr>
              <w:overflowPunct/>
              <w:textAlignment w:val="auto"/>
              <w:rPr>
                <w:rFonts w:asciiTheme="minorHAnsi" w:eastAsiaTheme="minorHAnsi" w:hAnsiTheme="minorHAnsi" w:cstheme="minorHAnsi"/>
                <w:szCs w:val="22"/>
              </w:rPr>
            </w:pPr>
            <w:r w:rsidRPr="00951DB6">
              <w:rPr>
                <w:rFonts w:asciiTheme="minorHAnsi" w:eastAsiaTheme="minorHAnsi" w:hAnsiTheme="minorHAnsi" w:cstheme="minorHAnsi"/>
                <w:szCs w:val="22"/>
              </w:rPr>
              <w:t xml:space="preserve">be of a high standard of building design which considers the 8 </w:t>
            </w:r>
            <w:r>
              <w:rPr>
                <w:rFonts w:asciiTheme="minorHAnsi" w:eastAsiaTheme="minorHAnsi" w:hAnsiTheme="minorHAnsi" w:cstheme="minorHAnsi"/>
                <w:szCs w:val="22"/>
              </w:rPr>
              <w:t>B</w:t>
            </w:r>
            <w:r w:rsidRPr="00951DB6">
              <w:rPr>
                <w:rFonts w:asciiTheme="minorHAnsi" w:eastAsiaTheme="minorHAnsi" w:hAnsiTheme="minorHAnsi" w:cstheme="minorHAnsi"/>
                <w:szCs w:val="22"/>
              </w:rPr>
              <w:t xml:space="preserve">uilding in </w:t>
            </w:r>
            <w:r>
              <w:rPr>
                <w:rFonts w:asciiTheme="minorHAnsi" w:eastAsiaTheme="minorHAnsi" w:hAnsiTheme="minorHAnsi" w:cstheme="minorHAnsi"/>
                <w:szCs w:val="22"/>
              </w:rPr>
              <w:t>C</w:t>
            </w:r>
            <w:r w:rsidRPr="00951DB6">
              <w:rPr>
                <w:rFonts w:asciiTheme="minorHAnsi" w:eastAsiaTheme="minorHAnsi" w:hAnsiTheme="minorHAnsi" w:cstheme="minorHAnsi"/>
                <w:szCs w:val="22"/>
              </w:rPr>
              <w:t>ontext</w:t>
            </w:r>
            <w:r>
              <w:rPr>
                <w:rFonts w:asciiTheme="minorHAnsi" w:eastAsiaTheme="minorHAnsi" w:hAnsiTheme="minorHAnsi" w:cstheme="minorHAnsi"/>
                <w:szCs w:val="22"/>
              </w:rPr>
              <w:t xml:space="preserve"> P</w:t>
            </w:r>
            <w:r w:rsidRPr="00951DB6">
              <w:rPr>
                <w:rFonts w:asciiTheme="minorHAnsi" w:eastAsiaTheme="minorHAnsi" w:hAnsiTheme="minorHAnsi" w:cstheme="minorHAnsi"/>
                <w:szCs w:val="22"/>
              </w:rPr>
              <w:t xml:space="preserve">rinciples (from the </w:t>
            </w:r>
            <w:r>
              <w:rPr>
                <w:rFonts w:asciiTheme="minorHAnsi" w:eastAsiaTheme="minorHAnsi" w:hAnsiTheme="minorHAnsi" w:cstheme="minorHAnsi"/>
                <w:szCs w:val="22"/>
              </w:rPr>
              <w:t>CABE</w:t>
            </w:r>
            <w:r w:rsidRPr="00951DB6">
              <w:rPr>
                <w:rFonts w:asciiTheme="minorHAnsi" w:eastAsiaTheme="minorHAnsi" w:hAnsiTheme="minorHAnsi" w:cstheme="minorHAnsi"/>
                <w:szCs w:val="22"/>
              </w:rPr>
              <w:t>/</w:t>
            </w:r>
            <w:r>
              <w:rPr>
                <w:rFonts w:asciiTheme="minorHAnsi" w:eastAsiaTheme="minorHAnsi" w:hAnsiTheme="minorHAnsi" w:cstheme="minorHAnsi"/>
                <w:szCs w:val="22"/>
              </w:rPr>
              <w:t>E</w:t>
            </w:r>
            <w:r w:rsidRPr="00951DB6">
              <w:rPr>
                <w:rFonts w:asciiTheme="minorHAnsi" w:eastAsiaTheme="minorHAnsi" w:hAnsiTheme="minorHAnsi" w:cstheme="minorHAnsi"/>
                <w:szCs w:val="22"/>
              </w:rPr>
              <w:t xml:space="preserve">nglish </w:t>
            </w:r>
            <w:r>
              <w:rPr>
                <w:rFonts w:asciiTheme="minorHAnsi" w:eastAsiaTheme="minorHAnsi" w:hAnsiTheme="minorHAnsi" w:cstheme="minorHAnsi"/>
                <w:szCs w:val="22"/>
              </w:rPr>
              <w:t>H</w:t>
            </w:r>
            <w:r w:rsidRPr="00951DB6">
              <w:rPr>
                <w:rFonts w:asciiTheme="minorHAnsi" w:eastAsiaTheme="minorHAnsi" w:hAnsiTheme="minorHAnsi" w:cstheme="minorHAnsi"/>
                <w:szCs w:val="22"/>
              </w:rPr>
              <w:t xml:space="preserve">eritage </w:t>
            </w:r>
            <w:r>
              <w:rPr>
                <w:rFonts w:asciiTheme="minorHAnsi" w:eastAsiaTheme="minorHAnsi" w:hAnsiTheme="minorHAnsi" w:cstheme="minorHAnsi"/>
                <w:szCs w:val="22"/>
              </w:rPr>
              <w:t>B</w:t>
            </w:r>
            <w:r w:rsidRPr="00951DB6">
              <w:rPr>
                <w:rFonts w:asciiTheme="minorHAnsi" w:eastAsiaTheme="minorHAnsi" w:hAnsiTheme="minorHAnsi" w:cstheme="minorHAnsi"/>
                <w:szCs w:val="22"/>
              </w:rPr>
              <w:t xml:space="preserve">uilding on </w:t>
            </w:r>
            <w:r>
              <w:rPr>
                <w:rFonts w:asciiTheme="minorHAnsi" w:eastAsiaTheme="minorHAnsi" w:hAnsiTheme="minorHAnsi" w:cstheme="minorHAnsi"/>
                <w:szCs w:val="22"/>
              </w:rPr>
              <w:t>C</w:t>
            </w:r>
            <w:r w:rsidRPr="00951DB6">
              <w:rPr>
                <w:rFonts w:asciiTheme="minorHAnsi" w:eastAsiaTheme="minorHAnsi" w:hAnsiTheme="minorHAnsi" w:cstheme="minorHAnsi"/>
                <w:szCs w:val="22"/>
              </w:rPr>
              <w:t xml:space="preserve">ontext </w:t>
            </w:r>
            <w:proofErr w:type="gramStart"/>
            <w:r>
              <w:rPr>
                <w:rFonts w:asciiTheme="minorHAnsi" w:eastAsiaTheme="minorHAnsi" w:hAnsiTheme="minorHAnsi" w:cstheme="minorHAnsi"/>
                <w:szCs w:val="22"/>
              </w:rPr>
              <w:t>T</w:t>
            </w:r>
            <w:r w:rsidRPr="00951DB6">
              <w:rPr>
                <w:rFonts w:asciiTheme="minorHAnsi" w:eastAsiaTheme="minorHAnsi" w:hAnsiTheme="minorHAnsi" w:cstheme="minorHAnsi"/>
                <w:szCs w:val="22"/>
              </w:rPr>
              <w:t>oolkit</w:t>
            </w:r>
            <w:r>
              <w:rPr>
                <w:rFonts w:asciiTheme="minorHAnsi" w:eastAsiaTheme="minorHAnsi" w:hAnsiTheme="minorHAnsi" w:cstheme="minorHAnsi"/>
                <w:szCs w:val="22"/>
              </w:rPr>
              <w:t>;</w:t>
            </w:r>
            <w:proofErr w:type="gramEnd"/>
          </w:p>
          <w:p w14:paraId="4BA233D0" w14:textId="77777777" w:rsidR="00951DB6" w:rsidRDefault="00951DB6" w:rsidP="00951DB6">
            <w:pPr>
              <w:overflowPunct/>
              <w:textAlignment w:val="auto"/>
              <w:rPr>
                <w:rFonts w:asciiTheme="minorHAnsi" w:eastAsiaTheme="minorHAnsi" w:hAnsiTheme="minorHAnsi" w:cstheme="minorHAnsi"/>
                <w:szCs w:val="22"/>
              </w:rPr>
            </w:pPr>
          </w:p>
          <w:p w14:paraId="4F0D91FE" w14:textId="4DF172AC" w:rsidR="00951DB6" w:rsidRDefault="00951DB6" w:rsidP="00951DB6">
            <w:pPr>
              <w:overflowPunct/>
              <w:textAlignment w:val="auto"/>
              <w:rPr>
                <w:rFonts w:asciiTheme="minorHAnsi" w:eastAsiaTheme="minorHAnsi" w:hAnsiTheme="minorHAnsi" w:cstheme="minorHAnsi"/>
                <w:szCs w:val="22"/>
              </w:rPr>
            </w:pPr>
            <w:r w:rsidRPr="00951DB6">
              <w:rPr>
                <w:rFonts w:asciiTheme="minorHAnsi" w:eastAsiaTheme="minorHAnsi" w:hAnsiTheme="minorHAnsi" w:cstheme="minorHAnsi"/>
                <w:szCs w:val="22"/>
              </w:rPr>
              <w:t>be sympathetic to existing land uses in terms of its style, features and building materials.</w:t>
            </w:r>
          </w:p>
          <w:p w14:paraId="42C90082" w14:textId="342554C4" w:rsidR="00F0130B" w:rsidRDefault="00F0130B" w:rsidP="00951DB6">
            <w:pPr>
              <w:overflowPunct/>
              <w:textAlignment w:val="auto"/>
              <w:rPr>
                <w:rFonts w:asciiTheme="minorHAnsi" w:eastAsiaTheme="minorHAnsi" w:hAnsiTheme="minorHAnsi" w:cstheme="minorHAnsi"/>
                <w:szCs w:val="22"/>
              </w:rPr>
            </w:pPr>
          </w:p>
          <w:p w14:paraId="1731BF5E" w14:textId="4670CFAD" w:rsidR="00F0130B" w:rsidRDefault="00F0130B" w:rsidP="00951DB6">
            <w:pPr>
              <w:overflowPunct/>
              <w:textAlignment w:val="auto"/>
              <w:rPr>
                <w:rFonts w:asciiTheme="minorHAnsi" w:eastAsiaTheme="minorHAnsi" w:hAnsiTheme="minorHAnsi" w:cstheme="minorHAnsi"/>
                <w:b/>
                <w:bCs/>
                <w:szCs w:val="22"/>
              </w:rPr>
            </w:pPr>
            <w:r w:rsidRPr="00F0130B">
              <w:rPr>
                <w:rFonts w:asciiTheme="minorHAnsi" w:eastAsiaTheme="minorHAnsi" w:hAnsiTheme="minorHAnsi" w:cstheme="minorHAnsi"/>
                <w:b/>
                <w:bCs/>
                <w:szCs w:val="22"/>
              </w:rPr>
              <w:t>Head of Planning</w:t>
            </w:r>
          </w:p>
          <w:p w14:paraId="70DC09DE" w14:textId="44738AAD" w:rsidR="00F0130B" w:rsidRDefault="00F0130B" w:rsidP="00951DB6">
            <w:pPr>
              <w:overflowPunct/>
              <w:textAlignment w:val="auto"/>
              <w:rPr>
                <w:rFonts w:asciiTheme="minorHAnsi" w:eastAsiaTheme="minorHAnsi" w:hAnsiTheme="minorHAnsi" w:cstheme="minorHAnsi"/>
                <w:b/>
                <w:bCs/>
                <w:szCs w:val="22"/>
              </w:rPr>
            </w:pPr>
          </w:p>
          <w:p w14:paraId="1F9BE099" w14:textId="33E26A2F" w:rsidR="00F0130B" w:rsidRPr="00F0130B" w:rsidRDefault="00F0130B" w:rsidP="00951DB6">
            <w:pPr>
              <w:overflowPunct/>
              <w:textAlignment w:val="auto"/>
              <w:rPr>
                <w:rFonts w:asciiTheme="minorHAnsi" w:eastAsiaTheme="minorHAnsi" w:hAnsiTheme="minorHAnsi" w:cstheme="minorHAnsi"/>
                <w:b/>
                <w:bCs/>
                <w:szCs w:val="22"/>
              </w:rPr>
            </w:pPr>
            <w:r>
              <w:rPr>
                <w:rFonts w:asciiTheme="minorHAnsi" w:eastAsiaTheme="minorHAnsi" w:hAnsiTheme="minorHAnsi" w:cstheme="minorHAnsi"/>
                <w:b/>
                <w:bCs/>
                <w:szCs w:val="22"/>
              </w:rPr>
              <w:lastRenderedPageBreak/>
              <w:t xml:space="preserve">Following initial report Head of Planning sought further amendments which has secured a better visual relationship with 2 bay windows and a smaller ground floor hallway window. This is considered to have a better visual balance and an acceptable street scene impact. </w:t>
            </w:r>
            <w:proofErr w:type="gramStart"/>
            <w:r>
              <w:rPr>
                <w:rFonts w:asciiTheme="minorHAnsi" w:eastAsiaTheme="minorHAnsi" w:hAnsiTheme="minorHAnsi" w:cstheme="minorHAnsi"/>
                <w:b/>
                <w:bCs/>
                <w:szCs w:val="22"/>
              </w:rPr>
              <w:t>Furthermore</w:t>
            </w:r>
            <w:proofErr w:type="gramEnd"/>
            <w:r>
              <w:rPr>
                <w:rFonts w:asciiTheme="minorHAnsi" w:eastAsiaTheme="minorHAnsi" w:hAnsiTheme="minorHAnsi" w:cstheme="minorHAnsi"/>
                <w:b/>
                <w:bCs/>
                <w:szCs w:val="22"/>
              </w:rPr>
              <w:t xml:space="preserve"> the benefit of reusing the vacant building with the introduction of </w:t>
            </w:r>
            <w:r w:rsidR="00625590">
              <w:rPr>
                <w:rFonts w:asciiTheme="minorHAnsi" w:eastAsiaTheme="minorHAnsi" w:hAnsiTheme="minorHAnsi" w:cstheme="minorHAnsi"/>
                <w:b/>
                <w:bCs/>
                <w:szCs w:val="22"/>
              </w:rPr>
              <w:t>additional residential accommodation would outweigh any visual harm</w:t>
            </w:r>
          </w:p>
          <w:p w14:paraId="0E9CDE2A" w14:textId="40FBF0BA" w:rsidR="00C50517" w:rsidRPr="00545D8C" w:rsidRDefault="00C50517" w:rsidP="00454754">
            <w:pPr>
              <w:contextualSpacing/>
              <w:jc w:val="both"/>
              <w:rPr>
                <w:rFonts w:ascii="Calibri" w:hAnsi="Calibri"/>
                <w:szCs w:val="22"/>
              </w:rPr>
            </w:pPr>
          </w:p>
        </w:tc>
      </w:tr>
      <w:tr w:rsidR="008C75E4" w:rsidRPr="008C75E4" w14:paraId="1E1E016A" w14:textId="77777777" w:rsidTr="00504440">
        <w:trPr>
          <w:trHeight w:val="864"/>
          <w:jc w:val="center"/>
        </w:trPr>
        <w:tc>
          <w:tcPr>
            <w:tcW w:w="9555" w:type="dxa"/>
            <w:gridSpan w:val="14"/>
            <w:tcMar>
              <w:top w:w="57" w:type="dxa"/>
              <w:bottom w:w="57" w:type="dxa"/>
            </w:tcMar>
          </w:tcPr>
          <w:p w14:paraId="2BF38791" w14:textId="18E2DCA3" w:rsidR="00C0704D" w:rsidRDefault="00C0704D" w:rsidP="006126D1">
            <w:pPr>
              <w:pStyle w:val="Header"/>
              <w:tabs>
                <w:tab w:val="clear" w:pos="4153"/>
                <w:tab w:val="clear" w:pos="8306"/>
              </w:tabs>
              <w:contextualSpacing/>
              <w:jc w:val="both"/>
              <w:rPr>
                <w:rFonts w:ascii="Calibri" w:hAnsi="Calibri"/>
                <w:b/>
                <w:szCs w:val="22"/>
              </w:rPr>
            </w:pPr>
          </w:p>
          <w:p w14:paraId="38A49CBE" w14:textId="77777777" w:rsidR="00C50517" w:rsidRPr="002A7DF7" w:rsidRDefault="00C50517" w:rsidP="00454754">
            <w:pPr>
              <w:pStyle w:val="Header"/>
              <w:tabs>
                <w:tab w:val="clear" w:pos="4153"/>
                <w:tab w:val="clear" w:pos="8306"/>
              </w:tabs>
              <w:contextualSpacing/>
              <w:jc w:val="both"/>
              <w:rPr>
                <w:rFonts w:ascii="Calibri" w:hAnsi="Calibri"/>
                <w:szCs w:val="22"/>
              </w:rPr>
            </w:pPr>
          </w:p>
        </w:tc>
      </w:tr>
      <w:tr w:rsidR="008C75E4" w:rsidRPr="008C75E4" w14:paraId="382984D0" w14:textId="77777777" w:rsidTr="00504440">
        <w:trPr>
          <w:trHeight w:val="864"/>
          <w:jc w:val="center"/>
        </w:trPr>
        <w:tc>
          <w:tcPr>
            <w:tcW w:w="9555" w:type="dxa"/>
            <w:gridSpan w:val="14"/>
            <w:tcMar>
              <w:top w:w="57" w:type="dxa"/>
              <w:bottom w:w="57" w:type="dxa"/>
            </w:tcMar>
          </w:tcPr>
          <w:p w14:paraId="0028F19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3DC7E1AD" w14:textId="5D346B32" w:rsidR="00C44E40" w:rsidRPr="00BA2247" w:rsidRDefault="00625590" w:rsidP="00454754">
            <w:pPr>
              <w:pStyle w:val="Header"/>
              <w:tabs>
                <w:tab w:val="clear" w:pos="4153"/>
                <w:tab w:val="clear" w:pos="8306"/>
              </w:tabs>
              <w:contextualSpacing/>
              <w:jc w:val="both"/>
              <w:rPr>
                <w:rFonts w:ascii="Calibri" w:hAnsi="Calibri"/>
                <w:szCs w:val="22"/>
              </w:rPr>
            </w:pPr>
            <w:r>
              <w:rPr>
                <w:rFonts w:ascii="Calibri" w:hAnsi="Calibri"/>
                <w:szCs w:val="22"/>
              </w:rPr>
              <w:t xml:space="preserve"> Notwithstanding the case officers original assessment to refuse the H of P considers the scheme to have an acceptable impact.</w:t>
            </w:r>
          </w:p>
        </w:tc>
      </w:tr>
      <w:tr w:rsidR="00C0704D" w:rsidRPr="008C75E4" w14:paraId="0E366C17" w14:textId="77777777" w:rsidTr="00504440">
        <w:trPr>
          <w:jc w:val="center"/>
        </w:trPr>
        <w:tc>
          <w:tcPr>
            <w:tcW w:w="2837" w:type="dxa"/>
            <w:gridSpan w:val="4"/>
            <w:tcMar>
              <w:top w:w="57" w:type="dxa"/>
              <w:bottom w:w="57" w:type="dxa"/>
            </w:tcMar>
          </w:tcPr>
          <w:p w14:paraId="2BD8F50F"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3D3DFD97" w14:textId="39A47EBB" w:rsidR="00757416" w:rsidRPr="008C75E4" w:rsidRDefault="00757416" w:rsidP="00625590">
            <w:pPr>
              <w:jc w:val="both"/>
              <w:rPr>
                <w:rFonts w:ascii="Calibri" w:hAnsi="Calibri"/>
                <w:bCs/>
                <w:szCs w:val="22"/>
              </w:rPr>
            </w:pPr>
            <w:r>
              <w:rPr>
                <w:rFonts w:ascii="Calibri" w:hAnsi="Calibri"/>
                <w:bCs/>
                <w:szCs w:val="22"/>
              </w:rPr>
              <w:t xml:space="preserve">That planning permission be </w:t>
            </w:r>
            <w:r w:rsidR="00625590">
              <w:rPr>
                <w:rFonts w:ascii="Calibri" w:hAnsi="Calibri"/>
                <w:bCs/>
                <w:szCs w:val="22"/>
              </w:rPr>
              <w:t>granted</w:t>
            </w:r>
          </w:p>
        </w:tc>
      </w:tr>
    </w:tbl>
    <w:p w14:paraId="58DD66DA" w14:textId="77777777" w:rsidR="0031197A" w:rsidRPr="008C75E4" w:rsidRDefault="00152116"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9E89" w14:textId="77777777" w:rsidR="00706413" w:rsidRDefault="00706413" w:rsidP="006D0B5F">
      <w:r>
        <w:separator/>
      </w:r>
    </w:p>
  </w:endnote>
  <w:endnote w:type="continuationSeparator" w:id="0">
    <w:p w14:paraId="1740E011" w14:textId="77777777" w:rsidR="00706413" w:rsidRDefault="00706413"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53AF" w14:textId="77777777" w:rsidR="00706413" w:rsidRDefault="00706413" w:rsidP="006D0B5F">
      <w:r>
        <w:separator/>
      </w:r>
    </w:p>
  </w:footnote>
  <w:footnote w:type="continuationSeparator" w:id="0">
    <w:p w14:paraId="633345D9" w14:textId="77777777" w:rsidR="00706413" w:rsidRDefault="00706413"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995770">
    <w:abstractNumId w:val="9"/>
  </w:num>
  <w:num w:numId="2" w16cid:durableId="1161503348">
    <w:abstractNumId w:val="7"/>
  </w:num>
  <w:num w:numId="3" w16cid:durableId="336468708">
    <w:abstractNumId w:val="3"/>
  </w:num>
  <w:num w:numId="4" w16cid:durableId="1296445528">
    <w:abstractNumId w:val="4"/>
  </w:num>
  <w:num w:numId="5" w16cid:durableId="556744886">
    <w:abstractNumId w:val="0"/>
  </w:num>
  <w:num w:numId="6" w16cid:durableId="1290823688">
    <w:abstractNumId w:val="1"/>
  </w:num>
  <w:num w:numId="7" w16cid:durableId="2052726654">
    <w:abstractNumId w:val="5"/>
  </w:num>
  <w:num w:numId="8" w16cid:durableId="1383746882">
    <w:abstractNumId w:val="8"/>
  </w:num>
  <w:num w:numId="9" w16cid:durableId="1517576962">
    <w:abstractNumId w:val="2"/>
  </w:num>
  <w:num w:numId="10" w16cid:durableId="1358971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20B8"/>
    <w:rsid w:val="000075DD"/>
    <w:rsid w:val="00016A73"/>
    <w:rsid w:val="00041FBF"/>
    <w:rsid w:val="00043AE7"/>
    <w:rsid w:val="00055B13"/>
    <w:rsid w:val="00072816"/>
    <w:rsid w:val="0008638E"/>
    <w:rsid w:val="000918C0"/>
    <w:rsid w:val="000B5CB5"/>
    <w:rsid w:val="000C7A57"/>
    <w:rsid w:val="00101855"/>
    <w:rsid w:val="00102931"/>
    <w:rsid w:val="0010371E"/>
    <w:rsid w:val="00106932"/>
    <w:rsid w:val="00130035"/>
    <w:rsid w:val="00130768"/>
    <w:rsid w:val="00140431"/>
    <w:rsid w:val="00141512"/>
    <w:rsid w:val="00147A4D"/>
    <w:rsid w:val="00152116"/>
    <w:rsid w:val="0016428F"/>
    <w:rsid w:val="00174004"/>
    <w:rsid w:val="001946E0"/>
    <w:rsid w:val="00195436"/>
    <w:rsid w:val="00196722"/>
    <w:rsid w:val="001A1642"/>
    <w:rsid w:val="001B769B"/>
    <w:rsid w:val="001C0C73"/>
    <w:rsid w:val="001C1453"/>
    <w:rsid w:val="001D4F7A"/>
    <w:rsid w:val="001D5ADD"/>
    <w:rsid w:val="00202DA0"/>
    <w:rsid w:val="00203F50"/>
    <w:rsid w:val="00206E24"/>
    <w:rsid w:val="00215FC4"/>
    <w:rsid w:val="00237DA1"/>
    <w:rsid w:val="002465FE"/>
    <w:rsid w:val="00250879"/>
    <w:rsid w:val="00256689"/>
    <w:rsid w:val="00280188"/>
    <w:rsid w:val="00284480"/>
    <w:rsid w:val="0028751A"/>
    <w:rsid w:val="0029334A"/>
    <w:rsid w:val="002A01CF"/>
    <w:rsid w:val="002A7DF7"/>
    <w:rsid w:val="002B7854"/>
    <w:rsid w:val="002C6277"/>
    <w:rsid w:val="002D4346"/>
    <w:rsid w:val="002D6841"/>
    <w:rsid w:val="002E1F49"/>
    <w:rsid w:val="002E2952"/>
    <w:rsid w:val="002E7CC1"/>
    <w:rsid w:val="002F041D"/>
    <w:rsid w:val="002F2580"/>
    <w:rsid w:val="002F7502"/>
    <w:rsid w:val="003060BF"/>
    <w:rsid w:val="003137E0"/>
    <w:rsid w:val="003167B9"/>
    <w:rsid w:val="00320A6F"/>
    <w:rsid w:val="00321B6E"/>
    <w:rsid w:val="00331FFB"/>
    <w:rsid w:val="003359D0"/>
    <w:rsid w:val="003410F7"/>
    <w:rsid w:val="00341E8D"/>
    <w:rsid w:val="00344A38"/>
    <w:rsid w:val="00347F5E"/>
    <w:rsid w:val="003634D9"/>
    <w:rsid w:val="0036759A"/>
    <w:rsid w:val="003825D5"/>
    <w:rsid w:val="00390FF8"/>
    <w:rsid w:val="003A4376"/>
    <w:rsid w:val="003B0788"/>
    <w:rsid w:val="003C15FD"/>
    <w:rsid w:val="003C28E1"/>
    <w:rsid w:val="003D5FA2"/>
    <w:rsid w:val="003D658D"/>
    <w:rsid w:val="003E2151"/>
    <w:rsid w:val="003F16AA"/>
    <w:rsid w:val="003F16B4"/>
    <w:rsid w:val="003F3DB5"/>
    <w:rsid w:val="003F481A"/>
    <w:rsid w:val="00404C72"/>
    <w:rsid w:val="00435FC9"/>
    <w:rsid w:val="0044039F"/>
    <w:rsid w:val="00440CB6"/>
    <w:rsid w:val="00454754"/>
    <w:rsid w:val="004557B9"/>
    <w:rsid w:val="004654DD"/>
    <w:rsid w:val="00482E0E"/>
    <w:rsid w:val="004854EC"/>
    <w:rsid w:val="00490C36"/>
    <w:rsid w:val="004936A6"/>
    <w:rsid w:val="004947BB"/>
    <w:rsid w:val="0049642F"/>
    <w:rsid w:val="004A5EA9"/>
    <w:rsid w:val="004A60D5"/>
    <w:rsid w:val="004C2434"/>
    <w:rsid w:val="004D6FC7"/>
    <w:rsid w:val="004E58E3"/>
    <w:rsid w:val="004E630F"/>
    <w:rsid w:val="004F0649"/>
    <w:rsid w:val="004F1043"/>
    <w:rsid w:val="004F1E99"/>
    <w:rsid w:val="0050432D"/>
    <w:rsid w:val="00504440"/>
    <w:rsid w:val="00510DBF"/>
    <w:rsid w:val="00510FA2"/>
    <w:rsid w:val="00510FE3"/>
    <w:rsid w:val="005113AD"/>
    <w:rsid w:val="00521ABA"/>
    <w:rsid w:val="00525341"/>
    <w:rsid w:val="00527A31"/>
    <w:rsid w:val="00534611"/>
    <w:rsid w:val="00540010"/>
    <w:rsid w:val="00545D8C"/>
    <w:rsid w:val="00556ECD"/>
    <w:rsid w:val="005631B3"/>
    <w:rsid w:val="005633B0"/>
    <w:rsid w:val="005635FF"/>
    <w:rsid w:val="00573B90"/>
    <w:rsid w:val="005878FE"/>
    <w:rsid w:val="00593040"/>
    <w:rsid w:val="005A339F"/>
    <w:rsid w:val="005B0A0E"/>
    <w:rsid w:val="005C589A"/>
    <w:rsid w:val="005D3432"/>
    <w:rsid w:val="005D48E6"/>
    <w:rsid w:val="005E1C6C"/>
    <w:rsid w:val="005E65DF"/>
    <w:rsid w:val="006126D1"/>
    <w:rsid w:val="00625590"/>
    <w:rsid w:val="006326A2"/>
    <w:rsid w:val="00642421"/>
    <w:rsid w:val="0065665D"/>
    <w:rsid w:val="00665C24"/>
    <w:rsid w:val="00667141"/>
    <w:rsid w:val="0066739C"/>
    <w:rsid w:val="00690EC3"/>
    <w:rsid w:val="00692B60"/>
    <w:rsid w:val="00695F88"/>
    <w:rsid w:val="006A71AD"/>
    <w:rsid w:val="006A7564"/>
    <w:rsid w:val="006A766A"/>
    <w:rsid w:val="006C126E"/>
    <w:rsid w:val="006C2BFA"/>
    <w:rsid w:val="006D0B5F"/>
    <w:rsid w:val="006D4E58"/>
    <w:rsid w:val="006D7624"/>
    <w:rsid w:val="006F137D"/>
    <w:rsid w:val="006F4D38"/>
    <w:rsid w:val="0070054B"/>
    <w:rsid w:val="00706413"/>
    <w:rsid w:val="00706480"/>
    <w:rsid w:val="00710DBB"/>
    <w:rsid w:val="0072424B"/>
    <w:rsid w:val="00725F1C"/>
    <w:rsid w:val="00727295"/>
    <w:rsid w:val="00727C70"/>
    <w:rsid w:val="007430C8"/>
    <w:rsid w:val="007448F0"/>
    <w:rsid w:val="00755FCC"/>
    <w:rsid w:val="00757416"/>
    <w:rsid w:val="007657F5"/>
    <w:rsid w:val="00770E1A"/>
    <w:rsid w:val="00776AE2"/>
    <w:rsid w:val="007921CD"/>
    <w:rsid w:val="007C1C2F"/>
    <w:rsid w:val="007C5713"/>
    <w:rsid w:val="007C791C"/>
    <w:rsid w:val="007D6D02"/>
    <w:rsid w:val="007D7DF4"/>
    <w:rsid w:val="007E0D23"/>
    <w:rsid w:val="007E75DD"/>
    <w:rsid w:val="007F196D"/>
    <w:rsid w:val="00805895"/>
    <w:rsid w:val="008075CB"/>
    <w:rsid w:val="00811771"/>
    <w:rsid w:val="008154DD"/>
    <w:rsid w:val="0083105A"/>
    <w:rsid w:val="008422F9"/>
    <w:rsid w:val="008542DE"/>
    <w:rsid w:val="008638DE"/>
    <w:rsid w:val="00880433"/>
    <w:rsid w:val="0088544A"/>
    <w:rsid w:val="00891182"/>
    <w:rsid w:val="008A28C8"/>
    <w:rsid w:val="008B5CAD"/>
    <w:rsid w:val="008C75E4"/>
    <w:rsid w:val="008D5A3A"/>
    <w:rsid w:val="008F6B58"/>
    <w:rsid w:val="0090282C"/>
    <w:rsid w:val="00906D0C"/>
    <w:rsid w:val="00934B34"/>
    <w:rsid w:val="00951DB6"/>
    <w:rsid w:val="00952440"/>
    <w:rsid w:val="009565F5"/>
    <w:rsid w:val="00977329"/>
    <w:rsid w:val="009825FF"/>
    <w:rsid w:val="00985097"/>
    <w:rsid w:val="00991C6E"/>
    <w:rsid w:val="00994EF1"/>
    <w:rsid w:val="00995B2A"/>
    <w:rsid w:val="009A59F9"/>
    <w:rsid w:val="009B002B"/>
    <w:rsid w:val="009B3E1B"/>
    <w:rsid w:val="009C2355"/>
    <w:rsid w:val="009C4BCF"/>
    <w:rsid w:val="009C7F61"/>
    <w:rsid w:val="009E6A8B"/>
    <w:rsid w:val="00A04054"/>
    <w:rsid w:val="00A04A96"/>
    <w:rsid w:val="00A0657C"/>
    <w:rsid w:val="00A12A01"/>
    <w:rsid w:val="00A17B85"/>
    <w:rsid w:val="00A257D4"/>
    <w:rsid w:val="00A34191"/>
    <w:rsid w:val="00A40070"/>
    <w:rsid w:val="00A42E82"/>
    <w:rsid w:val="00A46EE9"/>
    <w:rsid w:val="00A55736"/>
    <w:rsid w:val="00A55E83"/>
    <w:rsid w:val="00A579BB"/>
    <w:rsid w:val="00A63D55"/>
    <w:rsid w:val="00A67086"/>
    <w:rsid w:val="00A76385"/>
    <w:rsid w:val="00A8441B"/>
    <w:rsid w:val="00A9088C"/>
    <w:rsid w:val="00A9168C"/>
    <w:rsid w:val="00A95D89"/>
    <w:rsid w:val="00AA2753"/>
    <w:rsid w:val="00AB3243"/>
    <w:rsid w:val="00AB4902"/>
    <w:rsid w:val="00AB5232"/>
    <w:rsid w:val="00AD3B16"/>
    <w:rsid w:val="00AF1E53"/>
    <w:rsid w:val="00B002F5"/>
    <w:rsid w:val="00B14DDC"/>
    <w:rsid w:val="00B30A5E"/>
    <w:rsid w:val="00B31505"/>
    <w:rsid w:val="00B45282"/>
    <w:rsid w:val="00B45EAD"/>
    <w:rsid w:val="00B522B8"/>
    <w:rsid w:val="00B57268"/>
    <w:rsid w:val="00B6269C"/>
    <w:rsid w:val="00B74C73"/>
    <w:rsid w:val="00B93EB5"/>
    <w:rsid w:val="00B96F5A"/>
    <w:rsid w:val="00BA06F6"/>
    <w:rsid w:val="00BA2247"/>
    <w:rsid w:val="00BA5D97"/>
    <w:rsid w:val="00BA6B19"/>
    <w:rsid w:val="00BB1C52"/>
    <w:rsid w:val="00BB2A50"/>
    <w:rsid w:val="00BC1E48"/>
    <w:rsid w:val="00BD3F03"/>
    <w:rsid w:val="00BF2006"/>
    <w:rsid w:val="00C0704D"/>
    <w:rsid w:val="00C214A6"/>
    <w:rsid w:val="00C2209B"/>
    <w:rsid w:val="00C24A51"/>
    <w:rsid w:val="00C25722"/>
    <w:rsid w:val="00C3289C"/>
    <w:rsid w:val="00C34723"/>
    <w:rsid w:val="00C41935"/>
    <w:rsid w:val="00C44E40"/>
    <w:rsid w:val="00C50517"/>
    <w:rsid w:val="00C618DB"/>
    <w:rsid w:val="00C6456D"/>
    <w:rsid w:val="00C73067"/>
    <w:rsid w:val="00C93384"/>
    <w:rsid w:val="00CA28BA"/>
    <w:rsid w:val="00CB3E99"/>
    <w:rsid w:val="00CB6547"/>
    <w:rsid w:val="00CB6B9E"/>
    <w:rsid w:val="00CD1729"/>
    <w:rsid w:val="00CD2E03"/>
    <w:rsid w:val="00CD3239"/>
    <w:rsid w:val="00CD38B1"/>
    <w:rsid w:val="00D02272"/>
    <w:rsid w:val="00D06B8B"/>
    <w:rsid w:val="00D102D9"/>
    <w:rsid w:val="00D1063F"/>
    <w:rsid w:val="00D11007"/>
    <w:rsid w:val="00D1420C"/>
    <w:rsid w:val="00D23470"/>
    <w:rsid w:val="00D2449B"/>
    <w:rsid w:val="00D30734"/>
    <w:rsid w:val="00D320EA"/>
    <w:rsid w:val="00D54384"/>
    <w:rsid w:val="00D54E67"/>
    <w:rsid w:val="00D54F48"/>
    <w:rsid w:val="00D632BB"/>
    <w:rsid w:val="00D80310"/>
    <w:rsid w:val="00D841AF"/>
    <w:rsid w:val="00D841DA"/>
    <w:rsid w:val="00D9608A"/>
    <w:rsid w:val="00D96DF7"/>
    <w:rsid w:val="00D97AA3"/>
    <w:rsid w:val="00DA09E8"/>
    <w:rsid w:val="00DA27B6"/>
    <w:rsid w:val="00DA5885"/>
    <w:rsid w:val="00DB264E"/>
    <w:rsid w:val="00DC3C8A"/>
    <w:rsid w:val="00DD62F6"/>
    <w:rsid w:val="00DD7E97"/>
    <w:rsid w:val="00DE740E"/>
    <w:rsid w:val="00DF42DA"/>
    <w:rsid w:val="00E03AFD"/>
    <w:rsid w:val="00E0485E"/>
    <w:rsid w:val="00E05636"/>
    <w:rsid w:val="00E06DFC"/>
    <w:rsid w:val="00E200B7"/>
    <w:rsid w:val="00E23FB0"/>
    <w:rsid w:val="00E46243"/>
    <w:rsid w:val="00E47762"/>
    <w:rsid w:val="00E567E6"/>
    <w:rsid w:val="00E571C0"/>
    <w:rsid w:val="00E66534"/>
    <w:rsid w:val="00E719D1"/>
    <w:rsid w:val="00E71A35"/>
    <w:rsid w:val="00E72F6C"/>
    <w:rsid w:val="00E80113"/>
    <w:rsid w:val="00EA09F9"/>
    <w:rsid w:val="00EA1673"/>
    <w:rsid w:val="00EB7D74"/>
    <w:rsid w:val="00EC23C7"/>
    <w:rsid w:val="00ED00B7"/>
    <w:rsid w:val="00EF04A3"/>
    <w:rsid w:val="00EF1341"/>
    <w:rsid w:val="00EF44E6"/>
    <w:rsid w:val="00F012FA"/>
    <w:rsid w:val="00F0130B"/>
    <w:rsid w:val="00F055D3"/>
    <w:rsid w:val="00F129DD"/>
    <w:rsid w:val="00F16D0F"/>
    <w:rsid w:val="00F32789"/>
    <w:rsid w:val="00F5665C"/>
    <w:rsid w:val="00F6012A"/>
    <w:rsid w:val="00F71D53"/>
    <w:rsid w:val="00F731F5"/>
    <w:rsid w:val="00F75545"/>
    <w:rsid w:val="00F75F59"/>
    <w:rsid w:val="00F8201E"/>
    <w:rsid w:val="00FC046F"/>
    <w:rsid w:val="00FC6A11"/>
    <w:rsid w:val="00FC77EC"/>
    <w:rsid w:val="00FD334A"/>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CF75"/>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uiPriority w:val="99"/>
    <w:rsid w:val="00E66534"/>
    <w:pPr>
      <w:tabs>
        <w:tab w:val="center" w:pos="4153"/>
        <w:tab w:val="right" w:pos="8306"/>
      </w:tabs>
    </w:pPr>
  </w:style>
  <w:style w:type="character" w:customStyle="1" w:styleId="HeaderChar">
    <w:name w:val="Header Char"/>
    <w:basedOn w:val="DefaultParagraphFont"/>
    <w:link w:val="Header"/>
    <w:uiPriority w:val="99"/>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Strong">
    <w:name w:val="Strong"/>
    <w:basedOn w:val="DefaultParagraphFont"/>
    <w:uiPriority w:val="22"/>
    <w:qFormat/>
    <w:rsid w:val="008D5A3A"/>
    <w:rPr>
      <w:b/>
      <w:bCs/>
    </w:rPr>
  </w:style>
  <w:style w:type="paragraph" w:customStyle="1" w:styleId="Default">
    <w:name w:val="Default"/>
    <w:rsid w:val="007272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8145">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B271-F12B-4F91-BAF0-5ED0527A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2022-06-27T15:43:00Z</cp:lastPrinted>
  <dcterms:created xsi:type="dcterms:W3CDTF">2022-06-27T15:59:00Z</dcterms:created>
  <dcterms:modified xsi:type="dcterms:W3CDTF">2022-06-27T15:59:00Z</dcterms:modified>
</cp:coreProperties>
</file>