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4877189F" w14:textId="77777777" w:rsidTr="00504440">
        <w:trPr>
          <w:jc w:val="center"/>
        </w:trPr>
        <w:tc>
          <w:tcPr>
            <w:tcW w:w="9555" w:type="dxa"/>
            <w:gridSpan w:val="14"/>
            <w:tcMar>
              <w:top w:w="57" w:type="dxa"/>
              <w:bottom w:w="57" w:type="dxa"/>
            </w:tcMar>
          </w:tcPr>
          <w:p w14:paraId="4F248E6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DE2E9AF" w14:textId="77777777" w:rsidTr="00504440">
        <w:trPr>
          <w:trHeight w:val="535"/>
          <w:jc w:val="center"/>
        </w:trPr>
        <w:tc>
          <w:tcPr>
            <w:tcW w:w="1296" w:type="dxa"/>
            <w:tcMar>
              <w:top w:w="57" w:type="dxa"/>
              <w:bottom w:w="57" w:type="dxa"/>
            </w:tcMar>
          </w:tcPr>
          <w:p w14:paraId="1BF86F7E" w14:textId="77777777" w:rsidR="004936A6" w:rsidRDefault="004936A6" w:rsidP="00D2449B">
            <w:pPr>
              <w:jc w:val="center"/>
              <w:rPr>
                <w:rFonts w:ascii="Calibri" w:hAnsi="Calibri"/>
                <w:b/>
                <w:szCs w:val="22"/>
              </w:rPr>
            </w:pPr>
            <w:r w:rsidRPr="008C75E4">
              <w:rPr>
                <w:rFonts w:ascii="Calibri" w:hAnsi="Calibri"/>
                <w:b/>
                <w:szCs w:val="22"/>
              </w:rPr>
              <w:t>Signed:</w:t>
            </w:r>
          </w:p>
          <w:p w14:paraId="24DA058C" w14:textId="77777777" w:rsidR="00454754" w:rsidRPr="008C75E4" w:rsidRDefault="00454754" w:rsidP="00D2449B">
            <w:pPr>
              <w:jc w:val="center"/>
              <w:rPr>
                <w:rFonts w:ascii="Calibri" w:hAnsi="Calibri"/>
                <w:b/>
                <w:szCs w:val="22"/>
              </w:rPr>
            </w:pPr>
          </w:p>
        </w:tc>
        <w:tc>
          <w:tcPr>
            <w:tcW w:w="900" w:type="dxa"/>
          </w:tcPr>
          <w:p w14:paraId="5B139E5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AAEE260" w14:textId="393FF4D2" w:rsidR="004936A6" w:rsidRPr="008C75E4" w:rsidRDefault="00C12B3E" w:rsidP="00D2449B">
            <w:pPr>
              <w:jc w:val="center"/>
              <w:rPr>
                <w:rFonts w:ascii="Calibri" w:hAnsi="Calibri"/>
                <w:b/>
                <w:szCs w:val="22"/>
              </w:rPr>
            </w:pPr>
            <w:r>
              <w:rPr>
                <w:rFonts w:ascii="Calibri" w:hAnsi="Calibri"/>
                <w:b/>
                <w:szCs w:val="22"/>
              </w:rPr>
              <w:t>LE</w:t>
            </w:r>
          </w:p>
        </w:tc>
        <w:tc>
          <w:tcPr>
            <w:tcW w:w="1030" w:type="dxa"/>
          </w:tcPr>
          <w:p w14:paraId="422F442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A559C3A" w14:textId="1A99E258" w:rsidR="004936A6" w:rsidRPr="008C75E4" w:rsidRDefault="00BC2E26" w:rsidP="00D2449B">
            <w:pPr>
              <w:jc w:val="center"/>
              <w:rPr>
                <w:rFonts w:ascii="Calibri" w:hAnsi="Calibri"/>
                <w:b/>
                <w:szCs w:val="22"/>
              </w:rPr>
            </w:pPr>
            <w:r>
              <w:rPr>
                <w:rFonts w:ascii="Calibri" w:hAnsi="Calibri"/>
                <w:b/>
                <w:szCs w:val="22"/>
              </w:rPr>
              <w:t>1.2</w:t>
            </w:r>
            <w:r w:rsidR="00C12B3E">
              <w:rPr>
                <w:rFonts w:ascii="Calibri" w:hAnsi="Calibri"/>
                <w:b/>
                <w:szCs w:val="22"/>
              </w:rPr>
              <w:t>.2022</w:t>
            </w:r>
          </w:p>
        </w:tc>
        <w:tc>
          <w:tcPr>
            <w:tcW w:w="1098" w:type="dxa"/>
            <w:gridSpan w:val="2"/>
          </w:tcPr>
          <w:p w14:paraId="315728A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7C032E3" w14:textId="77777777" w:rsidR="004936A6" w:rsidRPr="008C75E4" w:rsidRDefault="004936A6" w:rsidP="00D2449B">
            <w:pPr>
              <w:jc w:val="center"/>
              <w:rPr>
                <w:rFonts w:ascii="Calibri" w:hAnsi="Calibri"/>
                <w:b/>
                <w:szCs w:val="22"/>
              </w:rPr>
            </w:pPr>
          </w:p>
        </w:tc>
        <w:tc>
          <w:tcPr>
            <w:tcW w:w="1030" w:type="dxa"/>
          </w:tcPr>
          <w:p w14:paraId="236D179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B2ECFB4" w14:textId="77777777" w:rsidR="004936A6" w:rsidRPr="008C75E4" w:rsidRDefault="004936A6" w:rsidP="00D2449B">
            <w:pPr>
              <w:jc w:val="center"/>
              <w:rPr>
                <w:rFonts w:ascii="Calibri" w:hAnsi="Calibri"/>
                <w:b/>
                <w:szCs w:val="22"/>
              </w:rPr>
            </w:pPr>
          </w:p>
        </w:tc>
      </w:tr>
      <w:tr w:rsidR="00E06DFC" w:rsidRPr="008C75E4" w14:paraId="3ED3992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52BA86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6E767DB" w14:textId="7857FB9E" w:rsidR="00E06DFC" w:rsidRPr="008C75E4" w:rsidRDefault="006445E4"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6688157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DAD9A48" w14:textId="625CCA64" w:rsidR="00E06DFC" w:rsidRPr="008C75E4" w:rsidRDefault="006445E4"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58047A45" w14:textId="77777777" w:rsidR="00E06DFC" w:rsidRPr="008C75E4" w:rsidRDefault="00E06DFC" w:rsidP="00D2449B">
            <w:pPr>
              <w:jc w:val="center"/>
              <w:rPr>
                <w:rFonts w:ascii="Calibri" w:hAnsi="Calibri"/>
                <w:b/>
                <w:szCs w:val="22"/>
              </w:rPr>
            </w:pPr>
          </w:p>
        </w:tc>
      </w:tr>
      <w:tr w:rsidR="008C75E4" w:rsidRPr="008C75E4" w14:paraId="7454768E" w14:textId="77777777" w:rsidTr="00504440">
        <w:trPr>
          <w:jc w:val="center"/>
        </w:trPr>
        <w:tc>
          <w:tcPr>
            <w:tcW w:w="9555" w:type="dxa"/>
            <w:gridSpan w:val="14"/>
            <w:tcBorders>
              <w:left w:val="nil"/>
              <w:right w:val="nil"/>
            </w:tcBorders>
            <w:tcMar>
              <w:top w:w="57" w:type="dxa"/>
              <w:bottom w:w="57" w:type="dxa"/>
            </w:tcMar>
          </w:tcPr>
          <w:p w14:paraId="56A7898B" w14:textId="77777777" w:rsidR="004A5EA9" w:rsidRPr="008C75E4" w:rsidRDefault="004A5EA9" w:rsidP="004A5EA9">
            <w:pPr>
              <w:jc w:val="center"/>
              <w:rPr>
                <w:rFonts w:ascii="Calibri" w:hAnsi="Calibri"/>
                <w:b/>
                <w:szCs w:val="22"/>
              </w:rPr>
            </w:pPr>
          </w:p>
        </w:tc>
      </w:tr>
      <w:tr w:rsidR="008C75E4" w:rsidRPr="008C75E4" w14:paraId="44B8A8AB" w14:textId="77777777" w:rsidTr="00504440">
        <w:trPr>
          <w:jc w:val="center"/>
        </w:trPr>
        <w:tc>
          <w:tcPr>
            <w:tcW w:w="2394" w:type="dxa"/>
            <w:gridSpan w:val="3"/>
            <w:tcMar>
              <w:top w:w="57" w:type="dxa"/>
              <w:bottom w:w="57" w:type="dxa"/>
            </w:tcMar>
          </w:tcPr>
          <w:p w14:paraId="6755165A"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64762C5" w14:textId="7381423F" w:rsidR="004A5EA9" w:rsidRPr="008C75E4" w:rsidRDefault="006445E4" w:rsidP="008F6B58">
            <w:pPr>
              <w:rPr>
                <w:rFonts w:ascii="Calibri" w:hAnsi="Calibri"/>
                <w:szCs w:val="22"/>
              </w:rPr>
            </w:pPr>
            <w:r>
              <w:rPr>
                <w:rFonts w:ascii="Calibri" w:hAnsi="Calibri"/>
                <w:szCs w:val="22"/>
              </w:rPr>
              <w:t>3/2021/1057</w:t>
            </w:r>
          </w:p>
        </w:tc>
        <w:tc>
          <w:tcPr>
            <w:tcW w:w="3700" w:type="dxa"/>
            <w:gridSpan w:val="5"/>
            <w:vMerge w:val="restart"/>
            <w:tcMar>
              <w:top w:w="57" w:type="dxa"/>
              <w:bottom w:w="57" w:type="dxa"/>
            </w:tcMar>
          </w:tcPr>
          <w:p w14:paraId="3BA504D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AEC494B" wp14:editId="65C49B2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E1016D7" w14:textId="77777777" w:rsidTr="00504440">
        <w:trPr>
          <w:jc w:val="center"/>
        </w:trPr>
        <w:tc>
          <w:tcPr>
            <w:tcW w:w="2394" w:type="dxa"/>
            <w:gridSpan w:val="3"/>
            <w:tcMar>
              <w:top w:w="57" w:type="dxa"/>
              <w:bottom w:w="57" w:type="dxa"/>
            </w:tcMar>
          </w:tcPr>
          <w:p w14:paraId="7B2B70CC"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C9349A7" w14:textId="238F87A0" w:rsidR="004A5EA9" w:rsidRPr="008C75E4" w:rsidRDefault="004A5EA9" w:rsidP="002C6277">
            <w:pPr>
              <w:rPr>
                <w:rFonts w:ascii="Calibri" w:hAnsi="Calibri"/>
                <w:szCs w:val="22"/>
              </w:rPr>
            </w:pPr>
          </w:p>
        </w:tc>
        <w:tc>
          <w:tcPr>
            <w:tcW w:w="3700" w:type="dxa"/>
            <w:gridSpan w:val="5"/>
            <w:vMerge/>
            <w:tcMar>
              <w:top w:w="57" w:type="dxa"/>
              <w:bottom w:w="57" w:type="dxa"/>
            </w:tcMar>
          </w:tcPr>
          <w:p w14:paraId="497D7C23" w14:textId="77777777" w:rsidR="004A5EA9" w:rsidRPr="008C75E4" w:rsidRDefault="004A5EA9">
            <w:pPr>
              <w:rPr>
                <w:rFonts w:ascii="Calibri" w:hAnsi="Calibri"/>
                <w:szCs w:val="22"/>
              </w:rPr>
            </w:pPr>
          </w:p>
        </w:tc>
      </w:tr>
      <w:tr w:rsidR="008C75E4" w:rsidRPr="008C75E4" w14:paraId="54469DDD" w14:textId="77777777" w:rsidTr="00504440">
        <w:trPr>
          <w:jc w:val="center"/>
        </w:trPr>
        <w:tc>
          <w:tcPr>
            <w:tcW w:w="2394" w:type="dxa"/>
            <w:gridSpan w:val="3"/>
            <w:tcMar>
              <w:top w:w="57" w:type="dxa"/>
              <w:bottom w:w="57" w:type="dxa"/>
            </w:tcMar>
          </w:tcPr>
          <w:p w14:paraId="7A4924E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31A6473" w14:textId="77777777" w:rsidR="004A5EA9" w:rsidRPr="00454754" w:rsidRDefault="004A5EA9" w:rsidP="00811771">
            <w:pPr>
              <w:rPr>
                <w:rFonts w:ascii="Calibri" w:hAnsi="Calibri"/>
                <w:b/>
                <w:szCs w:val="22"/>
              </w:rPr>
            </w:pPr>
          </w:p>
        </w:tc>
        <w:tc>
          <w:tcPr>
            <w:tcW w:w="3700" w:type="dxa"/>
            <w:gridSpan w:val="5"/>
            <w:vMerge/>
            <w:tcMar>
              <w:top w:w="57" w:type="dxa"/>
              <w:bottom w:w="57" w:type="dxa"/>
            </w:tcMar>
          </w:tcPr>
          <w:p w14:paraId="068C6D37" w14:textId="77777777" w:rsidR="004A5EA9" w:rsidRPr="008C75E4" w:rsidRDefault="004A5EA9">
            <w:pPr>
              <w:rPr>
                <w:rFonts w:ascii="Calibri" w:hAnsi="Calibri"/>
                <w:szCs w:val="22"/>
              </w:rPr>
            </w:pPr>
          </w:p>
        </w:tc>
      </w:tr>
      <w:tr w:rsidR="00FD334A" w:rsidRPr="008C75E4" w14:paraId="057A4FC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422FAA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CF7C56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85D7C68" w14:textId="77777777" w:rsidR="00FD334A" w:rsidRPr="008C75E4" w:rsidRDefault="00FD334A" w:rsidP="00FD334A">
            <w:pPr>
              <w:rPr>
                <w:rFonts w:ascii="Calibri" w:hAnsi="Calibri"/>
                <w:b/>
                <w:szCs w:val="22"/>
              </w:rPr>
            </w:pPr>
          </w:p>
        </w:tc>
      </w:tr>
      <w:tr w:rsidR="008C75E4" w:rsidRPr="008C75E4" w14:paraId="67FD05AC" w14:textId="77777777" w:rsidTr="00504440">
        <w:trPr>
          <w:trHeight w:hRule="exact" w:val="144"/>
          <w:jc w:val="center"/>
        </w:trPr>
        <w:tc>
          <w:tcPr>
            <w:tcW w:w="9555" w:type="dxa"/>
            <w:gridSpan w:val="14"/>
            <w:tcBorders>
              <w:left w:val="nil"/>
              <w:right w:val="nil"/>
            </w:tcBorders>
            <w:tcMar>
              <w:top w:w="57" w:type="dxa"/>
              <w:bottom w:w="57" w:type="dxa"/>
            </w:tcMar>
          </w:tcPr>
          <w:p w14:paraId="4053C017" w14:textId="77777777" w:rsidR="004A5EA9" w:rsidRPr="00504440" w:rsidRDefault="004A5EA9" w:rsidP="007E0D23">
            <w:pPr>
              <w:tabs>
                <w:tab w:val="left" w:pos="4007"/>
              </w:tabs>
              <w:rPr>
                <w:rFonts w:ascii="Calibri" w:hAnsi="Calibri"/>
                <w:b/>
                <w:sz w:val="4"/>
                <w:szCs w:val="4"/>
              </w:rPr>
            </w:pPr>
          </w:p>
        </w:tc>
      </w:tr>
      <w:tr w:rsidR="008C75E4" w:rsidRPr="008C75E4" w14:paraId="55EC4716" w14:textId="77777777" w:rsidTr="00504440">
        <w:trPr>
          <w:jc w:val="center"/>
        </w:trPr>
        <w:tc>
          <w:tcPr>
            <w:tcW w:w="3075" w:type="dxa"/>
            <w:gridSpan w:val="5"/>
            <w:tcMar>
              <w:top w:w="57" w:type="dxa"/>
              <w:bottom w:w="57" w:type="dxa"/>
            </w:tcMar>
          </w:tcPr>
          <w:p w14:paraId="70CF971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6E40DA4" w14:textId="68AFFD21" w:rsidR="004A5EA9" w:rsidRPr="008C75E4" w:rsidRDefault="00CA7EBC">
            <w:pPr>
              <w:rPr>
                <w:rFonts w:ascii="Calibri" w:hAnsi="Calibri"/>
                <w:szCs w:val="22"/>
              </w:rPr>
            </w:pPr>
            <w:r w:rsidRPr="00CA7EBC">
              <w:rPr>
                <w:rFonts w:ascii="Calibri" w:hAnsi="Calibri"/>
                <w:szCs w:val="22"/>
              </w:rPr>
              <w:t>Change of use of land including the extension of existing access track, installation of fencing, planting and shelter to provide dog day care area and halfway house for Golf Course with associated infrastructure with ancillary facilities.</w:t>
            </w:r>
          </w:p>
        </w:tc>
      </w:tr>
      <w:tr w:rsidR="008C75E4" w:rsidRPr="008C75E4" w14:paraId="4DF72C18"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46FF02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55D0E37" w14:textId="121B1911" w:rsidR="002A01CF" w:rsidRPr="008C75E4" w:rsidRDefault="00CA7EBC" w:rsidP="00A42E82">
            <w:pPr>
              <w:rPr>
                <w:rFonts w:ascii="Calibri" w:hAnsi="Calibri"/>
                <w:szCs w:val="22"/>
              </w:rPr>
            </w:pPr>
            <w:r w:rsidRPr="00CA7EBC">
              <w:rPr>
                <w:rFonts w:ascii="Calibri" w:hAnsi="Calibri"/>
                <w:szCs w:val="22"/>
              </w:rPr>
              <w:t>Land at Mytton Fold Golf Course Whalley Old Road Langho BB7 9JF</w:t>
            </w:r>
          </w:p>
        </w:tc>
      </w:tr>
      <w:tr w:rsidR="008C75E4" w:rsidRPr="008C75E4" w14:paraId="6B160D45" w14:textId="77777777" w:rsidTr="00504440">
        <w:trPr>
          <w:trHeight w:hRule="exact" w:val="144"/>
          <w:jc w:val="center"/>
        </w:trPr>
        <w:tc>
          <w:tcPr>
            <w:tcW w:w="9555" w:type="dxa"/>
            <w:gridSpan w:val="14"/>
            <w:tcBorders>
              <w:left w:val="nil"/>
              <w:right w:val="nil"/>
            </w:tcBorders>
            <w:tcMar>
              <w:top w:w="57" w:type="dxa"/>
              <w:bottom w:w="57" w:type="dxa"/>
            </w:tcMar>
          </w:tcPr>
          <w:p w14:paraId="1E6385F0" w14:textId="77777777" w:rsidR="00A95D89" w:rsidRPr="00504440" w:rsidRDefault="00A95D89" w:rsidP="007E0D23">
            <w:pPr>
              <w:tabs>
                <w:tab w:val="left" w:pos="2667"/>
              </w:tabs>
              <w:rPr>
                <w:rFonts w:ascii="Calibri" w:hAnsi="Calibri"/>
                <w:b/>
                <w:sz w:val="4"/>
                <w:szCs w:val="4"/>
              </w:rPr>
            </w:pPr>
          </w:p>
        </w:tc>
      </w:tr>
      <w:tr w:rsidR="008C75E4" w:rsidRPr="008C75E4" w14:paraId="06667572" w14:textId="77777777" w:rsidTr="00504440">
        <w:trPr>
          <w:jc w:val="center"/>
        </w:trPr>
        <w:tc>
          <w:tcPr>
            <w:tcW w:w="3075" w:type="dxa"/>
            <w:gridSpan w:val="5"/>
            <w:tcMar>
              <w:top w:w="57" w:type="dxa"/>
              <w:bottom w:w="57" w:type="dxa"/>
            </w:tcMar>
          </w:tcPr>
          <w:p w14:paraId="4807FC0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55CDBB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63E849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9BCAB08" w14:textId="32ADB58B" w:rsidR="003A4376" w:rsidRDefault="008B765F" w:rsidP="009825FF">
            <w:pPr>
              <w:jc w:val="both"/>
              <w:rPr>
                <w:rFonts w:ascii="Calibri" w:hAnsi="Calibri"/>
                <w:szCs w:val="22"/>
              </w:rPr>
            </w:pPr>
            <w:r>
              <w:rPr>
                <w:rFonts w:ascii="Calibri" w:hAnsi="Calibri"/>
                <w:szCs w:val="22"/>
              </w:rPr>
              <w:t>2 individual o</w:t>
            </w:r>
            <w:r w:rsidR="00CA7EBC">
              <w:rPr>
                <w:rFonts w:ascii="Calibri" w:hAnsi="Calibri"/>
                <w:szCs w:val="22"/>
              </w:rPr>
              <w:t>bject</w:t>
            </w:r>
            <w:r>
              <w:rPr>
                <w:rFonts w:ascii="Calibri" w:hAnsi="Calibri"/>
                <w:szCs w:val="22"/>
              </w:rPr>
              <w:t>ions</w:t>
            </w:r>
            <w:r w:rsidR="00CA7EBC">
              <w:rPr>
                <w:rFonts w:ascii="Calibri" w:hAnsi="Calibri"/>
                <w:szCs w:val="22"/>
              </w:rPr>
              <w:t xml:space="preserve"> to the application, the concerns raised are summarised as:</w:t>
            </w:r>
          </w:p>
          <w:p w14:paraId="54251C72" w14:textId="00E9A2BA" w:rsidR="00CA7EBC" w:rsidRPr="00E10224" w:rsidRDefault="00CA7EBC" w:rsidP="00E10224">
            <w:pPr>
              <w:pStyle w:val="ListParagraph"/>
              <w:numPr>
                <w:ilvl w:val="0"/>
                <w:numId w:val="11"/>
              </w:numPr>
              <w:jc w:val="both"/>
              <w:rPr>
                <w:rFonts w:ascii="Calibri" w:hAnsi="Calibri"/>
                <w:szCs w:val="22"/>
              </w:rPr>
            </w:pPr>
            <w:r w:rsidRPr="00E10224">
              <w:rPr>
                <w:rFonts w:ascii="Calibri" w:hAnsi="Calibri"/>
                <w:szCs w:val="22"/>
              </w:rPr>
              <w:t>This is a retrospective application</w:t>
            </w:r>
          </w:p>
          <w:p w14:paraId="1E146A20" w14:textId="26E60760" w:rsidR="00CA7EBC" w:rsidRPr="00E10224" w:rsidRDefault="00E10224" w:rsidP="00E10224">
            <w:pPr>
              <w:pStyle w:val="ListParagraph"/>
              <w:numPr>
                <w:ilvl w:val="0"/>
                <w:numId w:val="11"/>
              </w:numPr>
              <w:jc w:val="both"/>
              <w:rPr>
                <w:rFonts w:ascii="Calibri" w:hAnsi="Calibri"/>
                <w:szCs w:val="22"/>
              </w:rPr>
            </w:pPr>
            <w:r w:rsidRPr="00E10224">
              <w:rPr>
                <w:rFonts w:ascii="Calibri" w:hAnsi="Calibri"/>
                <w:szCs w:val="22"/>
              </w:rPr>
              <w:t>Change of use of agricultural land to business</w:t>
            </w:r>
          </w:p>
          <w:p w14:paraId="61B5B86D" w14:textId="7125CF8B" w:rsidR="00E10224" w:rsidRPr="00E10224" w:rsidRDefault="00E10224" w:rsidP="00E10224">
            <w:pPr>
              <w:pStyle w:val="ListParagraph"/>
              <w:numPr>
                <w:ilvl w:val="0"/>
                <w:numId w:val="11"/>
              </w:numPr>
              <w:jc w:val="both"/>
              <w:rPr>
                <w:rFonts w:ascii="Calibri" w:hAnsi="Calibri"/>
                <w:szCs w:val="22"/>
              </w:rPr>
            </w:pPr>
            <w:r w:rsidRPr="00E10224">
              <w:rPr>
                <w:rFonts w:ascii="Calibri" w:hAnsi="Calibri"/>
                <w:szCs w:val="22"/>
              </w:rPr>
              <w:t>Alterations to the access</w:t>
            </w:r>
          </w:p>
          <w:p w14:paraId="52980706" w14:textId="4D1A5DE0" w:rsidR="00E10224" w:rsidRDefault="00E10224" w:rsidP="00E10224">
            <w:pPr>
              <w:pStyle w:val="ListParagraph"/>
              <w:numPr>
                <w:ilvl w:val="0"/>
                <w:numId w:val="11"/>
              </w:numPr>
              <w:jc w:val="both"/>
              <w:rPr>
                <w:rFonts w:ascii="Calibri" w:hAnsi="Calibri"/>
                <w:szCs w:val="22"/>
              </w:rPr>
            </w:pPr>
            <w:r w:rsidRPr="00E10224">
              <w:rPr>
                <w:rFonts w:ascii="Calibri" w:hAnsi="Calibri"/>
                <w:szCs w:val="22"/>
              </w:rPr>
              <w:t>Misleading information on application form</w:t>
            </w:r>
          </w:p>
          <w:p w14:paraId="0790460D" w14:textId="75327660" w:rsidR="008B765F" w:rsidRDefault="008B765F" w:rsidP="008B765F">
            <w:pPr>
              <w:jc w:val="both"/>
              <w:rPr>
                <w:rFonts w:ascii="Calibri" w:hAnsi="Calibri"/>
                <w:szCs w:val="22"/>
              </w:rPr>
            </w:pPr>
          </w:p>
          <w:p w14:paraId="2BF4329E" w14:textId="15368D21" w:rsidR="008B765F" w:rsidRPr="008B765F" w:rsidRDefault="008B765F" w:rsidP="008B765F">
            <w:pPr>
              <w:jc w:val="both"/>
              <w:rPr>
                <w:rFonts w:ascii="Calibri" w:hAnsi="Calibri"/>
                <w:szCs w:val="22"/>
              </w:rPr>
            </w:pPr>
            <w:r>
              <w:rPr>
                <w:rFonts w:ascii="Calibri" w:hAnsi="Calibri"/>
                <w:szCs w:val="22"/>
              </w:rPr>
              <w:t xml:space="preserve">X letters of support for the business. </w:t>
            </w:r>
          </w:p>
          <w:p w14:paraId="23B44818" w14:textId="51661449" w:rsidR="00CA7EBC" w:rsidRPr="009825FF" w:rsidRDefault="00CA7EBC" w:rsidP="009825FF">
            <w:pPr>
              <w:jc w:val="both"/>
              <w:rPr>
                <w:rFonts w:ascii="Calibri" w:hAnsi="Calibri"/>
                <w:szCs w:val="22"/>
              </w:rPr>
            </w:pPr>
          </w:p>
        </w:tc>
      </w:tr>
      <w:tr w:rsidR="008C75E4" w:rsidRPr="008C75E4" w14:paraId="2A314830" w14:textId="77777777" w:rsidTr="00504440">
        <w:trPr>
          <w:trHeight w:hRule="exact" w:val="144"/>
          <w:jc w:val="center"/>
        </w:trPr>
        <w:tc>
          <w:tcPr>
            <w:tcW w:w="9555" w:type="dxa"/>
            <w:gridSpan w:val="14"/>
            <w:tcBorders>
              <w:left w:val="nil"/>
              <w:right w:val="nil"/>
            </w:tcBorders>
            <w:tcMar>
              <w:top w:w="57" w:type="dxa"/>
              <w:bottom w:w="57" w:type="dxa"/>
            </w:tcMar>
          </w:tcPr>
          <w:p w14:paraId="3771F784" w14:textId="77777777" w:rsidR="00C618DB" w:rsidRPr="00504440" w:rsidRDefault="00C618DB" w:rsidP="006126D1">
            <w:pPr>
              <w:jc w:val="both"/>
              <w:rPr>
                <w:rFonts w:ascii="Calibri" w:hAnsi="Calibri"/>
                <w:bCs/>
                <w:sz w:val="4"/>
                <w:szCs w:val="4"/>
              </w:rPr>
            </w:pPr>
          </w:p>
        </w:tc>
      </w:tr>
      <w:tr w:rsidR="008C75E4" w:rsidRPr="008C75E4" w14:paraId="2DF97BCE" w14:textId="77777777" w:rsidTr="00504440">
        <w:trPr>
          <w:jc w:val="center"/>
        </w:trPr>
        <w:tc>
          <w:tcPr>
            <w:tcW w:w="3075" w:type="dxa"/>
            <w:gridSpan w:val="5"/>
            <w:tcMar>
              <w:top w:w="57" w:type="dxa"/>
              <w:bottom w:w="57" w:type="dxa"/>
            </w:tcMar>
          </w:tcPr>
          <w:p w14:paraId="3FAB2CF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4E9875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8369D99" w14:textId="77777777" w:rsidTr="00504440">
        <w:trPr>
          <w:jc w:val="center"/>
        </w:trPr>
        <w:tc>
          <w:tcPr>
            <w:tcW w:w="3075" w:type="dxa"/>
            <w:gridSpan w:val="5"/>
            <w:tcMar>
              <w:top w:w="57" w:type="dxa"/>
              <w:bottom w:w="57" w:type="dxa"/>
            </w:tcMar>
          </w:tcPr>
          <w:p w14:paraId="570F62F4"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45411AC" w14:textId="5220A6E7" w:rsidR="002A01CF" w:rsidRPr="00E10224" w:rsidRDefault="00E10224" w:rsidP="006126D1">
            <w:pPr>
              <w:jc w:val="both"/>
              <w:rPr>
                <w:rFonts w:ascii="Calibri" w:hAnsi="Calibri"/>
                <w:bCs/>
                <w:szCs w:val="22"/>
              </w:rPr>
            </w:pPr>
            <w:r w:rsidRPr="00E10224">
              <w:rPr>
                <w:rFonts w:ascii="Calibri" w:hAnsi="Calibri"/>
                <w:bCs/>
                <w:szCs w:val="22"/>
              </w:rPr>
              <w:t xml:space="preserve">Following the submission of revisions and additional information Highways have no objections subject to technical conditions and informatives. </w:t>
            </w:r>
          </w:p>
        </w:tc>
      </w:tr>
      <w:tr w:rsidR="008C75E4" w:rsidRPr="008C75E4" w14:paraId="49298DB0" w14:textId="77777777" w:rsidTr="00504440">
        <w:trPr>
          <w:jc w:val="center"/>
        </w:trPr>
        <w:tc>
          <w:tcPr>
            <w:tcW w:w="9555" w:type="dxa"/>
            <w:gridSpan w:val="14"/>
            <w:tcMar>
              <w:top w:w="57" w:type="dxa"/>
              <w:bottom w:w="57" w:type="dxa"/>
            </w:tcMar>
          </w:tcPr>
          <w:p w14:paraId="5248AD34" w14:textId="77777777" w:rsidR="00C0704D" w:rsidRPr="008C75E4" w:rsidRDefault="00C0704D" w:rsidP="00FC046F">
            <w:pPr>
              <w:jc w:val="both"/>
              <w:rPr>
                <w:rFonts w:ascii="Calibri" w:hAnsi="Calibri"/>
                <w:szCs w:val="22"/>
              </w:rPr>
            </w:pPr>
          </w:p>
        </w:tc>
      </w:tr>
      <w:tr w:rsidR="008C75E4" w:rsidRPr="008C75E4" w14:paraId="51D68371" w14:textId="77777777" w:rsidTr="00504440">
        <w:trPr>
          <w:jc w:val="center"/>
        </w:trPr>
        <w:tc>
          <w:tcPr>
            <w:tcW w:w="3075" w:type="dxa"/>
            <w:gridSpan w:val="5"/>
            <w:tcMar>
              <w:top w:w="57" w:type="dxa"/>
              <w:bottom w:w="57" w:type="dxa"/>
            </w:tcMar>
          </w:tcPr>
          <w:p w14:paraId="5A2D850F"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F566E6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E4A5A3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7901D0E" w14:textId="77777777" w:rsidR="009C4ACC" w:rsidRDefault="00052667" w:rsidP="00435FC9">
            <w:pPr>
              <w:jc w:val="both"/>
              <w:rPr>
                <w:rFonts w:ascii="Calibri" w:hAnsi="Calibri"/>
                <w:szCs w:val="22"/>
              </w:rPr>
            </w:pPr>
            <w:r>
              <w:rPr>
                <w:rFonts w:ascii="Calibri" w:hAnsi="Calibri"/>
                <w:szCs w:val="22"/>
              </w:rPr>
              <w:t>2 objections have been received</w:t>
            </w:r>
            <w:r w:rsidR="009C4ACC">
              <w:rPr>
                <w:rFonts w:ascii="Calibri" w:hAnsi="Calibri"/>
                <w:szCs w:val="22"/>
              </w:rPr>
              <w:t>, the concerns raised are summarised as:</w:t>
            </w:r>
          </w:p>
          <w:p w14:paraId="5B4C1CC2" w14:textId="77777777" w:rsidR="006D584C" w:rsidRPr="006D584C" w:rsidRDefault="006D584C" w:rsidP="006D584C">
            <w:pPr>
              <w:pStyle w:val="ListParagraph"/>
              <w:numPr>
                <w:ilvl w:val="0"/>
                <w:numId w:val="12"/>
              </w:numPr>
              <w:jc w:val="both"/>
              <w:rPr>
                <w:rFonts w:ascii="Calibri" w:hAnsi="Calibri"/>
                <w:szCs w:val="22"/>
              </w:rPr>
            </w:pPr>
            <w:r w:rsidRPr="006D584C">
              <w:rPr>
                <w:rFonts w:ascii="Calibri" w:hAnsi="Calibri"/>
                <w:szCs w:val="22"/>
              </w:rPr>
              <w:t>Highway safety</w:t>
            </w:r>
          </w:p>
          <w:p w14:paraId="551B3534" w14:textId="77777777" w:rsidR="006D584C" w:rsidRPr="006D584C" w:rsidRDefault="006D584C" w:rsidP="006D584C">
            <w:pPr>
              <w:pStyle w:val="ListParagraph"/>
              <w:numPr>
                <w:ilvl w:val="0"/>
                <w:numId w:val="12"/>
              </w:numPr>
              <w:jc w:val="both"/>
              <w:rPr>
                <w:rFonts w:ascii="Calibri" w:hAnsi="Calibri"/>
                <w:szCs w:val="22"/>
              </w:rPr>
            </w:pPr>
            <w:r w:rsidRPr="006D584C">
              <w:rPr>
                <w:rFonts w:ascii="Calibri" w:hAnsi="Calibri"/>
                <w:szCs w:val="22"/>
              </w:rPr>
              <w:t>Noise nuisance</w:t>
            </w:r>
          </w:p>
          <w:p w14:paraId="284A955A" w14:textId="77777777" w:rsidR="006D584C" w:rsidRPr="006D584C" w:rsidRDefault="006D584C" w:rsidP="006D584C">
            <w:pPr>
              <w:pStyle w:val="ListParagraph"/>
              <w:numPr>
                <w:ilvl w:val="0"/>
                <w:numId w:val="12"/>
              </w:numPr>
              <w:jc w:val="both"/>
              <w:rPr>
                <w:rFonts w:ascii="Calibri" w:hAnsi="Calibri"/>
                <w:szCs w:val="22"/>
              </w:rPr>
            </w:pPr>
            <w:r w:rsidRPr="006D584C">
              <w:rPr>
                <w:rFonts w:ascii="Calibri" w:hAnsi="Calibri"/>
                <w:szCs w:val="22"/>
              </w:rPr>
              <w:t xml:space="preserve">Inappropriate development in Greenbelt / open countryside. </w:t>
            </w:r>
          </w:p>
          <w:p w14:paraId="5DF3A0A7" w14:textId="77777777" w:rsidR="006D584C" w:rsidRDefault="006D584C" w:rsidP="006D584C">
            <w:pPr>
              <w:pStyle w:val="ListParagraph"/>
              <w:numPr>
                <w:ilvl w:val="0"/>
                <w:numId w:val="12"/>
              </w:numPr>
              <w:jc w:val="both"/>
              <w:rPr>
                <w:rFonts w:ascii="Calibri" w:hAnsi="Calibri"/>
                <w:szCs w:val="22"/>
              </w:rPr>
            </w:pPr>
            <w:r w:rsidRPr="006D584C">
              <w:rPr>
                <w:rFonts w:ascii="Calibri" w:hAnsi="Calibri"/>
                <w:szCs w:val="22"/>
              </w:rPr>
              <w:t>The application is retrospective</w:t>
            </w:r>
          </w:p>
          <w:p w14:paraId="2D7D62F7" w14:textId="0900D8E9" w:rsidR="00B74F92" w:rsidRPr="00B74F92" w:rsidRDefault="00675389" w:rsidP="00B74F92">
            <w:pPr>
              <w:jc w:val="both"/>
              <w:rPr>
                <w:rFonts w:ascii="Calibri" w:hAnsi="Calibri"/>
                <w:szCs w:val="22"/>
              </w:rPr>
            </w:pPr>
            <w:r>
              <w:rPr>
                <w:rFonts w:ascii="Calibri" w:hAnsi="Calibri"/>
                <w:szCs w:val="22"/>
              </w:rPr>
              <w:t xml:space="preserve">3 </w:t>
            </w:r>
            <w:r w:rsidR="00B74F92">
              <w:rPr>
                <w:rFonts w:ascii="Calibri" w:hAnsi="Calibri"/>
                <w:szCs w:val="22"/>
              </w:rPr>
              <w:t xml:space="preserve">letters of support for the proposal have also been submitted. </w:t>
            </w:r>
          </w:p>
        </w:tc>
      </w:tr>
      <w:tr w:rsidR="008C75E4" w:rsidRPr="008C75E4" w14:paraId="6CAF135D" w14:textId="77777777" w:rsidTr="00504440">
        <w:trPr>
          <w:trHeight w:hRule="exact" w:val="144"/>
          <w:jc w:val="center"/>
        </w:trPr>
        <w:tc>
          <w:tcPr>
            <w:tcW w:w="9555" w:type="dxa"/>
            <w:gridSpan w:val="14"/>
            <w:tcBorders>
              <w:left w:val="nil"/>
              <w:right w:val="nil"/>
            </w:tcBorders>
            <w:tcMar>
              <w:top w:w="57" w:type="dxa"/>
              <w:bottom w:w="57" w:type="dxa"/>
            </w:tcMar>
          </w:tcPr>
          <w:p w14:paraId="45732068" w14:textId="77777777" w:rsidR="00C0704D" w:rsidRPr="00504440" w:rsidRDefault="00C0704D" w:rsidP="006126D1">
            <w:pPr>
              <w:jc w:val="both"/>
              <w:rPr>
                <w:rFonts w:ascii="Calibri" w:hAnsi="Calibri"/>
                <w:sz w:val="4"/>
                <w:szCs w:val="4"/>
              </w:rPr>
            </w:pPr>
          </w:p>
        </w:tc>
      </w:tr>
      <w:tr w:rsidR="008C75E4" w:rsidRPr="008C75E4" w14:paraId="3631E23F" w14:textId="77777777" w:rsidTr="00504440">
        <w:trPr>
          <w:jc w:val="center"/>
        </w:trPr>
        <w:tc>
          <w:tcPr>
            <w:tcW w:w="9555" w:type="dxa"/>
            <w:gridSpan w:val="14"/>
            <w:tcMar>
              <w:top w:w="57" w:type="dxa"/>
              <w:bottom w:w="57" w:type="dxa"/>
            </w:tcMar>
          </w:tcPr>
          <w:p w14:paraId="1386D1F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2BF14087" w14:textId="77777777" w:rsidTr="00504440">
        <w:trPr>
          <w:trHeight w:val="864"/>
          <w:jc w:val="center"/>
        </w:trPr>
        <w:tc>
          <w:tcPr>
            <w:tcW w:w="9555" w:type="dxa"/>
            <w:gridSpan w:val="14"/>
            <w:tcMar>
              <w:top w:w="57" w:type="dxa"/>
              <w:bottom w:w="57" w:type="dxa"/>
            </w:tcMar>
          </w:tcPr>
          <w:p w14:paraId="32C16BD8"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48646BA" w14:textId="77777777" w:rsidR="00052667" w:rsidRPr="00052667" w:rsidRDefault="00052667" w:rsidP="00052667">
            <w:pPr>
              <w:jc w:val="both"/>
              <w:rPr>
                <w:rFonts w:ascii="Calibri" w:hAnsi="Calibri"/>
                <w:b/>
                <w:szCs w:val="22"/>
              </w:rPr>
            </w:pPr>
            <w:r w:rsidRPr="00052667">
              <w:rPr>
                <w:rFonts w:ascii="Calibri" w:hAnsi="Calibri"/>
                <w:b/>
                <w:szCs w:val="22"/>
              </w:rPr>
              <w:t>Policy EN2: Landscape</w:t>
            </w:r>
          </w:p>
          <w:p w14:paraId="5E544D52" w14:textId="77777777" w:rsidR="00052667" w:rsidRPr="00052667" w:rsidRDefault="00052667" w:rsidP="00052667">
            <w:pPr>
              <w:jc w:val="both"/>
              <w:rPr>
                <w:rFonts w:ascii="Calibri" w:hAnsi="Calibri"/>
                <w:b/>
                <w:szCs w:val="22"/>
              </w:rPr>
            </w:pPr>
            <w:r w:rsidRPr="00052667">
              <w:rPr>
                <w:rFonts w:ascii="Calibri" w:hAnsi="Calibri"/>
                <w:b/>
                <w:szCs w:val="22"/>
              </w:rPr>
              <w:t>Policy DME2: Landscape and Townscape Protection</w:t>
            </w:r>
          </w:p>
          <w:p w14:paraId="63273773" w14:textId="77777777" w:rsidR="00052667" w:rsidRPr="00052667" w:rsidRDefault="00052667" w:rsidP="00052667">
            <w:pPr>
              <w:jc w:val="both"/>
              <w:rPr>
                <w:rFonts w:ascii="Calibri" w:hAnsi="Calibri"/>
                <w:b/>
                <w:szCs w:val="22"/>
              </w:rPr>
            </w:pPr>
            <w:r w:rsidRPr="00052667">
              <w:rPr>
                <w:rFonts w:ascii="Calibri" w:hAnsi="Calibri"/>
                <w:b/>
                <w:szCs w:val="22"/>
              </w:rPr>
              <w:t xml:space="preserve">Policy DS1: Development Strategy </w:t>
            </w:r>
          </w:p>
          <w:p w14:paraId="72872FDC" w14:textId="77777777" w:rsidR="00052667" w:rsidRPr="00052667" w:rsidRDefault="00052667" w:rsidP="00052667">
            <w:pPr>
              <w:jc w:val="both"/>
              <w:rPr>
                <w:rFonts w:ascii="Calibri" w:hAnsi="Calibri"/>
                <w:b/>
                <w:szCs w:val="22"/>
              </w:rPr>
            </w:pPr>
            <w:r w:rsidRPr="00052667">
              <w:rPr>
                <w:rFonts w:ascii="Calibri" w:hAnsi="Calibri"/>
                <w:b/>
                <w:szCs w:val="22"/>
              </w:rPr>
              <w:t xml:space="preserve">Policy DS2: Sustainable Development </w:t>
            </w:r>
          </w:p>
          <w:p w14:paraId="4743F924" w14:textId="77777777" w:rsidR="00052667" w:rsidRPr="00052667" w:rsidRDefault="00052667" w:rsidP="00052667">
            <w:pPr>
              <w:jc w:val="both"/>
              <w:rPr>
                <w:rFonts w:ascii="Calibri" w:hAnsi="Calibri"/>
                <w:b/>
                <w:szCs w:val="22"/>
              </w:rPr>
            </w:pPr>
            <w:r w:rsidRPr="00052667">
              <w:rPr>
                <w:rFonts w:ascii="Calibri" w:hAnsi="Calibri"/>
                <w:b/>
                <w:szCs w:val="22"/>
              </w:rPr>
              <w:t xml:space="preserve">Policy DMG1: General Considerations </w:t>
            </w:r>
          </w:p>
          <w:p w14:paraId="15B9BB6A" w14:textId="77777777" w:rsidR="00052667" w:rsidRPr="00052667" w:rsidRDefault="00052667" w:rsidP="00052667">
            <w:pPr>
              <w:jc w:val="both"/>
              <w:rPr>
                <w:rFonts w:ascii="Calibri" w:hAnsi="Calibri"/>
                <w:b/>
                <w:szCs w:val="22"/>
              </w:rPr>
            </w:pPr>
            <w:r w:rsidRPr="00052667">
              <w:rPr>
                <w:rFonts w:ascii="Calibri" w:hAnsi="Calibri"/>
                <w:b/>
                <w:szCs w:val="22"/>
              </w:rPr>
              <w:lastRenderedPageBreak/>
              <w:t xml:space="preserve">Policy DMG2: Strategic Considerations </w:t>
            </w:r>
          </w:p>
          <w:p w14:paraId="1157831D" w14:textId="17143C49" w:rsidR="00052667" w:rsidRDefault="00052667" w:rsidP="00052667">
            <w:pPr>
              <w:jc w:val="both"/>
              <w:rPr>
                <w:rFonts w:ascii="Calibri" w:hAnsi="Calibri"/>
                <w:b/>
                <w:szCs w:val="22"/>
              </w:rPr>
            </w:pPr>
            <w:r w:rsidRPr="00052667">
              <w:rPr>
                <w:rFonts w:ascii="Calibri" w:hAnsi="Calibri"/>
                <w:b/>
                <w:szCs w:val="22"/>
              </w:rPr>
              <w:t>Policy DMH5: Residential and Curtilage Extensions</w:t>
            </w:r>
          </w:p>
          <w:p w14:paraId="7E597982" w14:textId="0D04E783" w:rsidR="00052667" w:rsidRPr="00052667" w:rsidRDefault="00052667" w:rsidP="00052667">
            <w:pPr>
              <w:jc w:val="both"/>
              <w:rPr>
                <w:rFonts w:ascii="Calibri" w:hAnsi="Calibri"/>
                <w:b/>
                <w:szCs w:val="22"/>
              </w:rPr>
            </w:pPr>
            <w:r>
              <w:rPr>
                <w:rFonts w:ascii="Calibri" w:hAnsi="Calibri"/>
                <w:b/>
                <w:szCs w:val="22"/>
              </w:rPr>
              <w:t>Policy EC1 – Business and Employment Development</w:t>
            </w:r>
          </w:p>
          <w:p w14:paraId="6FDDAB77" w14:textId="77777777" w:rsidR="00052667" w:rsidRPr="00052667" w:rsidRDefault="00052667" w:rsidP="00052667">
            <w:pPr>
              <w:jc w:val="both"/>
              <w:rPr>
                <w:rFonts w:ascii="Calibri" w:hAnsi="Calibri"/>
                <w:b/>
                <w:szCs w:val="22"/>
              </w:rPr>
            </w:pPr>
            <w:r w:rsidRPr="00052667">
              <w:rPr>
                <w:rFonts w:ascii="Calibri" w:hAnsi="Calibri"/>
                <w:b/>
                <w:szCs w:val="22"/>
              </w:rPr>
              <w:t>Policy DMB1: Supporting Business Growth and The Local Economy</w:t>
            </w:r>
          </w:p>
          <w:p w14:paraId="415318F5" w14:textId="2607DF74" w:rsidR="001946E0" w:rsidRPr="008C75E4" w:rsidRDefault="00052667" w:rsidP="00052667">
            <w:pPr>
              <w:jc w:val="both"/>
              <w:rPr>
                <w:rFonts w:ascii="Calibri" w:hAnsi="Calibri"/>
                <w:b/>
                <w:szCs w:val="22"/>
              </w:rPr>
            </w:pPr>
            <w:r w:rsidRPr="00052667">
              <w:rPr>
                <w:rFonts w:ascii="Calibri" w:hAnsi="Calibri"/>
                <w:b/>
                <w:szCs w:val="22"/>
              </w:rPr>
              <w:t>Policy DMB3: Recreation and Tourism Development</w:t>
            </w:r>
          </w:p>
        </w:tc>
      </w:tr>
      <w:tr w:rsidR="008C75E4" w:rsidRPr="008C75E4" w14:paraId="6EBDA14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145467E"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AE4C9B" w14:textId="7EAC040F" w:rsidR="00101855" w:rsidRPr="001946E0" w:rsidRDefault="00052667" w:rsidP="00454754">
            <w:pPr>
              <w:pStyle w:val="PLANNING"/>
              <w:rPr>
                <w:rFonts w:ascii="Calibri" w:hAnsi="Calibri"/>
                <w:bCs/>
                <w:szCs w:val="22"/>
              </w:rPr>
            </w:pPr>
            <w:r>
              <w:rPr>
                <w:rFonts w:ascii="Calibri" w:hAnsi="Calibri"/>
                <w:bCs/>
                <w:szCs w:val="22"/>
              </w:rPr>
              <w:t>None</w:t>
            </w:r>
          </w:p>
        </w:tc>
      </w:tr>
      <w:tr w:rsidR="008C75E4" w:rsidRPr="008C75E4" w14:paraId="33B4025C" w14:textId="77777777" w:rsidTr="00504440">
        <w:trPr>
          <w:trHeight w:hRule="exact" w:val="144"/>
          <w:jc w:val="center"/>
        </w:trPr>
        <w:tc>
          <w:tcPr>
            <w:tcW w:w="9555" w:type="dxa"/>
            <w:gridSpan w:val="14"/>
            <w:tcBorders>
              <w:left w:val="nil"/>
              <w:right w:val="nil"/>
            </w:tcBorders>
            <w:tcMar>
              <w:top w:w="57" w:type="dxa"/>
              <w:bottom w:w="57" w:type="dxa"/>
            </w:tcMar>
          </w:tcPr>
          <w:p w14:paraId="7BE24D14" w14:textId="77777777" w:rsidR="003F16AA" w:rsidRPr="00504440" w:rsidRDefault="003F16AA" w:rsidP="00504440">
            <w:pPr>
              <w:rPr>
                <w:sz w:val="4"/>
                <w:szCs w:val="4"/>
              </w:rPr>
            </w:pPr>
          </w:p>
        </w:tc>
      </w:tr>
      <w:tr w:rsidR="008C75E4" w:rsidRPr="008C75E4" w14:paraId="626CB487" w14:textId="77777777" w:rsidTr="00504440">
        <w:trPr>
          <w:jc w:val="center"/>
        </w:trPr>
        <w:tc>
          <w:tcPr>
            <w:tcW w:w="9555" w:type="dxa"/>
            <w:gridSpan w:val="14"/>
            <w:tcMar>
              <w:top w:w="57" w:type="dxa"/>
              <w:bottom w:w="57" w:type="dxa"/>
            </w:tcMar>
          </w:tcPr>
          <w:p w14:paraId="1BCB544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875CD94" w14:textId="77777777" w:rsidTr="00504440">
        <w:trPr>
          <w:trHeight w:val="1152"/>
          <w:jc w:val="center"/>
        </w:trPr>
        <w:tc>
          <w:tcPr>
            <w:tcW w:w="9555" w:type="dxa"/>
            <w:gridSpan w:val="14"/>
            <w:tcMar>
              <w:top w:w="57" w:type="dxa"/>
              <w:bottom w:w="57" w:type="dxa"/>
            </w:tcMar>
          </w:tcPr>
          <w:p w14:paraId="2479EF1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14CD365" w14:textId="77777777" w:rsidR="00052667" w:rsidRDefault="00052667" w:rsidP="00454754">
            <w:pPr>
              <w:pStyle w:val="Header"/>
              <w:tabs>
                <w:tab w:val="clear" w:pos="4153"/>
                <w:tab w:val="clear" w:pos="8306"/>
              </w:tabs>
              <w:contextualSpacing/>
              <w:jc w:val="both"/>
              <w:rPr>
                <w:rFonts w:ascii="Calibri" w:hAnsi="Calibri"/>
                <w:b/>
                <w:szCs w:val="22"/>
              </w:rPr>
            </w:pPr>
          </w:p>
          <w:p w14:paraId="75261D91" w14:textId="2183183A" w:rsidR="00052667" w:rsidRDefault="00052667" w:rsidP="00454754">
            <w:pPr>
              <w:pStyle w:val="Header"/>
              <w:tabs>
                <w:tab w:val="clear" w:pos="4153"/>
                <w:tab w:val="clear" w:pos="8306"/>
              </w:tabs>
              <w:contextualSpacing/>
              <w:jc w:val="both"/>
              <w:rPr>
                <w:rFonts w:ascii="Calibri" w:hAnsi="Calibri"/>
                <w:bCs/>
                <w:szCs w:val="22"/>
              </w:rPr>
            </w:pPr>
            <w:r w:rsidRPr="00052667">
              <w:rPr>
                <w:rFonts w:ascii="Calibri" w:hAnsi="Calibri"/>
                <w:bCs/>
                <w:szCs w:val="22"/>
              </w:rPr>
              <w:t xml:space="preserve">The application site is situated to the south western corner of Mytton Fold Golf Course </w:t>
            </w:r>
            <w:r w:rsidR="009C4ACC">
              <w:rPr>
                <w:rFonts w:ascii="Calibri" w:hAnsi="Calibri"/>
                <w:bCs/>
                <w:szCs w:val="22"/>
              </w:rPr>
              <w:t xml:space="preserve">in open countryside just over ½ mile from Langho and 1mile from Billington </w:t>
            </w:r>
            <w:r w:rsidRPr="00052667">
              <w:rPr>
                <w:rFonts w:ascii="Calibri" w:hAnsi="Calibri"/>
                <w:bCs/>
                <w:szCs w:val="22"/>
              </w:rPr>
              <w:t>and accessed via Whalley Old Road</w:t>
            </w:r>
            <w:r>
              <w:rPr>
                <w:rFonts w:ascii="Calibri" w:hAnsi="Calibri"/>
                <w:bCs/>
                <w:szCs w:val="22"/>
              </w:rPr>
              <w:t xml:space="preserve">. The </w:t>
            </w:r>
            <w:r w:rsidR="003D10E8">
              <w:rPr>
                <w:rFonts w:ascii="Calibri" w:hAnsi="Calibri"/>
                <w:bCs/>
                <w:szCs w:val="22"/>
              </w:rPr>
              <w:t xml:space="preserve">vehicular access </w:t>
            </w:r>
            <w:r>
              <w:rPr>
                <w:rFonts w:ascii="Calibri" w:hAnsi="Calibri"/>
                <w:bCs/>
                <w:szCs w:val="22"/>
              </w:rPr>
              <w:t xml:space="preserve">gate to this section of the site is set back from the highway with a lay-by in between. </w:t>
            </w:r>
          </w:p>
          <w:p w14:paraId="605BF972" w14:textId="77777777" w:rsidR="00EB6D84" w:rsidRDefault="00EB6D84" w:rsidP="00454754">
            <w:pPr>
              <w:pStyle w:val="Header"/>
              <w:tabs>
                <w:tab w:val="clear" w:pos="4153"/>
                <w:tab w:val="clear" w:pos="8306"/>
              </w:tabs>
              <w:contextualSpacing/>
              <w:jc w:val="both"/>
              <w:rPr>
                <w:rFonts w:ascii="Calibri" w:hAnsi="Calibri"/>
                <w:bCs/>
                <w:szCs w:val="22"/>
              </w:rPr>
            </w:pPr>
          </w:p>
          <w:p w14:paraId="022E4E14" w14:textId="77704E5C" w:rsidR="00EB6D84" w:rsidRDefault="00EB6D84"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 land slopes away down the hill towards the main club and hotel complex which is accessed via Whalley Road. </w:t>
            </w:r>
          </w:p>
          <w:p w14:paraId="625518CD" w14:textId="2C6AAEB9" w:rsidR="00EB6D84" w:rsidRDefault="00EB6D84" w:rsidP="00454754">
            <w:pPr>
              <w:pStyle w:val="Header"/>
              <w:tabs>
                <w:tab w:val="clear" w:pos="4153"/>
                <w:tab w:val="clear" w:pos="8306"/>
              </w:tabs>
              <w:contextualSpacing/>
              <w:jc w:val="both"/>
              <w:rPr>
                <w:rFonts w:ascii="Calibri" w:hAnsi="Calibri"/>
                <w:bCs/>
                <w:szCs w:val="22"/>
              </w:rPr>
            </w:pPr>
          </w:p>
          <w:p w14:paraId="13BDB006" w14:textId="782327A0" w:rsidR="003D10E8" w:rsidRDefault="003D10E8"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a belt of dense trees along the highway boundary to both sides of the access and layby. </w:t>
            </w:r>
          </w:p>
          <w:p w14:paraId="7F569A99" w14:textId="663EEA44" w:rsidR="00EB6D84" w:rsidRPr="00052667" w:rsidRDefault="00EB6D84" w:rsidP="00454754">
            <w:pPr>
              <w:pStyle w:val="Header"/>
              <w:tabs>
                <w:tab w:val="clear" w:pos="4153"/>
                <w:tab w:val="clear" w:pos="8306"/>
              </w:tabs>
              <w:contextualSpacing/>
              <w:jc w:val="both"/>
              <w:rPr>
                <w:rFonts w:ascii="Calibri" w:hAnsi="Calibri"/>
                <w:bCs/>
                <w:szCs w:val="22"/>
              </w:rPr>
            </w:pPr>
          </w:p>
        </w:tc>
      </w:tr>
      <w:tr w:rsidR="008C75E4" w:rsidRPr="008C75E4" w14:paraId="448A8141" w14:textId="77777777" w:rsidTr="00504440">
        <w:trPr>
          <w:trHeight w:val="1152"/>
          <w:jc w:val="center"/>
        </w:trPr>
        <w:tc>
          <w:tcPr>
            <w:tcW w:w="9555" w:type="dxa"/>
            <w:gridSpan w:val="14"/>
            <w:tcMar>
              <w:top w:w="57" w:type="dxa"/>
              <w:bottom w:w="57" w:type="dxa"/>
            </w:tcMar>
          </w:tcPr>
          <w:p w14:paraId="1A5C73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FB55111" w14:textId="77777777" w:rsidR="00454754" w:rsidRDefault="003D10E8" w:rsidP="00454754">
            <w:pPr>
              <w:pStyle w:val="Header"/>
              <w:tabs>
                <w:tab w:val="clear" w:pos="4153"/>
                <w:tab w:val="clear" w:pos="8306"/>
              </w:tabs>
              <w:jc w:val="both"/>
              <w:rPr>
                <w:rFonts w:ascii="Calibri" w:hAnsi="Calibri"/>
                <w:szCs w:val="22"/>
              </w:rPr>
            </w:pPr>
            <w:r>
              <w:rPr>
                <w:rFonts w:ascii="Calibri" w:hAnsi="Calibri"/>
                <w:szCs w:val="22"/>
              </w:rPr>
              <w:t>The application seeks retrospective planning consent for the c</w:t>
            </w:r>
            <w:r w:rsidRPr="00CA7EBC">
              <w:rPr>
                <w:rFonts w:ascii="Calibri" w:hAnsi="Calibri"/>
                <w:szCs w:val="22"/>
              </w:rPr>
              <w:t>hange of use of land including the extension of existing access track, installation of fencing, planting and shelter to provide dog day care area and halfway house for Golf Course with associated infrastructure with ancillary facilities.</w:t>
            </w:r>
          </w:p>
          <w:p w14:paraId="2BAADE57" w14:textId="77777777" w:rsidR="005C24F1" w:rsidRDefault="005C24F1" w:rsidP="00454754">
            <w:pPr>
              <w:pStyle w:val="Header"/>
              <w:tabs>
                <w:tab w:val="clear" w:pos="4153"/>
                <w:tab w:val="clear" w:pos="8306"/>
              </w:tabs>
              <w:jc w:val="both"/>
              <w:rPr>
                <w:rFonts w:ascii="Calibri" w:hAnsi="Calibri"/>
                <w:szCs w:val="22"/>
              </w:rPr>
            </w:pPr>
          </w:p>
          <w:p w14:paraId="67B92342" w14:textId="083F4D0F" w:rsidR="005C24F1" w:rsidRPr="00F012FA" w:rsidRDefault="005C24F1" w:rsidP="00454754">
            <w:pPr>
              <w:pStyle w:val="Header"/>
              <w:tabs>
                <w:tab w:val="clear" w:pos="4153"/>
                <w:tab w:val="clear" w:pos="8306"/>
              </w:tabs>
              <w:jc w:val="both"/>
              <w:rPr>
                <w:rFonts w:ascii="Calibri" w:hAnsi="Calibri"/>
                <w:szCs w:val="22"/>
              </w:rPr>
            </w:pPr>
            <w:r>
              <w:rPr>
                <w:rFonts w:ascii="Calibri" w:hAnsi="Calibri"/>
                <w:szCs w:val="22"/>
              </w:rPr>
              <w:t xml:space="preserve">The building is of timber construction and measures 11m x 3.6m, there is a parking area of 10m x 5m and additional planting proposed to the boundaries. The site will utilise 2 acres of open land which is demarcated by a </w:t>
            </w:r>
            <w:r w:rsidR="007B7999">
              <w:rPr>
                <w:rFonts w:ascii="Calibri" w:hAnsi="Calibri"/>
                <w:szCs w:val="22"/>
              </w:rPr>
              <w:t>short section of solid timber fence</w:t>
            </w:r>
            <w:r w:rsidR="007172BB">
              <w:rPr>
                <w:rFonts w:ascii="Calibri" w:hAnsi="Calibri"/>
                <w:szCs w:val="22"/>
              </w:rPr>
              <w:t>, screen netting to prevent intervisibility between dogs and golfers</w:t>
            </w:r>
            <w:r w:rsidR="007B7999">
              <w:rPr>
                <w:rFonts w:ascii="Calibri" w:hAnsi="Calibri"/>
                <w:szCs w:val="22"/>
              </w:rPr>
              <w:t xml:space="preserve"> and the rest of the site bound by a</w:t>
            </w:r>
            <w:r>
              <w:rPr>
                <w:rFonts w:ascii="Calibri" w:hAnsi="Calibri"/>
                <w:szCs w:val="22"/>
              </w:rPr>
              <w:t xml:space="preserve"> post and </w:t>
            </w:r>
            <w:r w:rsidR="007B7999">
              <w:rPr>
                <w:rFonts w:ascii="Calibri" w:hAnsi="Calibri"/>
                <w:szCs w:val="22"/>
              </w:rPr>
              <w:t>wire stock proof type</w:t>
            </w:r>
            <w:r>
              <w:rPr>
                <w:rFonts w:ascii="Calibri" w:hAnsi="Calibri"/>
                <w:szCs w:val="22"/>
              </w:rPr>
              <w:t xml:space="preserve"> fence. </w:t>
            </w:r>
          </w:p>
        </w:tc>
      </w:tr>
      <w:tr w:rsidR="00C214A6" w:rsidRPr="008C75E4" w14:paraId="0FE3CD58" w14:textId="77777777" w:rsidTr="00504440">
        <w:trPr>
          <w:trHeight w:val="864"/>
          <w:jc w:val="center"/>
        </w:trPr>
        <w:tc>
          <w:tcPr>
            <w:tcW w:w="9555" w:type="dxa"/>
            <w:gridSpan w:val="14"/>
            <w:tcMar>
              <w:top w:w="57" w:type="dxa"/>
              <w:bottom w:w="57" w:type="dxa"/>
            </w:tcMar>
          </w:tcPr>
          <w:p w14:paraId="108D722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CCB7F9B" w14:textId="3CAAC786" w:rsidR="00D102D9" w:rsidRDefault="0081041B" w:rsidP="00454754">
            <w:pPr>
              <w:pStyle w:val="Header"/>
              <w:tabs>
                <w:tab w:val="clear" w:pos="4153"/>
                <w:tab w:val="clear" w:pos="8306"/>
              </w:tabs>
              <w:jc w:val="both"/>
              <w:rPr>
                <w:rFonts w:ascii="Calibri" w:hAnsi="Calibri"/>
                <w:szCs w:val="22"/>
              </w:rPr>
            </w:pPr>
            <w:r w:rsidRPr="0081041B">
              <w:rPr>
                <w:rFonts w:ascii="Calibri" w:hAnsi="Calibri"/>
                <w:szCs w:val="22"/>
              </w:rPr>
              <w:t>Applications which support the local economy and</w:t>
            </w:r>
            <w:r>
              <w:rPr>
                <w:rFonts w:ascii="Calibri" w:hAnsi="Calibri"/>
                <w:szCs w:val="22"/>
              </w:rPr>
              <w:t xml:space="preserve"> recreation</w:t>
            </w:r>
            <w:r w:rsidRPr="0081041B">
              <w:rPr>
                <w:rFonts w:ascii="Calibri" w:hAnsi="Calibri"/>
                <w:szCs w:val="22"/>
              </w:rPr>
              <w:t xml:space="preserve"> attractions in the borough would be supported in principle by policies </w:t>
            </w:r>
            <w:r>
              <w:rPr>
                <w:rFonts w:ascii="Calibri" w:hAnsi="Calibri"/>
                <w:szCs w:val="22"/>
              </w:rPr>
              <w:t>EC</w:t>
            </w:r>
            <w:r w:rsidR="000B08F5">
              <w:rPr>
                <w:rFonts w:ascii="Calibri" w:hAnsi="Calibri"/>
                <w:szCs w:val="22"/>
              </w:rPr>
              <w:t xml:space="preserve">1, </w:t>
            </w:r>
            <w:r w:rsidR="000B08F5" w:rsidRPr="0081041B">
              <w:rPr>
                <w:rFonts w:ascii="Calibri" w:hAnsi="Calibri"/>
                <w:szCs w:val="22"/>
              </w:rPr>
              <w:t>DMB</w:t>
            </w:r>
            <w:r w:rsidRPr="0081041B">
              <w:rPr>
                <w:rFonts w:ascii="Calibri" w:hAnsi="Calibri"/>
                <w:szCs w:val="22"/>
              </w:rPr>
              <w:t>1</w:t>
            </w:r>
            <w:r>
              <w:rPr>
                <w:rFonts w:ascii="Calibri" w:hAnsi="Calibri"/>
                <w:szCs w:val="22"/>
              </w:rPr>
              <w:t xml:space="preserve"> and </w:t>
            </w:r>
            <w:r w:rsidRPr="0081041B">
              <w:rPr>
                <w:rFonts w:ascii="Calibri" w:hAnsi="Calibri"/>
                <w:szCs w:val="22"/>
              </w:rPr>
              <w:t>DMB3 however this must not conflict with other polices of the plan.</w:t>
            </w:r>
          </w:p>
          <w:p w14:paraId="1904A51F" w14:textId="77777777" w:rsidR="000B08F5" w:rsidRDefault="000B08F5" w:rsidP="00454754">
            <w:pPr>
              <w:pStyle w:val="Header"/>
              <w:tabs>
                <w:tab w:val="clear" w:pos="4153"/>
                <w:tab w:val="clear" w:pos="8306"/>
              </w:tabs>
              <w:jc w:val="both"/>
              <w:rPr>
                <w:rFonts w:ascii="Calibri" w:hAnsi="Calibri"/>
                <w:szCs w:val="22"/>
              </w:rPr>
            </w:pPr>
          </w:p>
          <w:p w14:paraId="2D14B15B" w14:textId="623F53A0" w:rsidR="0081041B" w:rsidRDefault="0081041B" w:rsidP="00454754">
            <w:pPr>
              <w:pStyle w:val="Header"/>
              <w:tabs>
                <w:tab w:val="clear" w:pos="4153"/>
                <w:tab w:val="clear" w:pos="8306"/>
              </w:tabs>
              <w:jc w:val="both"/>
              <w:rPr>
                <w:rFonts w:ascii="Calibri" w:hAnsi="Calibri"/>
                <w:szCs w:val="22"/>
              </w:rPr>
            </w:pPr>
            <w:r>
              <w:rPr>
                <w:rFonts w:ascii="Calibri" w:hAnsi="Calibri"/>
                <w:szCs w:val="22"/>
              </w:rPr>
              <w:t>Policy EC1 states:</w:t>
            </w:r>
            <w:r w:rsidR="000B08F5">
              <w:rPr>
                <w:rFonts w:ascii="Calibri" w:hAnsi="Calibri"/>
                <w:szCs w:val="22"/>
              </w:rPr>
              <w:t xml:space="preserve"> </w:t>
            </w:r>
            <w:r w:rsidR="000B08F5" w:rsidRPr="000B08F5">
              <w:rPr>
                <w:rFonts w:ascii="Calibri" w:hAnsi="Calibri"/>
                <w:i/>
                <w:iCs/>
                <w:szCs w:val="22"/>
              </w:rPr>
              <w:t>Proposals that strengthen the wider rural and village economies will be supported in principle</w:t>
            </w:r>
            <w:r w:rsidR="000B08F5">
              <w:rPr>
                <w:rFonts w:ascii="Calibri" w:hAnsi="Calibri"/>
                <w:i/>
                <w:iCs/>
                <w:szCs w:val="22"/>
              </w:rPr>
              <w:t>.</w:t>
            </w:r>
          </w:p>
          <w:p w14:paraId="28A9B14C" w14:textId="77777777" w:rsidR="0081041B" w:rsidRDefault="0081041B" w:rsidP="00454754">
            <w:pPr>
              <w:pStyle w:val="Header"/>
              <w:tabs>
                <w:tab w:val="clear" w:pos="4153"/>
                <w:tab w:val="clear" w:pos="8306"/>
              </w:tabs>
              <w:jc w:val="both"/>
              <w:rPr>
                <w:rFonts w:ascii="Calibri" w:hAnsi="Calibri"/>
                <w:szCs w:val="22"/>
              </w:rPr>
            </w:pPr>
          </w:p>
          <w:p w14:paraId="444794D6" w14:textId="77777777" w:rsidR="0081041B" w:rsidRDefault="0081041B" w:rsidP="00454754">
            <w:pPr>
              <w:pStyle w:val="Header"/>
              <w:tabs>
                <w:tab w:val="clear" w:pos="4153"/>
                <w:tab w:val="clear" w:pos="8306"/>
              </w:tabs>
              <w:jc w:val="both"/>
              <w:rPr>
                <w:rFonts w:ascii="Calibri" w:hAnsi="Calibri"/>
                <w:i/>
                <w:iCs/>
                <w:szCs w:val="22"/>
              </w:rPr>
            </w:pPr>
            <w:r w:rsidRPr="0081041B">
              <w:rPr>
                <w:rFonts w:ascii="Calibri" w:hAnsi="Calibri"/>
                <w:szCs w:val="22"/>
              </w:rPr>
              <w:t xml:space="preserve">Policy DMB1 states: </w:t>
            </w:r>
            <w:r w:rsidRPr="0081041B">
              <w:rPr>
                <w:rFonts w:ascii="Calibri" w:hAnsi="Calibri"/>
                <w:i/>
                <w:iCs/>
                <w:szCs w:val="22"/>
              </w:rPr>
              <w:t>Proposals that are intended to support business growth and the local economy will be supported in principle.</w:t>
            </w:r>
          </w:p>
          <w:p w14:paraId="48DFEBD4" w14:textId="77777777" w:rsidR="000B08F5" w:rsidRDefault="000B08F5" w:rsidP="000B08F5">
            <w:pPr>
              <w:pStyle w:val="Header"/>
              <w:jc w:val="both"/>
              <w:rPr>
                <w:rFonts w:ascii="Calibri" w:hAnsi="Calibri"/>
                <w:szCs w:val="22"/>
              </w:rPr>
            </w:pPr>
          </w:p>
          <w:p w14:paraId="204F0FF9" w14:textId="516272EE" w:rsidR="000B08F5" w:rsidRPr="000B08F5" w:rsidRDefault="000B08F5" w:rsidP="000B08F5">
            <w:pPr>
              <w:pStyle w:val="Header"/>
              <w:jc w:val="both"/>
              <w:rPr>
                <w:rFonts w:ascii="Calibri" w:hAnsi="Calibri"/>
                <w:i/>
                <w:iCs/>
                <w:szCs w:val="22"/>
              </w:rPr>
            </w:pPr>
            <w:r w:rsidRPr="000B08F5">
              <w:rPr>
                <w:rFonts w:ascii="Calibri" w:hAnsi="Calibri"/>
                <w:szCs w:val="22"/>
              </w:rPr>
              <w:t xml:space="preserve">Policy DMB3 states:  </w:t>
            </w:r>
            <w:r w:rsidRPr="000B08F5">
              <w:rPr>
                <w:rFonts w:ascii="Calibri" w:hAnsi="Calibri"/>
                <w:i/>
                <w:iCs/>
                <w:szCs w:val="22"/>
              </w:rPr>
              <w:t xml:space="preserve">Planning permission will be granted for development proposals that extend the range of tourism and visitor facilities in the borough. This is subject to certain criteria.  </w:t>
            </w:r>
          </w:p>
          <w:p w14:paraId="14248F36"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1. The proposal must not conflict with other policies of this plan;</w:t>
            </w:r>
          </w:p>
          <w:p w14:paraId="5996D698"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2. 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w:t>
            </w:r>
          </w:p>
          <w:p w14:paraId="0AB3661B"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3. The development should not undermine the character, quality or visual amenities of the plan area by virtue of its scale, siting, materials or design;</w:t>
            </w:r>
          </w:p>
          <w:p w14:paraId="1F60C7F7"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4. The proposals should be well related to the existing highway network. It should not generate additional traffic movements of a scale and type likely to cause undue problems or disturbance. Where possible the proposals should be well related to the public transport network;</w:t>
            </w:r>
          </w:p>
          <w:p w14:paraId="5EE4245F"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lastRenderedPageBreak/>
              <w:t>5. The site should be large enough to accommodate the necessary car parking, service areas and appropriate landscaped areas; and</w:t>
            </w:r>
          </w:p>
          <w:p w14:paraId="715441F3"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6. The proposal must take into account any nature conservation impacts using suitable survey information and where possible seek to incorporate any important existing associations within the development. Failing this then adequate mitigation will be sought.</w:t>
            </w:r>
          </w:p>
          <w:p w14:paraId="487307A1"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In the Forest of Bowland Area of Outstanding Natural Beauty the following criteria will also apply:</w:t>
            </w:r>
          </w:p>
          <w:p w14:paraId="7FF88B2B"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1. The proposal should display a high standard of design appropriate to the area.</w:t>
            </w:r>
          </w:p>
          <w:p w14:paraId="7CFFEF19" w14:textId="5166F5E9" w:rsidR="000B08F5" w:rsidRDefault="000B08F5" w:rsidP="000B08F5">
            <w:pPr>
              <w:pStyle w:val="Header"/>
              <w:jc w:val="both"/>
              <w:rPr>
                <w:rFonts w:ascii="Calibri" w:hAnsi="Calibri"/>
                <w:i/>
                <w:iCs/>
                <w:szCs w:val="22"/>
              </w:rPr>
            </w:pPr>
            <w:r w:rsidRPr="000B08F5">
              <w:rPr>
                <w:rFonts w:ascii="Calibri" w:hAnsi="Calibri"/>
                <w:i/>
                <w:iCs/>
                <w:szCs w:val="22"/>
              </w:rPr>
              <w:t>2. The site should not introduce built development into an area largely devoid of structures (other than those directly related to agriculture or forestry uses).</w:t>
            </w:r>
          </w:p>
          <w:p w14:paraId="75F4D9F0" w14:textId="4D59B46A" w:rsidR="000B08F5" w:rsidRDefault="000B08F5" w:rsidP="000B08F5">
            <w:pPr>
              <w:pStyle w:val="Header"/>
              <w:jc w:val="both"/>
              <w:rPr>
                <w:rFonts w:ascii="Calibri" w:hAnsi="Calibri"/>
                <w:i/>
                <w:iCs/>
                <w:szCs w:val="22"/>
              </w:rPr>
            </w:pPr>
          </w:p>
          <w:p w14:paraId="6C830380" w14:textId="7EB52A14" w:rsidR="000B08F5" w:rsidRDefault="000B08F5" w:rsidP="000B08F5">
            <w:pPr>
              <w:pStyle w:val="Header"/>
              <w:tabs>
                <w:tab w:val="clear" w:pos="4153"/>
                <w:tab w:val="clear" w:pos="8306"/>
              </w:tabs>
              <w:jc w:val="both"/>
              <w:rPr>
                <w:rFonts w:ascii="Calibri" w:hAnsi="Calibri"/>
                <w:i/>
                <w:iCs/>
                <w:szCs w:val="22"/>
              </w:rPr>
            </w:pPr>
            <w:r w:rsidRPr="000B08F5">
              <w:rPr>
                <w:rFonts w:ascii="Calibri" w:hAnsi="Calibri"/>
                <w:i/>
                <w:iCs/>
                <w:szCs w:val="22"/>
              </w:rPr>
              <w:t>Within the open countryside proposals will be required to be in keeping with the character of the landscape area and should reflect the local vernacular, scale, style, features and building materials.</w:t>
            </w:r>
          </w:p>
          <w:p w14:paraId="071C4FA2" w14:textId="6427B1D2" w:rsidR="000B08F5" w:rsidRDefault="000B08F5" w:rsidP="000B08F5">
            <w:pPr>
              <w:pStyle w:val="Header"/>
              <w:tabs>
                <w:tab w:val="clear" w:pos="4153"/>
                <w:tab w:val="clear" w:pos="8306"/>
              </w:tabs>
              <w:jc w:val="both"/>
              <w:rPr>
                <w:rFonts w:ascii="Calibri" w:hAnsi="Calibri"/>
                <w:i/>
                <w:iCs/>
                <w:szCs w:val="22"/>
              </w:rPr>
            </w:pPr>
          </w:p>
          <w:p w14:paraId="18C21074" w14:textId="1177D9F5" w:rsidR="005C24F1" w:rsidRDefault="000B08F5" w:rsidP="000B08F5">
            <w:pPr>
              <w:pStyle w:val="Header"/>
              <w:tabs>
                <w:tab w:val="clear" w:pos="4153"/>
                <w:tab w:val="clear" w:pos="8306"/>
              </w:tabs>
              <w:jc w:val="both"/>
              <w:rPr>
                <w:rFonts w:ascii="Calibri" w:hAnsi="Calibri"/>
                <w:szCs w:val="22"/>
              </w:rPr>
            </w:pPr>
            <w:r>
              <w:rPr>
                <w:rFonts w:ascii="Calibri" w:hAnsi="Calibri"/>
                <w:szCs w:val="22"/>
              </w:rPr>
              <w:t xml:space="preserve">The proposal will provide a small scale dog day care facility </w:t>
            </w:r>
            <w:r w:rsidR="005D7786">
              <w:rPr>
                <w:rFonts w:ascii="Calibri" w:hAnsi="Calibri"/>
                <w:szCs w:val="22"/>
              </w:rPr>
              <w:t xml:space="preserve">with a single </w:t>
            </w:r>
            <w:r w:rsidR="005C24F1">
              <w:rPr>
                <w:rFonts w:ascii="Calibri" w:hAnsi="Calibri"/>
                <w:szCs w:val="22"/>
              </w:rPr>
              <w:t>employees</w:t>
            </w:r>
            <w:r w:rsidR="005D7786">
              <w:rPr>
                <w:rFonts w:ascii="Calibri" w:hAnsi="Calibri"/>
                <w:szCs w:val="22"/>
              </w:rPr>
              <w:t xml:space="preserve"> initially with potential to employ one person caring for a maximum of 16 dogs. The building will also serve as a “halfway house” </w:t>
            </w:r>
            <w:r w:rsidR="005C24F1">
              <w:rPr>
                <w:rFonts w:ascii="Calibri" w:hAnsi="Calibri"/>
                <w:szCs w:val="22"/>
              </w:rPr>
              <w:t>refreshment and</w:t>
            </w:r>
            <w:r>
              <w:rPr>
                <w:rFonts w:ascii="Calibri" w:hAnsi="Calibri"/>
                <w:szCs w:val="22"/>
              </w:rPr>
              <w:t xml:space="preserve"> rest area for users of the golf course</w:t>
            </w:r>
            <w:r w:rsidR="005C24F1">
              <w:rPr>
                <w:rFonts w:ascii="Calibri" w:hAnsi="Calibri"/>
                <w:szCs w:val="22"/>
              </w:rPr>
              <w:t xml:space="preserve"> providing prepacked snacks</w:t>
            </w:r>
            <w:r>
              <w:rPr>
                <w:rFonts w:ascii="Calibri" w:hAnsi="Calibri"/>
                <w:szCs w:val="22"/>
              </w:rPr>
              <w:t xml:space="preserve">. </w:t>
            </w:r>
          </w:p>
          <w:p w14:paraId="14C5D466" w14:textId="77777777" w:rsidR="005C24F1" w:rsidRDefault="005C24F1" w:rsidP="000B08F5">
            <w:pPr>
              <w:pStyle w:val="Header"/>
              <w:tabs>
                <w:tab w:val="clear" w:pos="4153"/>
                <w:tab w:val="clear" w:pos="8306"/>
              </w:tabs>
              <w:jc w:val="both"/>
              <w:rPr>
                <w:rFonts w:ascii="Calibri" w:hAnsi="Calibri"/>
                <w:szCs w:val="22"/>
              </w:rPr>
            </w:pPr>
          </w:p>
          <w:p w14:paraId="61DDB96D" w14:textId="13B7E294" w:rsidR="000B08F5" w:rsidRPr="000B08F5" w:rsidRDefault="000B08F5" w:rsidP="000B08F5">
            <w:pPr>
              <w:pStyle w:val="Header"/>
              <w:tabs>
                <w:tab w:val="clear" w:pos="4153"/>
                <w:tab w:val="clear" w:pos="8306"/>
              </w:tabs>
              <w:jc w:val="both"/>
              <w:rPr>
                <w:rFonts w:ascii="Calibri" w:hAnsi="Calibri"/>
                <w:szCs w:val="22"/>
              </w:rPr>
            </w:pPr>
            <w:r>
              <w:rPr>
                <w:rFonts w:ascii="Calibri" w:hAnsi="Calibri"/>
                <w:szCs w:val="22"/>
              </w:rPr>
              <w:t xml:space="preserve">It will provide care for dogs perhaps while </w:t>
            </w:r>
            <w:r w:rsidR="005D7786">
              <w:rPr>
                <w:rFonts w:ascii="Calibri" w:hAnsi="Calibri"/>
                <w:szCs w:val="22"/>
              </w:rPr>
              <w:t>owners</w:t>
            </w:r>
            <w:r>
              <w:rPr>
                <w:rFonts w:ascii="Calibri" w:hAnsi="Calibri"/>
                <w:szCs w:val="22"/>
              </w:rPr>
              <w:t xml:space="preserve"> go to work and will also enhance the </w:t>
            </w:r>
            <w:r w:rsidR="005D7786">
              <w:rPr>
                <w:rFonts w:ascii="Calibri" w:hAnsi="Calibri"/>
                <w:szCs w:val="22"/>
              </w:rPr>
              <w:t>facilities</w:t>
            </w:r>
            <w:r>
              <w:rPr>
                <w:rFonts w:ascii="Calibri" w:hAnsi="Calibri"/>
                <w:szCs w:val="22"/>
              </w:rPr>
              <w:t xml:space="preserve"> available at </w:t>
            </w:r>
            <w:r w:rsidR="005D7786">
              <w:rPr>
                <w:rFonts w:ascii="Calibri" w:hAnsi="Calibri"/>
                <w:szCs w:val="22"/>
              </w:rPr>
              <w:t xml:space="preserve">the </w:t>
            </w:r>
            <w:r>
              <w:rPr>
                <w:rFonts w:ascii="Calibri" w:hAnsi="Calibri"/>
                <w:szCs w:val="22"/>
              </w:rPr>
              <w:t>part of the golf course</w:t>
            </w:r>
            <w:r w:rsidR="005D7786">
              <w:rPr>
                <w:rFonts w:ascii="Calibri" w:hAnsi="Calibri"/>
                <w:szCs w:val="22"/>
              </w:rPr>
              <w:t xml:space="preserve"> that is remote from the main clubhouse</w:t>
            </w:r>
            <w:r>
              <w:rPr>
                <w:rFonts w:ascii="Calibri" w:hAnsi="Calibri"/>
                <w:szCs w:val="22"/>
              </w:rPr>
              <w:t xml:space="preserve">. </w:t>
            </w:r>
            <w:r w:rsidR="005D7786">
              <w:rPr>
                <w:rFonts w:ascii="Calibri" w:hAnsi="Calibri"/>
                <w:szCs w:val="22"/>
              </w:rPr>
              <w:t xml:space="preserve">As such it is considered to </w:t>
            </w:r>
            <w:r w:rsidR="005C24F1">
              <w:rPr>
                <w:rFonts w:ascii="Calibri" w:hAnsi="Calibri"/>
                <w:szCs w:val="22"/>
              </w:rPr>
              <w:t xml:space="preserve">provide a benefit to the local economy, improve the facilities at the existing golf club and as such would </w:t>
            </w:r>
            <w:r w:rsidR="005D7786">
              <w:rPr>
                <w:rFonts w:ascii="Calibri" w:hAnsi="Calibri"/>
                <w:szCs w:val="22"/>
              </w:rPr>
              <w:t xml:space="preserve">meet the main aims of these policies. </w:t>
            </w:r>
            <w:r w:rsidR="005C24F1">
              <w:rPr>
                <w:rFonts w:ascii="Calibri" w:hAnsi="Calibri"/>
                <w:szCs w:val="22"/>
              </w:rPr>
              <w:t>The building is not close to other buildings however it has been located in a corner of the site close to the tree belt and directly adjacent to the gol</w:t>
            </w:r>
            <w:r w:rsidR="006D584C">
              <w:rPr>
                <w:rFonts w:ascii="Calibri" w:hAnsi="Calibri"/>
                <w:szCs w:val="22"/>
              </w:rPr>
              <w:t xml:space="preserve">f </w:t>
            </w:r>
            <w:r w:rsidR="005C24F1">
              <w:rPr>
                <w:rFonts w:ascii="Calibri" w:hAnsi="Calibri"/>
                <w:szCs w:val="22"/>
              </w:rPr>
              <w:t xml:space="preserve">course. </w:t>
            </w:r>
          </w:p>
          <w:p w14:paraId="64F1E572" w14:textId="77777777" w:rsidR="000B08F5" w:rsidRDefault="000B08F5" w:rsidP="000B08F5">
            <w:pPr>
              <w:pStyle w:val="Header"/>
              <w:tabs>
                <w:tab w:val="clear" w:pos="4153"/>
                <w:tab w:val="clear" w:pos="8306"/>
              </w:tabs>
              <w:jc w:val="both"/>
              <w:rPr>
                <w:rFonts w:ascii="Calibri" w:hAnsi="Calibri"/>
                <w:i/>
                <w:iCs/>
                <w:szCs w:val="22"/>
              </w:rPr>
            </w:pPr>
          </w:p>
          <w:p w14:paraId="71F5CD93" w14:textId="2DD76C11" w:rsidR="000B08F5" w:rsidRPr="000B08F5" w:rsidRDefault="000B08F5" w:rsidP="000B08F5">
            <w:pPr>
              <w:pStyle w:val="Header"/>
              <w:jc w:val="both"/>
              <w:rPr>
                <w:rFonts w:ascii="Calibri" w:hAnsi="Calibri"/>
                <w:i/>
                <w:iCs/>
                <w:szCs w:val="22"/>
              </w:rPr>
            </w:pPr>
            <w:r w:rsidRPr="000B08F5">
              <w:rPr>
                <w:rFonts w:ascii="Calibri" w:hAnsi="Calibri"/>
                <w:szCs w:val="22"/>
              </w:rPr>
              <w:t>Policy DMG2 of the Core Strategy states</w:t>
            </w:r>
            <w:r>
              <w:rPr>
                <w:rFonts w:ascii="Calibri" w:hAnsi="Calibri"/>
                <w:szCs w:val="22"/>
              </w:rPr>
              <w:t>:</w:t>
            </w:r>
            <w:r w:rsidRPr="000B08F5">
              <w:rPr>
                <w:rFonts w:ascii="Calibri" w:hAnsi="Calibri"/>
                <w:i/>
                <w:iCs/>
                <w:szCs w:val="22"/>
              </w:rPr>
              <w:t xml:space="preserve"> that development outside the settlement boundaries must meet  at least one of the following considerations:</w:t>
            </w:r>
          </w:p>
          <w:p w14:paraId="7DDC853F"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 xml:space="preserve">1. the development should be essential to the local economy or social well being of the </w:t>
            </w:r>
          </w:p>
          <w:p w14:paraId="0FF0C40A"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area.</w:t>
            </w:r>
          </w:p>
          <w:p w14:paraId="229D7ABE"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2. the development is needed for the purposes of forestry or agriculture.</w:t>
            </w:r>
          </w:p>
          <w:p w14:paraId="0E7A8CF7"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 xml:space="preserve">3. the development is for local needs housing which meets an identified need and is </w:t>
            </w:r>
          </w:p>
          <w:p w14:paraId="0E7E8D37"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secured as such.</w:t>
            </w:r>
          </w:p>
          <w:p w14:paraId="27FC3446"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 xml:space="preserve">4. the development is for small scale tourism or recreational developments appropriate </w:t>
            </w:r>
          </w:p>
          <w:p w14:paraId="116E2B3D"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to a rural area.</w:t>
            </w:r>
          </w:p>
          <w:p w14:paraId="4A7D736A"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 xml:space="preserve">5. the development is for small-scale uses appropriate to a rural area where a local </w:t>
            </w:r>
          </w:p>
          <w:p w14:paraId="49C18273" w14:textId="77777777" w:rsidR="000B08F5" w:rsidRPr="000B08F5" w:rsidRDefault="000B08F5" w:rsidP="000B08F5">
            <w:pPr>
              <w:pStyle w:val="Header"/>
              <w:jc w:val="both"/>
              <w:rPr>
                <w:rFonts w:ascii="Calibri" w:hAnsi="Calibri"/>
                <w:i/>
                <w:iCs/>
                <w:szCs w:val="22"/>
              </w:rPr>
            </w:pPr>
            <w:r w:rsidRPr="000B08F5">
              <w:rPr>
                <w:rFonts w:ascii="Calibri" w:hAnsi="Calibri"/>
                <w:i/>
                <w:iCs/>
                <w:szCs w:val="22"/>
              </w:rPr>
              <w:t>need or benefit can be demonstrated.</w:t>
            </w:r>
          </w:p>
          <w:p w14:paraId="3095DE65" w14:textId="77777777" w:rsidR="000B08F5" w:rsidRDefault="000B08F5" w:rsidP="000B08F5">
            <w:pPr>
              <w:pStyle w:val="Header"/>
              <w:tabs>
                <w:tab w:val="clear" w:pos="4153"/>
                <w:tab w:val="clear" w:pos="8306"/>
              </w:tabs>
              <w:jc w:val="both"/>
              <w:rPr>
                <w:rFonts w:ascii="Calibri" w:hAnsi="Calibri"/>
                <w:i/>
                <w:iCs/>
                <w:szCs w:val="22"/>
              </w:rPr>
            </w:pPr>
            <w:r w:rsidRPr="000B08F5">
              <w:rPr>
                <w:rFonts w:ascii="Calibri" w:hAnsi="Calibri"/>
                <w:i/>
                <w:iCs/>
                <w:szCs w:val="22"/>
              </w:rPr>
              <w:t>6. the development is compatible with the enterprise zone designation.</w:t>
            </w:r>
          </w:p>
          <w:p w14:paraId="0681C163" w14:textId="77777777" w:rsidR="005D7786" w:rsidRDefault="005D7786" w:rsidP="000B08F5">
            <w:pPr>
              <w:pStyle w:val="Header"/>
              <w:tabs>
                <w:tab w:val="clear" w:pos="4153"/>
                <w:tab w:val="clear" w:pos="8306"/>
              </w:tabs>
              <w:jc w:val="both"/>
              <w:rPr>
                <w:rFonts w:ascii="Calibri" w:hAnsi="Calibri"/>
                <w:i/>
                <w:iCs/>
                <w:szCs w:val="22"/>
              </w:rPr>
            </w:pPr>
          </w:p>
          <w:p w14:paraId="32209BEA" w14:textId="51308223" w:rsidR="005D7786" w:rsidRDefault="005D7786" w:rsidP="000B08F5">
            <w:pPr>
              <w:pStyle w:val="Header"/>
              <w:tabs>
                <w:tab w:val="clear" w:pos="4153"/>
                <w:tab w:val="clear" w:pos="8306"/>
              </w:tabs>
              <w:jc w:val="both"/>
              <w:rPr>
                <w:rFonts w:ascii="Calibri" w:hAnsi="Calibri"/>
                <w:szCs w:val="22"/>
              </w:rPr>
            </w:pPr>
            <w:r>
              <w:rPr>
                <w:rFonts w:ascii="Calibri" w:hAnsi="Calibri"/>
                <w:szCs w:val="22"/>
              </w:rPr>
              <w:t xml:space="preserve">It is considered that the proposal would meet criterion 4 </w:t>
            </w:r>
            <w:r w:rsidR="006D584C">
              <w:rPr>
                <w:rFonts w:ascii="Calibri" w:hAnsi="Calibri"/>
                <w:szCs w:val="22"/>
              </w:rPr>
              <w:t xml:space="preserve">and 5 </w:t>
            </w:r>
            <w:r>
              <w:rPr>
                <w:rFonts w:ascii="Calibri" w:hAnsi="Calibri"/>
                <w:szCs w:val="22"/>
              </w:rPr>
              <w:t xml:space="preserve">of the above policy. </w:t>
            </w:r>
            <w:r w:rsidR="006D584C">
              <w:rPr>
                <w:rFonts w:ascii="Calibri" w:hAnsi="Calibri"/>
                <w:szCs w:val="22"/>
              </w:rPr>
              <w:t xml:space="preserve">It is considered that whilst the use for dog day care is not strictly recreational, this type of use requires open land for the dogs to exercise freely and therefore is in keeping with a rural rather than urban location. </w:t>
            </w:r>
          </w:p>
          <w:p w14:paraId="4CFD4D29" w14:textId="2C85EC92" w:rsidR="00DD75F0" w:rsidRDefault="00DD75F0" w:rsidP="000B08F5">
            <w:pPr>
              <w:pStyle w:val="Header"/>
              <w:tabs>
                <w:tab w:val="clear" w:pos="4153"/>
                <w:tab w:val="clear" w:pos="8306"/>
              </w:tabs>
              <w:jc w:val="both"/>
              <w:rPr>
                <w:rFonts w:ascii="Calibri" w:hAnsi="Calibri"/>
                <w:szCs w:val="22"/>
              </w:rPr>
            </w:pPr>
          </w:p>
          <w:p w14:paraId="28D16C3D" w14:textId="2450B1BF" w:rsidR="00DD75F0" w:rsidRDefault="00DD75F0" w:rsidP="000B08F5">
            <w:pPr>
              <w:pStyle w:val="Header"/>
              <w:tabs>
                <w:tab w:val="clear" w:pos="4153"/>
                <w:tab w:val="clear" w:pos="8306"/>
              </w:tabs>
              <w:jc w:val="both"/>
              <w:rPr>
                <w:rFonts w:ascii="Calibri" w:hAnsi="Calibri"/>
                <w:szCs w:val="22"/>
              </w:rPr>
            </w:pPr>
            <w:r>
              <w:rPr>
                <w:rFonts w:ascii="Calibri" w:hAnsi="Calibri"/>
                <w:szCs w:val="22"/>
              </w:rPr>
              <w:t xml:space="preserve">The site is also located within the designated greenbelt, where new development is considered inappropriate unless it meets certain exceptions. </w:t>
            </w:r>
            <w:r w:rsidR="008B633D">
              <w:rPr>
                <w:rFonts w:ascii="Calibri" w:hAnsi="Calibri"/>
                <w:szCs w:val="22"/>
              </w:rPr>
              <w:t>Para 149 of the NPPF states:</w:t>
            </w:r>
          </w:p>
          <w:p w14:paraId="46BFA721" w14:textId="417B866A" w:rsidR="008B633D" w:rsidRDefault="008B633D" w:rsidP="000B08F5">
            <w:pPr>
              <w:pStyle w:val="Header"/>
              <w:tabs>
                <w:tab w:val="clear" w:pos="4153"/>
                <w:tab w:val="clear" w:pos="8306"/>
              </w:tabs>
              <w:jc w:val="both"/>
              <w:rPr>
                <w:rFonts w:ascii="Calibri" w:hAnsi="Calibri"/>
                <w:szCs w:val="22"/>
              </w:rPr>
            </w:pPr>
          </w:p>
          <w:p w14:paraId="71458688" w14:textId="128173F4" w:rsidR="008B633D" w:rsidRPr="008B633D" w:rsidRDefault="008B633D" w:rsidP="008B633D">
            <w:pPr>
              <w:pStyle w:val="Header"/>
              <w:jc w:val="both"/>
              <w:rPr>
                <w:rFonts w:ascii="Calibri" w:hAnsi="Calibri"/>
                <w:i/>
                <w:iCs/>
                <w:szCs w:val="22"/>
              </w:rPr>
            </w:pPr>
            <w:r w:rsidRPr="008B633D">
              <w:rPr>
                <w:rFonts w:ascii="Calibri" w:hAnsi="Calibri"/>
                <w:i/>
                <w:iCs/>
                <w:szCs w:val="22"/>
              </w:rPr>
              <w:t>A local planning authority should regard the construction of new buildings as</w:t>
            </w:r>
            <w:r>
              <w:rPr>
                <w:rFonts w:ascii="Calibri" w:hAnsi="Calibri"/>
                <w:i/>
                <w:iCs/>
                <w:szCs w:val="22"/>
              </w:rPr>
              <w:t xml:space="preserve"> </w:t>
            </w:r>
            <w:r w:rsidRPr="008B633D">
              <w:rPr>
                <w:rFonts w:ascii="Calibri" w:hAnsi="Calibri"/>
                <w:i/>
                <w:iCs/>
                <w:szCs w:val="22"/>
              </w:rPr>
              <w:t>inappropriate in the Green Belt. Exceptions to this are:</w:t>
            </w:r>
          </w:p>
          <w:p w14:paraId="13470499"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a) buildings for agriculture and forestry;</w:t>
            </w:r>
          </w:p>
          <w:p w14:paraId="2688185B"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b) the provision of appropriate facilities (in connection with the existing use of land</w:t>
            </w:r>
          </w:p>
          <w:p w14:paraId="4E1B2C6E"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or a change of use) for outdoor sport, outdoor recreation, cemeteries and burial</w:t>
            </w:r>
          </w:p>
          <w:p w14:paraId="03845BD8"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grounds and allotments; as long as the facilities preserve the openness of the</w:t>
            </w:r>
          </w:p>
          <w:p w14:paraId="07C425D2"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Green Belt and do not conflict with the purposes of including land within it;</w:t>
            </w:r>
          </w:p>
          <w:p w14:paraId="0AEB8D2F"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c) the extension or alteration of a building provided that it does not result in</w:t>
            </w:r>
          </w:p>
          <w:p w14:paraId="0993F7C7"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disproportionate additions over and above the size of the original building;</w:t>
            </w:r>
          </w:p>
          <w:p w14:paraId="0C954D83"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d) the replacement of a building, provided the new building is in the same use and</w:t>
            </w:r>
          </w:p>
          <w:p w14:paraId="56CB4140"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not materially larger than the one it replaces;</w:t>
            </w:r>
          </w:p>
          <w:p w14:paraId="4E9329F6"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e) limited infilling in villages;</w:t>
            </w:r>
          </w:p>
          <w:p w14:paraId="7EBDA9EA"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lastRenderedPageBreak/>
              <w:t>f) limited affordable housing for local community needs under policies set out in</w:t>
            </w:r>
          </w:p>
          <w:p w14:paraId="3DE8058E" w14:textId="28C8D4FB" w:rsidR="008B633D" w:rsidRPr="008B633D" w:rsidRDefault="008B633D" w:rsidP="008B633D">
            <w:pPr>
              <w:pStyle w:val="Header"/>
              <w:jc w:val="both"/>
              <w:rPr>
                <w:rFonts w:ascii="Calibri" w:hAnsi="Calibri"/>
                <w:i/>
                <w:iCs/>
                <w:szCs w:val="22"/>
              </w:rPr>
            </w:pPr>
            <w:r w:rsidRPr="008B633D">
              <w:rPr>
                <w:rFonts w:ascii="Calibri" w:hAnsi="Calibri"/>
                <w:i/>
                <w:iCs/>
                <w:szCs w:val="22"/>
              </w:rPr>
              <w:t>the development plan (including policies for rural exception sites); and</w:t>
            </w:r>
          </w:p>
          <w:p w14:paraId="0929E59E"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g) limited infilling or the partial or complete redevelopment of previously developed</w:t>
            </w:r>
          </w:p>
          <w:p w14:paraId="275A8763"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land, whether redundant or in continuing use (excluding temporary buildings),</w:t>
            </w:r>
          </w:p>
          <w:p w14:paraId="5708A227"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which would:</w:t>
            </w:r>
          </w:p>
          <w:p w14:paraId="01418D0F"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 not have a greater impact on the openness of the Green Belt than the</w:t>
            </w:r>
          </w:p>
          <w:p w14:paraId="4ACD3896"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existing development; or</w:t>
            </w:r>
          </w:p>
          <w:p w14:paraId="3E00BEEA"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 not cause substantial harm to the openness of the Green Belt, where the</w:t>
            </w:r>
          </w:p>
          <w:p w14:paraId="3DA8F5F1"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development would re-use previously developed land and contribute to</w:t>
            </w:r>
          </w:p>
          <w:p w14:paraId="15EFFDB6" w14:textId="77777777" w:rsidR="008B633D" w:rsidRPr="008B633D" w:rsidRDefault="008B633D" w:rsidP="008B633D">
            <w:pPr>
              <w:pStyle w:val="Header"/>
              <w:jc w:val="both"/>
              <w:rPr>
                <w:rFonts w:ascii="Calibri" w:hAnsi="Calibri"/>
                <w:i/>
                <w:iCs/>
                <w:szCs w:val="22"/>
              </w:rPr>
            </w:pPr>
            <w:r w:rsidRPr="008B633D">
              <w:rPr>
                <w:rFonts w:ascii="Calibri" w:hAnsi="Calibri"/>
                <w:i/>
                <w:iCs/>
                <w:szCs w:val="22"/>
              </w:rPr>
              <w:t>meeting an identified affordable housing need within the area of the local</w:t>
            </w:r>
          </w:p>
          <w:p w14:paraId="3AE059CA" w14:textId="3B9F5F26" w:rsidR="008B633D" w:rsidRDefault="008B633D" w:rsidP="008B633D">
            <w:pPr>
              <w:pStyle w:val="Header"/>
              <w:tabs>
                <w:tab w:val="clear" w:pos="4153"/>
                <w:tab w:val="clear" w:pos="8306"/>
              </w:tabs>
              <w:jc w:val="both"/>
              <w:rPr>
                <w:rFonts w:ascii="Calibri" w:hAnsi="Calibri"/>
                <w:i/>
                <w:iCs/>
                <w:szCs w:val="22"/>
              </w:rPr>
            </w:pPr>
            <w:r w:rsidRPr="008B633D">
              <w:rPr>
                <w:rFonts w:ascii="Calibri" w:hAnsi="Calibri"/>
                <w:i/>
                <w:iCs/>
                <w:szCs w:val="22"/>
              </w:rPr>
              <w:t>planning authority.</w:t>
            </w:r>
          </w:p>
          <w:p w14:paraId="58892A43" w14:textId="77777777" w:rsidR="00A97464" w:rsidRDefault="00A97464" w:rsidP="008B633D">
            <w:pPr>
              <w:pStyle w:val="Header"/>
              <w:tabs>
                <w:tab w:val="clear" w:pos="4153"/>
                <w:tab w:val="clear" w:pos="8306"/>
              </w:tabs>
              <w:jc w:val="both"/>
              <w:rPr>
                <w:rFonts w:ascii="Calibri" w:hAnsi="Calibri"/>
                <w:szCs w:val="22"/>
              </w:rPr>
            </w:pPr>
          </w:p>
          <w:p w14:paraId="552767F6" w14:textId="4016B401" w:rsidR="00A97464" w:rsidRDefault="007E2739" w:rsidP="008B633D">
            <w:pPr>
              <w:pStyle w:val="Header"/>
              <w:tabs>
                <w:tab w:val="clear" w:pos="4153"/>
                <w:tab w:val="clear" w:pos="8306"/>
              </w:tabs>
              <w:jc w:val="both"/>
              <w:rPr>
                <w:rFonts w:ascii="Calibri" w:hAnsi="Calibri"/>
                <w:szCs w:val="22"/>
              </w:rPr>
            </w:pPr>
            <w:r>
              <w:rPr>
                <w:rFonts w:ascii="Calibri" w:hAnsi="Calibri"/>
                <w:szCs w:val="22"/>
              </w:rPr>
              <w:t xml:space="preserve">Most new development is considered </w:t>
            </w:r>
            <w:r w:rsidR="00A97464">
              <w:rPr>
                <w:rFonts w:ascii="Calibri" w:hAnsi="Calibri"/>
                <w:szCs w:val="22"/>
              </w:rPr>
              <w:t>inappropriate,</w:t>
            </w:r>
            <w:r>
              <w:rPr>
                <w:rFonts w:ascii="Calibri" w:hAnsi="Calibri"/>
                <w:szCs w:val="22"/>
              </w:rPr>
              <w:t xml:space="preserve"> but</w:t>
            </w:r>
            <w:r w:rsidR="00A97464">
              <w:rPr>
                <w:rFonts w:ascii="Calibri" w:hAnsi="Calibri"/>
                <w:szCs w:val="22"/>
              </w:rPr>
              <w:t xml:space="preserve"> </w:t>
            </w:r>
            <w:r w:rsidR="009072DD">
              <w:rPr>
                <w:rFonts w:ascii="Calibri" w:hAnsi="Calibri"/>
                <w:szCs w:val="22"/>
              </w:rPr>
              <w:t xml:space="preserve">greenbelt </w:t>
            </w:r>
            <w:r w:rsidR="00A97464">
              <w:rPr>
                <w:rFonts w:ascii="Calibri" w:hAnsi="Calibri"/>
                <w:szCs w:val="22"/>
              </w:rPr>
              <w:t xml:space="preserve">policies do not prohibit all new development.  </w:t>
            </w:r>
          </w:p>
          <w:p w14:paraId="2B96626A" w14:textId="77777777" w:rsidR="00A97464" w:rsidRDefault="00A97464" w:rsidP="008B633D">
            <w:pPr>
              <w:pStyle w:val="Header"/>
              <w:tabs>
                <w:tab w:val="clear" w:pos="4153"/>
                <w:tab w:val="clear" w:pos="8306"/>
              </w:tabs>
              <w:jc w:val="both"/>
              <w:rPr>
                <w:rFonts w:ascii="Calibri" w:hAnsi="Calibri"/>
                <w:szCs w:val="22"/>
              </w:rPr>
            </w:pPr>
          </w:p>
          <w:p w14:paraId="7B74C75C" w14:textId="3F52C549" w:rsidR="008B633D" w:rsidRPr="008B633D" w:rsidRDefault="008B633D" w:rsidP="008B633D">
            <w:pPr>
              <w:pStyle w:val="Header"/>
              <w:tabs>
                <w:tab w:val="clear" w:pos="4153"/>
                <w:tab w:val="clear" w:pos="8306"/>
              </w:tabs>
              <w:jc w:val="both"/>
              <w:rPr>
                <w:rFonts w:ascii="Calibri" w:hAnsi="Calibri"/>
                <w:szCs w:val="22"/>
              </w:rPr>
            </w:pPr>
            <w:r>
              <w:rPr>
                <w:rFonts w:ascii="Calibri" w:hAnsi="Calibri"/>
                <w:szCs w:val="22"/>
              </w:rPr>
              <w:t xml:space="preserve">The building would partially be used for </w:t>
            </w:r>
            <w:r w:rsidR="00A97464">
              <w:rPr>
                <w:rFonts w:ascii="Calibri" w:hAnsi="Calibri"/>
                <w:szCs w:val="22"/>
              </w:rPr>
              <w:t>facilities</w:t>
            </w:r>
            <w:r>
              <w:rPr>
                <w:rFonts w:ascii="Calibri" w:hAnsi="Calibri"/>
                <w:szCs w:val="22"/>
              </w:rPr>
              <w:t xml:space="preserve"> in connection with the golf club and in this respect would meet criteria b. The formation of a dog day care facility is a change of use of the land and a commercial enterprise. However as aforementioned this type of use is suited to a rural location as the facility allows dogs to exercise outdoors. It is not likely that this type of use would be found in an urban setting. The exercising of dogs could be considered to be</w:t>
            </w:r>
            <w:r w:rsidR="00A97464">
              <w:rPr>
                <w:rFonts w:ascii="Calibri" w:hAnsi="Calibri"/>
                <w:szCs w:val="22"/>
              </w:rPr>
              <w:t xml:space="preserve"> linked to</w:t>
            </w:r>
            <w:r>
              <w:rPr>
                <w:rFonts w:ascii="Calibri" w:hAnsi="Calibri"/>
                <w:szCs w:val="22"/>
              </w:rPr>
              <w:t xml:space="preserve"> outdoor </w:t>
            </w:r>
            <w:r w:rsidR="007E2739">
              <w:rPr>
                <w:rFonts w:ascii="Calibri" w:hAnsi="Calibri"/>
                <w:szCs w:val="22"/>
              </w:rPr>
              <w:t>recreation</w:t>
            </w:r>
            <w:r>
              <w:rPr>
                <w:rFonts w:ascii="Calibri" w:hAnsi="Calibri"/>
                <w:szCs w:val="22"/>
              </w:rPr>
              <w:t>. Furthermore, the building is modest in scale</w:t>
            </w:r>
            <w:r w:rsidR="00A97464">
              <w:rPr>
                <w:rFonts w:ascii="Calibri" w:hAnsi="Calibri"/>
                <w:szCs w:val="22"/>
              </w:rPr>
              <w:t xml:space="preserve"> measuring just under 40sq metres and is comparable to a double garage. </w:t>
            </w:r>
            <w:r>
              <w:rPr>
                <w:rFonts w:ascii="Calibri" w:hAnsi="Calibri"/>
                <w:szCs w:val="22"/>
              </w:rPr>
              <w:t xml:space="preserve"> </w:t>
            </w:r>
            <w:r w:rsidR="00A97464">
              <w:rPr>
                <w:rFonts w:ascii="Calibri" w:hAnsi="Calibri"/>
                <w:szCs w:val="22"/>
              </w:rPr>
              <w:t>It</w:t>
            </w:r>
            <w:r>
              <w:rPr>
                <w:rFonts w:ascii="Calibri" w:hAnsi="Calibri"/>
                <w:szCs w:val="22"/>
              </w:rPr>
              <w:t xml:space="preserve"> is not considered that in this location it could be </w:t>
            </w:r>
            <w:r w:rsidR="007E2739">
              <w:rPr>
                <w:rFonts w:ascii="Calibri" w:hAnsi="Calibri"/>
                <w:szCs w:val="22"/>
              </w:rPr>
              <w:t>argued</w:t>
            </w:r>
            <w:r>
              <w:rPr>
                <w:rFonts w:ascii="Calibri" w:hAnsi="Calibri"/>
                <w:szCs w:val="22"/>
              </w:rPr>
              <w:t xml:space="preserve"> to impact the openness of the greenbelt or the purposes of including land within it which is </w:t>
            </w:r>
            <w:r w:rsidR="007E2739">
              <w:rPr>
                <w:rFonts w:ascii="Calibri" w:hAnsi="Calibri"/>
                <w:szCs w:val="22"/>
              </w:rPr>
              <w:t>primarily</w:t>
            </w:r>
            <w:r>
              <w:rPr>
                <w:rFonts w:ascii="Calibri" w:hAnsi="Calibri"/>
                <w:szCs w:val="22"/>
              </w:rPr>
              <w:t xml:space="preserve"> to prevent urban sprawl and prevent towns and cities merging. </w:t>
            </w:r>
          </w:p>
          <w:p w14:paraId="2AC4923B" w14:textId="77777777" w:rsidR="005D7786" w:rsidRDefault="005D7786" w:rsidP="000B08F5">
            <w:pPr>
              <w:pStyle w:val="Header"/>
              <w:tabs>
                <w:tab w:val="clear" w:pos="4153"/>
                <w:tab w:val="clear" w:pos="8306"/>
              </w:tabs>
              <w:jc w:val="both"/>
              <w:rPr>
                <w:rFonts w:ascii="Calibri" w:hAnsi="Calibri"/>
                <w:szCs w:val="22"/>
              </w:rPr>
            </w:pPr>
          </w:p>
          <w:p w14:paraId="1D603BD3" w14:textId="506ED203" w:rsidR="005D7786" w:rsidRPr="005D7786" w:rsidRDefault="005D7786" w:rsidP="000B08F5">
            <w:pPr>
              <w:pStyle w:val="Header"/>
              <w:tabs>
                <w:tab w:val="clear" w:pos="4153"/>
                <w:tab w:val="clear" w:pos="8306"/>
              </w:tabs>
              <w:jc w:val="both"/>
              <w:rPr>
                <w:rFonts w:ascii="Calibri" w:hAnsi="Calibri"/>
                <w:szCs w:val="22"/>
              </w:rPr>
            </w:pPr>
            <w:r>
              <w:rPr>
                <w:rFonts w:ascii="Calibri" w:hAnsi="Calibri"/>
                <w:szCs w:val="22"/>
              </w:rPr>
              <w:t xml:space="preserve">The proposal is considered acceptable in principle subject to the other material planning considerations. </w:t>
            </w:r>
          </w:p>
        </w:tc>
      </w:tr>
      <w:tr w:rsidR="008C75E4" w:rsidRPr="008C75E4" w14:paraId="684BDA4B" w14:textId="77777777" w:rsidTr="00504440">
        <w:trPr>
          <w:trHeight w:val="864"/>
          <w:jc w:val="center"/>
        </w:trPr>
        <w:tc>
          <w:tcPr>
            <w:tcW w:w="9555" w:type="dxa"/>
            <w:gridSpan w:val="14"/>
            <w:tcMar>
              <w:top w:w="57" w:type="dxa"/>
              <w:bottom w:w="57" w:type="dxa"/>
            </w:tcMar>
          </w:tcPr>
          <w:p w14:paraId="31496B95" w14:textId="037DA786"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6906825" w14:textId="6CF80A36" w:rsidR="005B4D37" w:rsidRDefault="005B4D37" w:rsidP="006126D1">
            <w:pPr>
              <w:contextualSpacing/>
              <w:jc w:val="both"/>
              <w:rPr>
                <w:rFonts w:ascii="Calibri" w:hAnsi="Calibri"/>
                <w:b/>
                <w:szCs w:val="22"/>
              </w:rPr>
            </w:pPr>
          </w:p>
          <w:p w14:paraId="6FBCD71C" w14:textId="3B963C8F" w:rsidR="005B4D37" w:rsidRDefault="005B4D37" w:rsidP="006126D1">
            <w:pPr>
              <w:contextualSpacing/>
              <w:jc w:val="both"/>
              <w:rPr>
                <w:rFonts w:ascii="Calibri" w:hAnsi="Calibri"/>
                <w:bCs/>
                <w:szCs w:val="22"/>
              </w:rPr>
            </w:pPr>
            <w:r w:rsidRPr="00346B7A">
              <w:rPr>
                <w:rFonts w:ascii="Calibri" w:hAnsi="Calibri"/>
                <w:bCs/>
                <w:szCs w:val="22"/>
              </w:rPr>
              <w:t xml:space="preserve">The nearest dwellings are Whins Lodge </w:t>
            </w:r>
            <w:r w:rsidR="00346B7A" w:rsidRPr="00346B7A">
              <w:rPr>
                <w:rFonts w:ascii="Calibri" w:hAnsi="Calibri"/>
                <w:bCs/>
                <w:szCs w:val="22"/>
              </w:rPr>
              <w:t xml:space="preserve">157 </w:t>
            </w:r>
            <w:r w:rsidRPr="00346B7A">
              <w:rPr>
                <w:rFonts w:ascii="Calibri" w:hAnsi="Calibri"/>
                <w:bCs/>
                <w:szCs w:val="22"/>
              </w:rPr>
              <w:t>metres away</w:t>
            </w:r>
            <w:r w:rsidR="00346B7A" w:rsidRPr="00346B7A">
              <w:rPr>
                <w:rFonts w:ascii="Calibri" w:hAnsi="Calibri"/>
                <w:bCs/>
                <w:szCs w:val="22"/>
              </w:rPr>
              <w:t>; The Oaks 189 metres away</w:t>
            </w:r>
            <w:r w:rsidRPr="00346B7A">
              <w:rPr>
                <w:rFonts w:ascii="Calibri" w:hAnsi="Calibri"/>
                <w:bCs/>
                <w:szCs w:val="22"/>
              </w:rPr>
              <w:t xml:space="preserve"> and Cronshaw Cottages </w:t>
            </w:r>
            <w:r w:rsidR="00346B7A">
              <w:rPr>
                <w:rFonts w:ascii="Calibri" w:hAnsi="Calibri"/>
                <w:bCs/>
                <w:szCs w:val="22"/>
              </w:rPr>
              <w:t>184</w:t>
            </w:r>
            <w:r w:rsidRPr="00346B7A">
              <w:rPr>
                <w:rFonts w:ascii="Calibri" w:hAnsi="Calibri"/>
                <w:bCs/>
                <w:szCs w:val="22"/>
              </w:rPr>
              <w:t xml:space="preserve"> metres away </w:t>
            </w:r>
            <w:r w:rsidR="00346B7A">
              <w:rPr>
                <w:rFonts w:ascii="Calibri" w:hAnsi="Calibri"/>
                <w:bCs/>
                <w:szCs w:val="22"/>
              </w:rPr>
              <w:t xml:space="preserve">measured from the nearest point of the site boundaries. </w:t>
            </w:r>
          </w:p>
          <w:p w14:paraId="0D9DFF1D" w14:textId="0150A1C1" w:rsidR="007172BB" w:rsidRDefault="007172BB" w:rsidP="006126D1">
            <w:pPr>
              <w:contextualSpacing/>
              <w:jc w:val="both"/>
              <w:rPr>
                <w:rFonts w:ascii="Calibri" w:hAnsi="Calibri"/>
                <w:bCs/>
                <w:szCs w:val="22"/>
              </w:rPr>
            </w:pPr>
          </w:p>
          <w:p w14:paraId="0D5A0EA8" w14:textId="368A763F" w:rsidR="007172BB" w:rsidRDefault="007172BB" w:rsidP="006126D1">
            <w:pPr>
              <w:contextualSpacing/>
              <w:jc w:val="both"/>
              <w:rPr>
                <w:rFonts w:ascii="Calibri" w:hAnsi="Calibri"/>
                <w:bCs/>
                <w:szCs w:val="22"/>
              </w:rPr>
            </w:pPr>
            <w:r>
              <w:rPr>
                <w:rFonts w:ascii="Calibri" w:hAnsi="Calibri"/>
                <w:bCs/>
                <w:szCs w:val="22"/>
              </w:rPr>
              <w:t xml:space="preserve">The building and associated works are a sufficient distance away and screened from these properties so as not to result in a loss of privacy or any overshadowing. </w:t>
            </w:r>
          </w:p>
          <w:p w14:paraId="78E71B76" w14:textId="55157022" w:rsidR="007172BB" w:rsidRDefault="007172BB" w:rsidP="006126D1">
            <w:pPr>
              <w:contextualSpacing/>
              <w:jc w:val="both"/>
              <w:rPr>
                <w:rFonts w:ascii="Calibri" w:hAnsi="Calibri"/>
                <w:bCs/>
                <w:szCs w:val="22"/>
              </w:rPr>
            </w:pPr>
          </w:p>
          <w:p w14:paraId="327BA257" w14:textId="2DA68759" w:rsidR="007172BB" w:rsidRDefault="007172BB" w:rsidP="006126D1">
            <w:pPr>
              <w:contextualSpacing/>
              <w:jc w:val="both"/>
              <w:rPr>
                <w:rFonts w:ascii="Calibri" w:hAnsi="Calibri"/>
                <w:bCs/>
                <w:szCs w:val="22"/>
              </w:rPr>
            </w:pPr>
            <w:r>
              <w:rPr>
                <w:rFonts w:ascii="Calibri" w:hAnsi="Calibri"/>
                <w:bCs/>
                <w:szCs w:val="22"/>
              </w:rPr>
              <w:t>However the nature of the use through exercising of groups of dogs and gatherings of golfers has the potential to cause some noise nuisance.</w:t>
            </w:r>
          </w:p>
          <w:p w14:paraId="68A32045" w14:textId="5519E715" w:rsidR="007172BB" w:rsidRDefault="007172BB" w:rsidP="006126D1">
            <w:pPr>
              <w:contextualSpacing/>
              <w:jc w:val="both"/>
              <w:rPr>
                <w:rFonts w:ascii="Calibri" w:hAnsi="Calibri"/>
                <w:bCs/>
                <w:szCs w:val="22"/>
              </w:rPr>
            </w:pPr>
          </w:p>
          <w:p w14:paraId="5DC2FFAC" w14:textId="7F7BF403" w:rsidR="007172BB" w:rsidRDefault="007172BB" w:rsidP="006126D1">
            <w:pPr>
              <w:contextualSpacing/>
              <w:jc w:val="both"/>
              <w:rPr>
                <w:rFonts w:ascii="Calibri" w:hAnsi="Calibri"/>
                <w:bCs/>
                <w:szCs w:val="22"/>
              </w:rPr>
            </w:pPr>
            <w:r>
              <w:rPr>
                <w:rFonts w:ascii="Calibri" w:hAnsi="Calibri"/>
                <w:bCs/>
                <w:szCs w:val="22"/>
              </w:rPr>
              <w:t xml:space="preserve">There is also a question of how waste will be dealt with. </w:t>
            </w:r>
          </w:p>
          <w:p w14:paraId="0A3E7C9C" w14:textId="1A3F2851" w:rsidR="007172BB" w:rsidRDefault="007172BB" w:rsidP="006126D1">
            <w:pPr>
              <w:contextualSpacing/>
              <w:jc w:val="both"/>
              <w:rPr>
                <w:rFonts w:ascii="Calibri" w:hAnsi="Calibri"/>
                <w:bCs/>
                <w:szCs w:val="22"/>
              </w:rPr>
            </w:pPr>
          </w:p>
          <w:p w14:paraId="64F3F5D1" w14:textId="77777777" w:rsidR="007172BB" w:rsidRDefault="007172BB" w:rsidP="006126D1">
            <w:pPr>
              <w:contextualSpacing/>
              <w:jc w:val="both"/>
              <w:rPr>
                <w:rFonts w:ascii="Calibri" w:hAnsi="Calibri"/>
                <w:bCs/>
                <w:szCs w:val="22"/>
              </w:rPr>
            </w:pPr>
            <w:r>
              <w:rPr>
                <w:rFonts w:ascii="Calibri" w:hAnsi="Calibri"/>
                <w:bCs/>
                <w:szCs w:val="22"/>
              </w:rPr>
              <w:t>These issues have been addressed through the submission of a planning statement and noise management plan.</w:t>
            </w:r>
          </w:p>
          <w:p w14:paraId="36C161CF" w14:textId="77777777" w:rsidR="007172BB" w:rsidRDefault="007172BB" w:rsidP="006126D1">
            <w:pPr>
              <w:contextualSpacing/>
              <w:jc w:val="both"/>
              <w:rPr>
                <w:rFonts w:ascii="Calibri" w:hAnsi="Calibri"/>
                <w:bCs/>
                <w:szCs w:val="22"/>
              </w:rPr>
            </w:pPr>
          </w:p>
          <w:p w14:paraId="54BE2F68" w14:textId="00C4C1E1" w:rsidR="00242834" w:rsidRDefault="007172BB" w:rsidP="006126D1">
            <w:pPr>
              <w:contextualSpacing/>
              <w:jc w:val="both"/>
              <w:rPr>
                <w:rFonts w:ascii="Calibri" w:hAnsi="Calibri"/>
                <w:bCs/>
                <w:szCs w:val="22"/>
              </w:rPr>
            </w:pPr>
            <w:r>
              <w:rPr>
                <w:rFonts w:ascii="Calibri" w:hAnsi="Calibri"/>
                <w:bCs/>
                <w:szCs w:val="22"/>
              </w:rPr>
              <w:t xml:space="preserve">75 % of dog waste will be composted with the rest being managed through the gold clubs existing waste management contract. It is also proposed </w:t>
            </w:r>
            <w:r w:rsidR="00242834">
              <w:rPr>
                <w:rFonts w:ascii="Calibri" w:hAnsi="Calibri"/>
                <w:bCs/>
                <w:szCs w:val="22"/>
              </w:rPr>
              <w:t xml:space="preserve">to harvest rainwater for use for dog washing.  </w:t>
            </w:r>
          </w:p>
          <w:p w14:paraId="6EFD9DDD" w14:textId="129E247E" w:rsidR="00242834" w:rsidRDefault="00242834" w:rsidP="006126D1">
            <w:pPr>
              <w:contextualSpacing/>
              <w:jc w:val="both"/>
              <w:rPr>
                <w:rFonts w:ascii="Calibri" w:hAnsi="Calibri"/>
                <w:bCs/>
                <w:szCs w:val="22"/>
              </w:rPr>
            </w:pPr>
          </w:p>
          <w:p w14:paraId="3C5925CF" w14:textId="77777777" w:rsidR="00242834" w:rsidRDefault="00242834" w:rsidP="006126D1">
            <w:pPr>
              <w:contextualSpacing/>
              <w:jc w:val="both"/>
              <w:rPr>
                <w:rFonts w:ascii="Calibri" w:hAnsi="Calibri"/>
                <w:bCs/>
                <w:szCs w:val="22"/>
              </w:rPr>
            </w:pPr>
            <w:r>
              <w:rPr>
                <w:rFonts w:ascii="Calibri" w:hAnsi="Calibri"/>
                <w:bCs/>
                <w:szCs w:val="22"/>
              </w:rPr>
              <w:t>The business will operate Monday to Friday 9am -5pm and as aforementioned it is proposed to have a maximum of 16 dogs and potentially one member of staff. It is noted that a licence would be required which would also dictate the number of dogs as well as this number being limited by a planning condition.</w:t>
            </w:r>
          </w:p>
          <w:p w14:paraId="475254D8" w14:textId="77777777" w:rsidR="00242834" w:rsidRDefault="00242834" w:rsidP="006126D1">
            <w:pPr>
              <w:contextualSpacing/>
              <w:jc w:val="both"/>
              <w:rPr>
                <w:rFonts w:ascii="Calibri" w:hAnsi="Calibri"/>
                <w:bCs/>
                <w:szCs w:val="22"/>
              </w:rPr>
            </w:pPr>
          </w:p>
          <w:p w14:paraId="1087FFA6" w14:textId="77777777" w:rsidR="00242834" w:rsidRDefault="00242834" w:rsidP="006126D1">
            <w:pPr>
              <w:contextualSpacing/>
              <w:jc w:val="both"/>
              <w:rPr>
                <w:rFonts w:ascii="Calibri" w:hAnsi="Calibri"/>
                <w:bCs/>
                <w:szCs w:val="22"/>
              </w:rPr>
            </w:pPr>
            <w:r>
              <w:rPr>
                <w:rFonts w:ascii="Calibri" w:hAnsi="Calibri"/>
                <w:bCs/>
                <w:szCs w:val="22"/>
              </w:rPr>
              <w:t xml:space="preserve">The dogs will be picked up and dropped off by the applicant in a specially adapted van and no customers will access the site. This can also be controlled by condition. </w:t>
            </w:r>
          </w:p>
          <w:p w14:paraId="3025F763" w14:textId="77777777" w:rsidR="00242834" w:rsidRDefault="00242834" w:rsidP="006126D1">
            <w:pPr>
              <w:contextualSpacing/>
              <w:jc w:val="both"/>
              <w:rPr>
                <w:rFonts w:ascii="Calibri" w:hAnsi="Calibri"/>
                <w:bCs/>
                <w:szCs w:val="22"/>
              </w:rPr>
            </w:pPr>
          </w:p>
          <w:p w14:paraId="5E38A50E" w14:textId="5680EFC5" w:rsidR="00242834" w:rsidRDefault="00242834" w:rsidP="006126D1">
            <w:pPr>
              <w:contextualSpacing/>
              <w:jc w:val="both"/>
              <w:rPr>
                <w:rFonts w:ascii="Calibri" w:hAnsi="Calibri"/>
                <w:bCs/>
                <w:szCs w:val="22"/>
              </w:rPr>
            </w:pPr>
            <w:r>
              <w:rPr>
                <w:rFonts w:ascii="Calibri" w:hAnsi="Calibri"/>
                <w:bCs/>
                <w:szCs w:val="22"/>
              </w:rPr>
              <w:t xml:space="preserve">Dogs will undergo a trial period to </w:t>
            </w:r>
            <w:r w:rsidR="00A1520A">
              <w:rPr>
                <w:rFonts w:ascii="Calibri" w:hAnsi="Calibri"/>
                <w:bCs/>
                <w:szCs w:val="22"/>
              </w:rPr>
              <w:t>ensure</w:t>
            </w:r>
            <w:r>
              <w:rPr>
                <w:rFonts w:ascii="Calibri" w:hAnsi="Calibri"/>
                <w:bCs/>
                <w:szCs w:val="22"/>
              </w:rPr>
              <w:t xml:space="preserve"> that their behaviour is acceptable before being accepted for care. They will be exercised in an </w:t>
            </w:r>
            <w:r w:rsidR="00A1520A">
              <w:rPr>
                <w:rFonts w:ascii="Calibri" w:hAnsi="Calibri"/>
                <w:bCs/>
                <w:szCs w:val="22"/>
              </w:rPr>
              <w:t>enclosed</w:t>
            </w:r>
            <w:r>
              <w:rPr>
                <w:rFonts w:ascii="Calibri" w:hAnsi="Calibri"/>
                <w:bCs/>
                <w:szCs w:val="22"/>
              </w:rPr>
              <w:t xml:space="preserve"> area. No loud music will be played from the site. </w:t>
            </w:r>
          </w:p>
          <w:p w14:paraId="11EE2914" w14:textId="77777777" w:rsidR="00242834" w:rsidRDefault="00242834" w:rsidP="006126D1">
            <w:pPr>
              <w:contextualSpacing/>
              <w:jc w:val="both"/>
              <w:rPr>
                <w:rFonts w:ascii="Calibri" w:hAnsi="Calibri"/>
                <w:bCs/>
                <w:szCs w:val="22"/>
              </w:rPr>
            </w:pPr>
          </w:p>
          <w:p w14:paraId="57EABD54" w14:textId="30972DF6" w:rsidR="00242834" w:rsidRDefault="00242834" w:rsidP="006126D1">
            <w:pPr>
              <w:contextualSpacing/>
              <w:jc w:val="both"/>
              <w:rPr>
                <w:rFonts w:ascii="Calibri" w:hAnsi="Calibri"/>
                <w:bCs/>
                <w:szCs w:val="22"/>
              </w:rPr>
            </w:pPr>
            <w:r>
              <w:rPr>
                <w:rFonts w:ascii="Calibri" w:hAnsi="Calibri"/>
                <w:bCs/>
                <w:szCs w:val="22"/>
              </w:rPr>
              <w:t xml:space="preserve">The halfway house </w:t>
            </w:r>
            <w:r w:rsidR="00A1520A">
              <w:rPr>
                <w:rFonts w:ascii="Calibri" w:hAnsi="Calibri"/>
                <w:bCs/>
                <w:szCs w:val="22"/>
              </w:rPr>
              <w:t>aspect</w:t>
            </w:r>
            <w:r>
              <w:rPr>
                <w:rFonts w:ascii="Calibri" w:hAnsi="Calibri"/>
                <w:bCs/>
                <w:szCs w:val="22"/>
              </w:rPr>
              <w:t xml:space="preserve"> will operate as an ancillary facility to the gold club and will provide pre packed snacks and drinks as well as shelter for golfers.   </w:t>
            </w:r>
          </w:p>
          <w:p w14:paraId="45DAC569" w14:textId="77777777" w:rsidR="00242834" w:rsidRPr="00346B7A" w:rsidRDefault="00242834" w:rsidP="006126D1">
            <w:pPr>
              <w:contextualSpacing/>
              <w:jc w:val="both"/>
              <w:rPr>
                <w:rFonts w:ascii="Calibri" w:hAnsi="Calibri"/>
                <w:bCs/>
                <w:szCs w:val="22"/>
              </w:rPr>
            </w:pPr>
          </w:p>
          <w:p w14:paraId="50070E37" w14:textId="77777777" w:rsidR="00C6456D" w:rsidRDefault="00242834" w:rsidP="00454754">
            <w:pPr>
              <w:contextualSpacing/>
              <w:jc w:val="both"/>
              <w:rPr>
                <w:rFonts w:ascii="Calibri" w:hAnsi="Calibri"/>
                <w:szCs w:val="22"/>
              </w:rPr>
            </w:pPr>
            <w:r>
              <w:rPr>
                <w:rFonts w:ascii="Calibri" w:hAnsi="Calibri"/>
                <w:szCs w:val="22"/>
              </w:rPr>
              <w:t>RVBC’s environmental health officer has no objections to the proposal subject to to the business being operated in accordance with the submitted management plan.</w:t>
            </w:r>
          </w:p>
          <w:p w14:paraId="13C8B8CE" w14:textId="77777777" w:rsidR="00242834" w:rsidRDefault="00242834" w:rsidP="00454754">
            <w:pPr>
              <w:contextualSpacing/>
              <w:jc w:val="both"/>
              <w:rPr>
                <w:rFonts w:ascii="Calibri" w:hAnsi="Calibri"/>
                <w:szCs w:val="22"/>
              </w:rPr>
            </w:pPr>
          </w:p>
          <w:p w14:paraId="68B0F8F6" w14:textId="187EB00E" w:rsidR="00242834" w:rsidRPr="00D23470" w:rsidRDefault="00242834" w:rsidP="00454754">
            <w:pPr>
              <w:contextualSpacing/>
              <w:jc w:val="both"/>
              <w:rPr>
                <w:rFonts w:ascii="Calibri" w:hAnsi="Calibri"/>
                <w:szCs w:val="22"/>
              </w:rPr>
            </w:pPr>
            <w:r>
              <w:rPr>
                <w:rFonts w:ascii="Calibri" w:hAnsi="Calibri"/>
                <w:szCs w:val="22"/>
              </w:rPr>
              <w:t xml:space="preserve">As such it is considered that with the aforementioned measures being in place and controlled with suitable conditions that there would be no detrimental impact on </w:t>
            </w:r>
            <w:r w:rsidR="00A1520A">
              <w:rPr>
                <w:rFonts w:ascii="Calibri" w:hAnsi="Calibri"/>
                <w:szCs w:val="22"/>
              </w:rPr>
              <w:t>residential</w:t>
            </w:r>
            <w:r>
              <w:rPr>
                <w:rFonts w:ascii="Calibri" w:hAnsi="Calibri"/>
                <w:szCs w:val="22"/>
              </w:rPr>
              <w:t xml:space="preserve"> amenity., </w:t>
            </w:r>
          </w:p>
        </w:tc>
      </w:tr>
      <w:tr w:rsidR="008C75E4" w:rsidRPr="008C75E4" w14:paraId="46570DA5" w14:textId="77777777" w:rsidTr="00504440">
        <w:trPr>
          <w:trHeight w:val="864"/>
          <w:jc w:val="center"/>
        </w:trPr>
        <w:tc>
          <w:tcPr>
            <w:tcW w:w="9555" w:type="dxa"/>
            <w:gridSpan w:val="14"/>
            <w:tcMar>
              <w:top w:w="57" w:type="dxa"/>
              <w:bottom w:w="57" w:type="dxa"/>
            </w:tcMar>
          </w:tcPr>
          <w:p w14:paraId="410262C9"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1394964F" w14:textId="67FE4CD3" w:rsidR="00C50517" w:rsidRPr="00545D8C" w:rsidRDefault="00A1520A" w:rsidP="00454754">
            <w:pPr>
              <w:contextualSpacing/>
              <w:jc w:val="both"/>
              <w:rPr>
                <w:rFonts w:ascii="Calibri" w:hAnsi="Calibri"/>
                <w:szCs w:val="22"/>
              </w:rPr>
            </w:pPr>
            <w:r>
              <w:rPr>
                <w:rFonts w:ascii="Calibri" w:hAnsi="Calibri"/>
                <w:szCs w:val="22"/>
              </w:rPr>
              <w:t xml:space="preserve">The proposal is located in an unobtrusive position adjacent to the golf club, it is considered to be an appropriate ate development in a rural area due to its scale and choice of materials. It will also be well screened by the existing and proposed vegetation with most direct views being from inside the golf course. As such it is considered that the visual impact will be acceptable. </w:t>
            </w:r>
          </w:p>
        </w:tc>
      </w:tr>
      <w:tr w:rsidR="008C75E4" w:rsidRPr="008C75E4" w14:paraId="7E1D6B47" w14:textId="77777777" w:rsidTr="00504440">
        <w:trPr>
          <w:trHeight w:val="864"/>
          <w:jc w:val="center"/>
        </w:trPr>
        <w:tc>
          <w:tcPr>
            <w:tcW w:w="9555" w:type="dxa"/>
            <w:gridSpan w:val="14"/>
            <w:tcMar>
              <w:top w:w="57" w:type="dxa"/>
              <w:bottom w:w="57" w:type="dxa"/>
            </w:tcMar>
          </w:tcPr>
          <w:p w14:paraId="14B34E95"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1BCC366C" w14:textId="6EB20A0A" w:rsidR="00C50517" w:rsidRDefault="00C43419" w:rsidP="00454754">
            <w:pPr>
              <w:pStyle w:val="Header"/>
              <w:tabs>
                <w:tab w:val="clear" w:pos="4153"/>
                <w:tab w:val="clear" w:pos="8306"/>
              </w:tabs>
              <w:contextualSpacing/>
              <w:jc w:val="both"/>
              <w:rPr>
                <w:rFonts w:ascii="Calibri" w:hAnsi="Calibri"/>
                <w:szCs w:val="22"/>
              </w:rPr>
            </w:pPr>
            <w:r>
              <w:rPr>
                <w:rFonts w:ascii="Calibri" w:hAnsi="Calibri"/>
                <w:szCs w:val="22"/>
              </w:rPr>
              <w:t>The access to the site is via Whalley Old Road and a short track forks</w:t>
            </w:r>
            <w:r w:rsidR="00BF016A">
              <w:rPr>
                <w:rFonts w:ascii="Calibri" w:hAnsi="Calibri"/>
                <w:szCs w:val="22"/>
              </w:rPr>
              <w:t xml:space="preserve"> just past the gate</w:t>
            </w:r>
            <w:r>
              <w:rPr>
                <w:rFonts w:ascii="Calibri" w:hAnsi="Calibri"/>
                <w:szCs w:val="22"/>
              </w:rPr>
              <w:t xml:space="preserve">, with one side leading to the golf course and a new section leading to the site of the proposal. There is a vehicular access gate off the layby which was locked at the time of the visit and a pedestrian access gate to the side of this. </w:t>
            </w:r>
          </w:p>
          <w:p w14:paraId="314E6FB6" w14:textId="29206911" w:rsidR="00C43419" w:rsidRDefault="00C43419" w:rsidP="00454754">
            <w:pPr>
              <w:pStyle w:val="Header"/>
              <w:tabs>
                <w:tab w:val="clear" w:pos="4153"/>
                <w:tab w:val="clear" w:pos="8306"/>
              </w:tabs>
              <w:contextualSpacing/>
              <w:jc w:val="both"/>
              <w:rPr>
                <w:rFonts w:ascii="Calibri" w:hAnsi="Calibri"/>
                <w:szCs w:val="22"/>
              </w:rPr>
            </w:pPr>
          </w:p>
          <w:p w14:paraId="5B6B83BF" w14:textId="16DC0961" w:rsidR="00C43419" w:rsidRDefault="00C43419" w:rsidP="00454754">
            <w:pPr>
              <w:pStyle w:val="Header"/>
              <w:tabs>
                <w:tab w:val="clear" w:pos="4153"/>
                <w:tab w:val="clear" w:pos="8306"/>
              </w:tabs>
              <w:contextualSpacing/>
              <w:jc w:val="both"/>
              <w:rPr>
                <w:rFonts w:ascii="Calibri" w:hAnsi="Calibri"/>
                <w:szCs w:val="22"/>
              </w:rPr>
            </w:pPr>
            <w:r>
              <w:rPr>
                <w:rFonts w:ascii="Calibri" w:hAnsi="Calibri"/>
                <w:szCs w:val="22"/>
              </w:rPr>
              <w:t xml:space="preserve">It is alleged by objectors that this vehicular access is new, however whether this is the case </w:t>
            </w:r>
            <w:r w:rsidR="00BF016A">
              <w:rPr>
                <w:rFonts w:ascii="Calibri" w:hAnsi="Calibri"/>
                <w:szCs w:val="22"/>
              </w:rPr>
              <w:t xml:space="preserve">or not, </w:t>
            </w:r>
            <w:r>
              <w:rPr>
                <w:rFonts w:ascii="Calibri" w:hAnsi="Calibri"/>
                <w:szCs w:val="22"/>
              </w:rPr>
              <w:t xml:space="preserve">the use of it for the purpose proposed is assessed as part of the application. </w:t>
            </w:r>
          </w:p>
          <w:p w14:paraId="216EE062" w14:textId="77777777" w:rsidR="00C43419" w:rsidRDefault="00C43419" w:rsidP="00454754">
            <w:pPr>
              <w:pStyle w:val="Header"/>
              <w:tabs>
                <w:tab w:val="clear" w:pos="4153"/>
                <w:tab w:val="clear" w:pos="8306"/>
              </w:tabs>
              <w:contextualSpacing/>
              <w:jc w:val="both"/>
              <w:rPr>
                <w:rFonts w:ascii="Calibri" w:hAnsi="Calibri"/>
                <w:szCs w:val="22"/>
              </w:rPr>
            </w:pPr>
          </w:p>
          <w:p w14:paraId="227B9B5C" w14:textId="77777777" w:rsidR="00BF016A" w:rsidRDefault="00C43419" w:rsidP="00454754">
            <w:pPr>
              <w:pStyle w:val="Header"/>
              <w:tabs>
                <w:tab w:val="clear" w:pos="4153"/>
                <w:tab w:val="clear" w:pos="8306"/>
              </w:tabs>
              <w:contextualSpacing/>
              <w:jc w:val="both"/>
              <w:rPr>
                <w:rFonts w:ascii="Calibri" w:hAnsi="Calibri"/>
                <w:szCs w:val="22"/>
              </w:rPr>
            </w:pPr>
            <w:r>
              <w:rPr>
                <w:rFonts w:ascii="Calibri" w:hAnsi="Calibri"/>
                <w:szCs w:val="22"/>
              </w:rPr>
              <w:t>Further information has been submitted during the course of the application</w:t>
            </w:r>
            <w:r w:rsidR="00BF016A">
              <w:rPr>
                <w:rFonts w:ascii="Calibri" w:hAnsi="Calibri"/>
                <w:szCs w:val="22"/>
              </w:rPr>
              <w:t>;</w:t>
            </w:r>
            <w:r>
              <w:rPr>
                <w:rFonts w:ascii="Calibri" w:hAnsi="Calibri"/>
                <w:szCs w:val="22"/>
              </w:rPr>
              <w:t xml:space="preserve"> this included visibility splays based on the 40mph speed limit along this road</w:t>
            </w:r>
            <w:r w:rsidR="00BF016A">
              <w:rPr>
                <w:rFonts w:ascii="Calibri" w:hAnsi="Calibri"/>
                <w:szCs w:val="22"/>
              </w:rPr>
              <w:t xml:space="preserve"> and information on the operation of the business.</w:t>
            </w:r>
            <w:r>
              <w:rPr>
                <w:rFonts w:ascii="Calibri" w:hAnsi="Calibri"/>
                <w:szCs w:val="22"/>
              </w:rPr>
              <w:t xml:space="preserve"> </w:t>
            </w:r>
          </w:p>
          <w:p w14:paraId="5BE2E607" w14:textId="77777777" w:rsidR="00BF016A" w:rsidRDefault="00BF016A" w:rsidP="00454754">
            <w:pPr>
              <w:pStyle w:val="Header"/>
              <w:tabs>
                <w:tab w:val="clear" w:pos="4153"/>
                <w:tab w:val="clear" w:pos="8306"/>
              </w:tabs>
              <w:contextualSpacing/>
              <w:jc w:val="both"/>
              <w:rPr>
                <w:rFonts w:ascii="Calibri" w:hAnsi="Calibri"/>
                <w:szCs w:val="22"/>
              </w:rPr>
            </w:pPr>
          </w:p>
          <w:p w14:paraId="221BE4EA" w14:textId="7B03CD2B" w:rsidR="00A81060" w:rsidRDefault="00C43419" w:rsidP="00454754">
            <w:pPr>
              <w:pStyle w:val="Header"/>
              <w:tabs>
                <w:tab w:val="clear" w:pos="4153"/>
                <w:tab w:val="clear" w:pos="8306"/>
              </w:tabs>
              <w:contextualSpacing/>
              <w:jc w:val="both"/>
              <w:rPr>
                <w:rFonts w:ascii="Calibri" w:hAnsi="Calibri"/>
                <w:szCs w:val="22"/>
              </w:rPr>
            </w:pPr>
            <w:r>
              <w:rPr>
                <w:rFonts w:ascii="Calibri" w:hAnsi="Calibri"/>
                <w:szCs w:val="22"/>
              </w:rPr>
              <w:t xml:space="preserve">Splays can be achieved of a </w:t>
            </w:r>
            <w:r w:rsidR="00A81060">
              <w:rPr>
                <w:rFonts w:ascii="Calibri" w:hAnsi="Calibri"/>
                <w:szCs w:val="22"/>
              </w:rPr>
              <w:t>sufficient</w:t>
            </w:r>
            <w:r>
              <w:rPr>
                <w:rFonts w:ascii="Calibri" w:hAnsi="Calibri"/>
                <w:szCs w:val="22"/>
              </w:rPr>
              <w:t xml:space="preserve"> size to meet current guidance and the </w:t>
            </w:r>
            <w:r w:rsidR="00BF016A">
              <w:rPr>
                <w:rFonts w:ascii="Calibri" w:hAnsi="Calibri"/>
                <w:szCs w:val="22"/>
              </w:rPr>
              <w:t>third-party</w:t>
            </w:r>
            <w:r>
              <w:rPr>
                <w:rFonts w:ascii="Calibri" w:hAnsi="Calibri"/>
                <w:szCs w:val="22"/>
              </w:rPr>
              <w:t xml:space="preserve"> land within these splays is highway land, as such the highway authority are satisfied that a condition restricting the height of </w:t>
            </w:r>
            <w:r w:rsidR="00A81060">
              <w:rPr>
                <w:rFonts w:ascii="Calibri" w:hAnsi="Calibri"/>
                <w:szCs w:val="22"/>
              </w:rPr>
              <w:t>anything</w:t>
            </w:r>
            <w:r>
              <w:rPr>
                <w:rFonts w:ascii="Calibri" w:hAnsi="Calibri"/>
                <w:szCs w:val="22"/>
              </w:rPr>
              <w:t xml:space="preserve"> in these splays to less </w:t>
            </w:r>
            <w:r w:rsidR="00A81060">
              <w:rPr>
                <w:rFonts w:ascii="Calibri" w:hAnsi="Calibri"/>
                <w:szCs w:val="22"/>
              </w:rPr>
              <w:t>than</w:t>
            </w:r>
            <w:r>
              <w:rPr>
                <w:rFonts w:ascii="Calibri" w:hAnsi="Calibri"/>
                <w:szCs w:val="22"/>
              </w:rPr>
              <w:t xml:space="preserve"> 0.9 m is acceptable.</w:t>
            </w:r>
          </w:p>
          <w:p w14:paraId="118313EA" w14:textId="77777777" w:rsidR="00A81060" w:rsidRDefault="00A81060" w:rsidP="00454754">
            <w:pPr>
              <w:pStyle w:val="Header"/>
              <w:tabs>
                <w:tab w:val="clear" w:pos="4153"/>
                <w:tab w:val="clear" w:pos="8306"/>
              </w:tabs>
              <w:contextualSpacing/>
              <w:jc w:val="both"/>
              <w:rPr>
                <w:rFonts w:ascii="Calibri" w:hAnsi="Calibri"/>
                <w:szCs w:val="22"/>
              </w:rPr>
            </w:pPr>
          </w:p>
          <w:p w14:paraId="11087A95" w14:textId="77777777" w:rsidR="00C43419" w:rsidRDefault="00A81060" w:rsidP="00454754">
            <w:pPr>
              <w:pStyle w:val="Header"/>
              <w:tabs>
                <w:tab w:val="clear" w:pos="4153"/>
                <w:tab w:val="clear" w:pos="8306"/>
              </w:tabs>
              <w:contextualSpacing/>
              <w:jc w:val="both"/>
              <w:rPr>
                <w:rFonts w:ascii="Calibri" w:hAnsi="Calibri"/>
                <w:szCs w:val="22"/>
              </w:rPr>
            </w:pPr>
            <w:r>
              <w:rPr>
                <w:rFonts w:ascii="Calibri" w:hAnsi="Calibri"/>
                <w:szCs w:val="22"/>
              </w:rPr>
              <w:t xml:space="preserve">As the applicant will pick up and drop of the dogs there will be a limited number of trips to the site and this is likely to be two a day. This is not considered to raise any concerns with respect to highway safety or capacity in the vicinity. </w:t>
            </w:r>
            <w:r w:rsidR="00C43419">
              <w:rPr>
                <w:rFonts w:ascii="Calibri" w:hAnsi="Calibri"/>
                <w:szCs w:val="22"/>
              </w:rPr>
              <w:t xml:space="preserve"> </w:t>
            </w:r>
          </w:p>
          <w:p w14:paraId="5295B5FD" w14:textId="77777777" w:rsidR="00A81060" w:rsidRDefault="00A81060" w:rsidP="00454754">
            <w:pPr>
              <w:pStyle w:val="Header"/>
              <w:tabs>
                <w:tab w:val="clear" w:pos="4153"/>
                <w:tab w:val="clear" w:pos="8306"/>
              </w:tabs>
              <w:contextualSpacing/>
              <w:jc w:val="both"/>
              <w:rPr>
                <w:rFonts w:ascii="Calibri" w:hAnsi="Calibri"/>
                <w:szCs w:val="22"/>
              </w:rPr>
            </w:pPr>
          </w:p>
          <w:p w14:paraId="026D808A" w14:textId="43321A69" w:rsidR="00A81060" w:rsidRDefault="00A81060"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is a public footpath adjacent to the site and the Public </w:t>
            </w:r>
            <w:r w:rsidR="00BF016A">
              <w:rPr>
                <w:rFonts w:ascii="Calibri" w:hAnsi="Calibri"/>
                <w:szCs w:val="22"/>
              </w:rPr>
              <w:t>R</w:t>
            </w:r>
            <w:r>
              <w:rPr>
                <w:rFonts w:ascii="Calibri" w:hAnsi="Calibri"/>
                <w:szCs w:val="22"/>
              </w:rPr>
              <w:t xml:space="preserve">ights of Way section have no objection to the proposal subject to the path remaining unobstructed or altered. An informative will be included in the decision to this effect. </w:t>
            </w:r>
          </w:p>
          <w:p w14:paraId="29189B60" w14:textId="77777777" w:rsidR="00A81060" w:rsidRDefault="00A81060" w:rsidP="00454754">
            <w:pPr>
              <w:pStyle w:val="Header"/>
              <w:tabs>
                <w:tab w:val="clear" w:pos="4153"/>
                <w:tab w:val="clear" w:pos="8306"/>
              </w:tabs>
              <w:contextualSpacing/>
              <w:jc w:val="both"/>
              <w:rPr>
                <w:rFonts w:ascii="Calibri" w:hAnsi="Calibri"/>
                <w:szCs w:val="22"/>
              </w:rPr>
            </w:pPr>
          </w:p>
          <w:p w14:paraId="3DDA633A" w14:textId="47A3B18E" w:rsidR="00A81060" w:rsidRPr="002A7DF7" w:rsidRDefault="00A81060" w:rsidP="00454754">
            <w:pPr>
              <w:pStyle w:val="Header"/>
              <w:tabs>
                <w:tab w:val="clear" w:pos="4153"/>
                <w:tab w:val="clear" w:pos="8306"/>
              </w:tabs>
              <w:contextualSpacing/>
              <w:jc w:val="both"/>
              <w:rPr>
                <w:rFonts w:ascii="Calibri" w:hAnsi="Calibri"/>
                <w:szCs w:val="22"/>
              </w:rPr>
            </w:pPr>
            <w:r>
              <w:rPr>
                <w:rFonts w:ascii="Calibri" w:hAnsi="Calibri"/>
                <w:szCs w:val="22"/>
              </w:rPr>
              <w:t xml:space="preserve">As aforementioned the vehicle gate is padlocked and it is not likely that the golf club or dog care operators would wish to leave this open to the public for security reasons. Notwithstanding this a condition requiring the gate to be locked when not in use is considered appropriate as well as the other conditions suggested by the highway authority.  </w:t>
            </w:r>
          </w:p>
        </w:tc>
      </w:tr>
      <w:tr w:rsidR="008C75E4" w:rsidRPr="008C75E4" w14:paraId="75432FEA" w14:textId="77777777" w:rsidTr="00504440">
        <w:trPr>
          <w:trHeight w:val="864"/>
          <w:jc w:val="center"/>
        </w:trPr>
        <w:tc>
          <w:tcPr>
            <w:tcW w:w="9555" w:type="dxa"/>
            <w:gridSpan w:val="14"/>
            <w:tcMar>
              <w:top w:w="57" w:type="dxa"/>
              <w:bottom w:w="57" w:type="dxa"/>
            </w:tcMar>
          </w:tcPr>
          <w:p w14:paraId="49A9805F"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6AEA6D7" w14:textId="72FDA55F" w:rsidR="00C44E40" w:rsidRPr="00BA2247" w:rsidRDefault="00BF016A" w:rsidP="00454754">
            <w:pPr>
              <w:pStyle w:val="Header"/>
              <w:tabs>
                <w:tab w:val="clear" w:pos="4153"/>
                <w:tab w:val="clear" w:pos="8306"/>
              </w:tabs>
              <w:contextualSpacing/>
              <w:jc w:val="both"/>
              <w:rPr>
                <w:rFonts w:ascii="Calibri" w:hAnsi="Calibri"/>
                <w:szCs w:val="22"/>
              </w:rPr>
            </w:pPr>
            <w:r>
              <w:rPr>
                <w:rFonts w:ascii="Calibri" w:hAnsi="Calibri"/>
                <w:szCs w:val="22"/>
              </w:rPr>
              <w:t>Having had due regard to the</w:t>
            </w:r>
            <w:r w:rsidR="009072DD">
              <w:rPr>
                <w:rFonts w:ascii="Calibri" w:hAnsi="Calibri"/>
                <w:szCs w:val="22"/>
              </w:rPr>
              <w:t xml:space="preserve"> NPPF,</w:t>
            </w:r>
            <w:r>
              <w:rPr>
                <w:rFonts w:ascii="Calibri" w:hAnsi="Calibri"/>
                <w:szCs w:val="22"/>
              </w:rPr>
              <w:t xml:space="preserve"> relevant</w:t>
            </w:r>
            <w:r w:rsidR="009072DD">
              <w:rPr>
                <w:rFonts w:ascii="Calibri" w:hAnsi="Calibri"/>
                <w:szCs w:val="22"/>
              </w:rPr>
              <w:t xml:space="preserve"> </w:t>
            </w:r>
            <w:r>
              <w:rPr>
                <w:rFonts w:ascii="Calibri" w:hAnsi="Calibri"/>
                <w:szCs w:val="22"/>
              </w:rPr>
              <w:t xml:space="preserve">core strategy policies and the other material planning considerations and taking into account the representations made by interested parties; the proposal is considered acceptable and there are no issues that would warrant a refusal of planning permission. </w:t>
            </w:r>
            <w:r w:rsidR="00977488">
              <w:rPr>
                <w:rFonts w:ascii="Calibri" w:hAnsi="Calibri"/>
                <w:szCs w:val="22"/>
              </w:rPr>
              <w:t>Therefore,</w:t>
            </w:r>
            <w:r>
              <w:rPr>
                <w:rFonts w:ascii="Calibri" w:hAnsi="Calibri"/>
                <w:szCs w:val="22"/>
              </w:rPr>
              <w:t xml:space="preserve"> it is recommended accordingly. </w:t>
            </w:r>
          </w:p>
        </w:tc>
      </w:tr>
      <w:tr w:rsidR="00C0704D" w:rsidRPr="008C75E4" w14:paraId="6DD73939" w14:textId="77777777" w:rsidTr="00504440">
        <w:trPr>
          <w:jc w:val="center"/>
        </w:trPr>
        <w:tc>
          <w:tcPr>
            <w:tcW w:w="2837" w:type="dxa"/>
            <w:gridSpan w:val="4"/>
            <w:tcMar>
              <w:top w:w="57" w:type="dxa"/>
              <w:bottom w:w="57" w:type="dxa"/>
            </w:tcMar>
          </w:tcPr>
          <w:p w14:paraId="2D920B7C"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6CF680A" w14:textId="25F52806" w:rsidR="00C0704D" w:rsidRPr="008C75E4" w:rsidRDefault="00BF016A" w:rsidP="006126D1">
            <w:pPr>
              <w:jc w:val="both"/>
              <w:rPr>
                <w:rFonts w:ascii="Calibri" w:hAnsi="Calibri"/>
                <w:bCs/>
                <w:szCs w:val="22"/>
              </w:rPr>
            </w:pPr>
            <w:r>
              <w:rPr>
                <w:rFonts w:ascii="Calibri" w:hAnsi="Calibri"/>
                <w:bCs/>
                <w:szCs w:val="22"/>
              </w:rPr>
              <w:t xml:space="preserve">That planning permission is granted. </w:t>
            </w:r>
          </w:p>
        </w:tc>
      </w:tr>
    </w:tbl>
    <w:p w14:paraId="74BB27A1" w14:textId="77777777" w:rsidR="0031197A" w:rsidRPr="008C75E4" w:rsidRDefault="003A643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61BE" w14:textId="77777777" w:rsidR="00FC3266" w:rsidRDefault="00FC3266" w:rsidP="006D0B5F">
      <w:r>
        <w:separator/>
      </w:r>
    </w:p>
  </w:endnote>
  <w:endnote w:type="continuationSeparator" w:id="0">
    <w:p w14:paraId="0EE93F57" w14:textId="77777777" w:rsidR="00FC3266" w:rsidRDefault="00FC326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D948" w14:textId="77777777" w:rsidR="00FC3266" w:rsidRDefault="00FC3266" w:rsidP="006D0B5F">
      <w:r>
        <w:separator/>
      </w:r>
    </w:p>
  </w:footnote>
  <w:footnote w:type="continuationSeparator" w:id="0">
    <w:p w14:paraId="75CDFFA9" w14:textId="77777777" w:rsidR="00FC3266" w:rsidRDefault="00FC326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5AF"/>
    <w:multiLevelType w:val="hybridMultilevel"/>
    <w:tmpl w:val="5200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21BBD"/>
    <w:multiLevelType w:val="hybridMultilevel"/>
    <w:tmpl w:val="CAAA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6"/>
  </w:num>
  <w:num w:numId="5">
    <w:abstractNumId w:val="0"/>
  </w:num>
  <w:num w:numId="6">
    <w:abstractNumId w:val="2"/>
  </w:num>
  <w:num w:numId="7">
    <w:abstractNumId w:val="7"/>
  </w:num>
  <w:num w:numId="8">
    <w:abstractNumId w:val="10"/>
  </w:num>
  <w:num w:numId="9">
    <w:abstractNumId w:val="4"/>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2667"/>
    <w:rsid w:val="00055B13"/>
    <w:rsid w:val="0008638E"/>
    <w:rsid w:val="000B08F5"/>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42834"/>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0B90"/>
    <w:rsid w:val="00321B6E"/>
    <w:rsid w:val="003359D0"/>
    <w:rsid w:val="00341E8D"/>
    <w:rsid w:val="00346B7A"/>
    <w:rsid w:val="00347F5E"/>
    <w:rsid w:val="003562A3"/>
    <w:rsid w:val="003634D9"/>
    <w:rsid w:val="0036759A"/>
    <w:rsid w:val="003825D5"/>
    <w:rsid w:val="003A4376"/>
    <w:rsid w:val="003A6431"/>
    <w:rsid w:val="003C28E1"/>
    <w:rsid w:val="003D10E8"/>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B4D37"/>
    <w:rsid w:val="005C24F1"/>
    <w:rsid w:val="005D3432"/>
    <w:rsid w:val="005D7786"/>
    <w:rsid w:val="005E1C6C"/>
    <w:rsid w:val="005E65DF"/>
    <w:rsid w:val="006126D1"/>
    <w:rsid w:val="006326A2"/>
    <w:rsid w:val="006445E4"/>
    <w:rsid w:val="00665C24"/>
    <w:rsid w:val="00675389"/>
    <w:rsid w:val="00690EC3"/>
    <w:rsid w:val="00692B60"/>
    <w:rsid w:val="00695F88"/>
    <w:rsid w:val="006A71AD"/>
    <w:rsid w:val="006C126E"/>
    <w:rsid w:val="006C2BFA"/>
    <w:rsid w:val="006D0B5F"/>
    <w:rsid w:val="006D4E58"/>
    <w:rsid w:val="006D584C"/>
    <w:rsid w:val="006D7624"/>
    <w:rsid w:val="006F137D"/>
    <w:rsid w:val="006F4D38"/>
    <w:rsid w:val="0070054B"/>
    <w:rsid w:val="00706480"/>
    <w:rsid w:val="00710DBB"/>
    <w:rsid w:val="007172BB"/>
    <w:rsid w:val="00725F1C"/>
    <w:rsid w:val="007430C8"/>
    <w:rsid w:val="00755FCC"/>
    <w:rsid w:val="00776AE2"/>
    <w:rsid w:val="007921CD"/>
    <w:rsid w:val="007B7999"/>
    <w:rsid w:val="007C5713"/>
    <w:rsid w:val="007C791C"/>
    <w:rsid w:val="007D6D02"/>
    <w:rsid w:val="007D7DF4"/>
    <w:rsid w:val="007E0D23"/>
    <w:rsid w:val="007E2739"/>
    <w:rsid w:val="007F196D"/>
    <w:rsid w:val="00805895"/>
    <w:rsid w:val="008075CB"/>
    <w:rsid w:val="0081041B"/>
    <w:rsid w:val="00811771"/>
    <w:rsid w:val="008154DD"/>
    <w:rsid w:val="008542DE"/>
    <w:rsid w:val="008638DE"/>
    <w:rsid w:val="008731C8"/>
    <w:rsid w:val="00891182"/>
    <w:rsid w:val="008A28C8"/>
    <w:rsid w:val="008B633D"/>
    <w:rsid w:val="008B765F"/>
    <w:rsid w:val="008C75E4"/>
    <w:rsid w:val="008F6B58"/>
    <w:rsid w:val="0090282C"/>
    <w:rsid w:val="00906D0C"/>
    <w:rsid w:val="009072DD"/>
    <w:rsid w:val="00934B34"/>
    <w:rsid w:val="009565F5"/>
    <w:rsid w:val="00977488"/>
    <w:rsid w:val="009825FF"/>
    <w:rsid w:val="00985097"/>
    <w:rsid w:val="00994EF1"/>
    <w:rsid w:val="009C4ACC"/>
    <w:rsid w:val="009C4BCF"/>
    <w:rsid w:val="009C7F61"/>
    <w:rsid w:val="009E6A8B"/>
    <w:rsid w:val="00A04A96"/>
    <w:rsid w:val="00A1520A"/>
    <w:rsid w:val="00A40070"/>
    <w:rsid w:val="00A42E82"/>
    <w:rsid w:val="00A46EE9"/>
    <w:rsid w:val="00A55E83"/>
    <w:rsid w:val="00A579BB"/>
    <w:rsid w:val="00A63D55"/>
    <w:rsid w:val="00A81060"/>
    <w:rsid w:val="00A8441B"/>
    <w:rsid w:val="00A9088C"/>
    <w:rsid w:val="00A9168C"/>
    <w:rsid w:val="00A95D89"/>
    <w:rsid w:val="00A97464"/>
    <w:rsid w:val="00AB3243"/>
    <w:rsid w:val="00AB5232"/>
    <w:rsid w:val="00B14DDC"/>
    <w:rsid w:val="00B30A5E"/>
    <w:rsid w:val="00B31505"/>
    <w:rsid w:val="00B6269C"/>
    <w:rsid w:val="00B74C73"/>
    <w:rsid w:val="00B74F92"/>
    <w:rsid w:val="00B93EB5"/>
    <w:rsid w:val="00B96F5A"/>
    <w:rsid w:val="00BA2247"/>
    <w:rsid w:val="00BA5D97"/>
    <w:rsid w:val="00BA6B19"/>
    <w:rsid w:val="00BB1C52"/>
    <w:rsid w:val="00BB2A50"/>
    <w:rsid w:val="00BC1E48"/>
    <w:rsid w:val="00BC2E26"/>
    <w:rsid w:val="00BD3F03"/>
    <w:rsid w:val="00BD4E18"/>
    <w:rsid w:val="00BF016A"/>
    <w:rsid w:val="00C0704D"/>
    <w:rsid w:val="00C12B3E"/>
    <w:rsid w:val="00C214A6"/>
    <w:rsid w:val="00C24A51"/>
    <w:rsid w:val="00C25722"/>
    <w:rsid w:val="00C43419"/>
    <w:rsid w:val="00C44E40"/>
    <w:rsid w:val="00C50517"/>
    <w:rsid w:val="00C618DB"/>
    <w:rsid w:val="00C6456D"/>
    <w:rsid w:val="00C93384"/>
    <w:rsid w:val="00CA28BA"/>
    <w:rsid w:val="00CA7EBC"/>
    <w:rsid w:val="00CD1729"/>
    <w:rsid w:val="00CD2E03"/>
    <w:rsid w:val="00CD38B1"/>
    <w:rsid w:val="00D102D9"/>
    <w:rsid w:val="00D1063F"/>
    <w:rsid w:val="00D11007"/>
    <w:rsid w:val="00D1420C"/>
    <w:rsid w:val="00D23470"/>
    <w:rsid w:val="00D2449B"/>
    <w:rsid w:val="00D54384"/>
    <w:rsid w:val="00D54E67"/>
    <w:rsid w:val="00D54F48"/>
    <w:rsid w:val="00D632BB"/>
    <w:rsid w:val="00D63500"/>
    <w:rsid w:val="00D80310"/>
    <w:rsid w:val="00D870A1"/>
    <w:rsid w:val="00D9608A"/>
    <w:rsid w:val="00D96DF7"/>
    <w:rsid w:val="00D97AA3"/>
    <w:rsid w:val="00DA27B6"/>
    <w:rsid w:val="00DC3C8A"/>
    <w:rsid w:val="00DD62F6"/>
    <w:rsid w:val="00DD75F0"/>
    <w:rsid w:val="00DD7E97"/>
    <w:rsid w:val="00DE740E"/>
    <w:rsid w:val="00DF42DA"/>
    <w:rsid w:val="00E03AFD"/>
    <w:rsid w:val="00E0485E"/>
    <w:rsid w:val="00E06DFC"/>
    <w:rsid w:val="00E10224"/>
    <w:rsid w:val="00E210B5"/>
    <w:rsid w:val="00E23FB0"/>
    <w:rsid w:val="00E270CB"/>
    <w:rsid w:val="00E3317F"/>
    <w:rsid w:val="00E46243"/>
    <w:rsid w:val="00E66534"/>
    <w:rsid w:val="00E719D1"/>
    <w:rsid w:val="00E71A35"/>
    <w:rsid w:val="00E72F6C"/>
    <w:rsid w:val="00E80113"/>
    <w:rsid w:val="00EA09F9"/>
    <w:rsid w:val="00EA1673"/>
    <w:rsid w:val="00EB6D84"/>
    <w:rsid w:val="00EB7D74"/>
    <w:rsid w:val="00EC23C7"/>
    <w:rsid w:val="00ED00B7"/>
    <w:rsid w:val="00EF1341"/>
    <w:rsid w:val="00EF44E6"/>
    <w:rsid w:val="00F012FA"/>
    <w:rsid w:val="00F055D3"/>
    <w:rsid w:val="00F129DD"/>
    <w:rsid w:val="00F16D0F"/>
    <w:rsid w:val="00F20D5B"/>
    <w:rsid w:val="00F32789"/>
    <w:rsid w:val="00F71D53"/>
    <w:rsid w:val="00F731F5"/>
    <w:rsid w:val="00F75F59"/>
    <w:rsid w:val="00F8201E"/>
    <w:rsid w:val="00FC046F"/>
    <w:rsid w:val="00FC3266"/>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94E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2022-02-03T15:42:00Z</cp:lastPrinted>
  <dcterms:created xsi:type="dcterms:W3CDTF">2022-02-22T17:21:00Z</dcterms:created>
  <dcterms:modified xsi:type="dcterms:W3CDTF">2022-02-22T17:21:00Z</dcterms:modified>
</cp:coreProperties>
</file>