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D8C470" w14:textId="77777777" w:rsidTr="00504440">
        <w:trPr>
          <w:jc w:val="center"/>
        </w:trPr>
        <w:tc>
          <w:tcPr>
            <w:tcW w:w="9555" w:type="dxa"/>
            <w:gridSpan w:val="14"/>
            <w:tcMar>
              <w:top w:w="57" w:type="dxa"/>
              <w:bottom w:w="57" w:type="dxa"/>
            </w:tcMar>
          </w:tcPr>
          <w:p w14:paraId="5A3B312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AB3C4A4" w14:textId="77777777" w:rsidTr="00504440">
        <w:trPr>
          <w:trHeight w:val="535"/>
          <w:jc w:val="center"/>
        </w:trPr>
        <w:tc>
          <w:tcPr>
            <w:tcW w:w="1296" w:type="dxa"/>
            <w:tcMar>
              <w:top w:w="57" w:type="dxa"/>
              <w:bottom w:w="57" w:type="dxa"/>
            </w:tcMar>
          </w:tcPr>
          <w:p w14:paraId="35F4C36C" w14:textId="77777777" w:rsidR="004936A6" w:rsidRDefault="004936A6" w:rsidP="00D2449B">
            <w:pPr>
              <w:jc w:val="center"/>
              <w:rPr>
                <w:rFonts w:ascii="Calibri" w:hAnsi="Calibri"/>
                <w:b/>
                <w:szCs w:val="22"/>
              </w:rPr>
            </w:pPr>
            <w:r w:rsidRPr="008C75E4">
              <w:rPr>
                <w:rFonts w:ascii="Calibri" w:hAnsi="Calibri"/>
                <w:b/>
                <w:szCs w:val="22"/>
              </w:rPr>
              <w:t>Signed:</w:t>
            </w:r>
          </w:p>
          <w:p w14:paraId="09F9CBB2" w14:textId="77777777" w:rsidR="00454754" w:rsidRPr="008C75E4" w:rsidRDefault="00454754" w:rsidP="00D2449B">
            <w:pPr>
              <w:jc w:val="center"/>
              <w:rPr>
                <w:rFonts w:ascii="Calibri" w:hAnsi="Calibri"/>
                <w:b/>
                <w:szCs w:val="22"/>
              </w:rPr>
            </w:pPr>
          </w:p>
        </w:tc>
        <w:tc>
          <w:tcPr>
            <w:tcW w:w="900" w:type="dxa"/>
          </w:tcPr>
          <w:p w14:paraId="4F082DC0"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7D00089" w14:textId="77777777" w:rsidR="004936A6" w:rsidRPr="008C75E4" w:rsidRDefault="004936A6" w:rsidP="00D2449B">
            <w:pPr>
              <w:jc w:val="center"/>
              <w:rPr>
                <w:rFonts w:ascii="Calibri" w:hAnsi="Calibri"/>
                <w:b/>
                <w:szCs w:val="22"/>
              </w:rPr>
            </w:pPr>
          </w:p>
        </w:tc>
        <w:tc>
          <w:tcPr>
            <w:tcW w:w="1030" w:type="dxa"/>
          </w:tcPr>
          <w:p w14:paraId="51B13CD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7770ED8" w14:textId="77777777" w:rsidR="004936A6" w:rsidRPr="008C75E4" w:rsidRDefault="004936A6" w:rsidP="00D2449B">
            <w:pPr>
              <w:jc w:val="center"/>
              <w:rPr>
                <w:rFonts w:ascii="Calibri" w:hAnsi="Calibri"/>
                <w:b/>
                <w:szCs w:val="22"/>
              </w:rPr>
            </w:pPr>
          </w:p>
        </w:tc>
        <w:tc>
          <w:tcPr>
            <w:tcW w:w="1098" w:type="dxa"/>
            <w:gridSpan w:val="2"/>
          </w:tcPr>
          <w:p w14:paraId="4D81440B"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731C3016" w14:textId="77777777" w:rsidR="004936A6" w:rsidRPr="008C75E4" w:rsidRDefault="004936A6" w:rsidP="00D2449B">
            <w:pPr>
              <w:jc w:val="center"/>
              <w:rPr>
                <w:rFonts w:ascii="Calibri" w:hAnsi="Calibri"/>
                <w:b/>
                <w:szCs w:val="22"/>
              </w:rPr>
            </w:pPr>
          </w:p>
        </w:tc>
        <w:tc>
          <w:tcPr>
            <w:tcW w:w="1030" w:type="dxa"/>
          </w:tcPr>
          <w:p w14:paraId="1B6DB0E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A278F5D" w14:textId="77777777" w:rsidR="004936A6" w:rsidRPr="008C75E4" w:rsidRDefault="004936A6" w:rsidP="00D2449B">
            <w:pPr>
              <w:jc w:val="center"/>
              <w:rPr>
                <w:rFonts w:ascii="Calibri" w:hAnsi="Calibri"/>
                <w:b/>
                <w:szCs w:val="22"/>
              </w:rPr>
            </w:pPr>
          </w:p>
        </w:tc>
      </w:tr>
      <w:tr w:rsidR="00E06DFC" w:rsidRPr="008C75E4" w14:paraId="616EC465"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D8BA9F6"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20408CE"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3FD2706C"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72FB1CF"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4BC50C1E" w14:textId="77777777" w:rsidR="00E06DFC" w:rsidRPr="008C75E4" w:rsidRDefault="00E06DFC" w:rsidP="00D2449B">
            <w:pPr>
              <w:jc w:val="center"/>
              <w:rPr>
                <w:rFonts w:ascii="Calibri" w:hAnsi="Calibri"/>
                <w:b/>
                <w:szCs w:val="22"/>
              </w:rPr>
            </w:pPr>
          </w:p>
        </w:tc>
      </w:tr>
      <w:tr w:rsidR="008C75E4" w:rsidRPr="008C75E4" w14:paraId="22AF716B" w14:textId="77777777" w:rsidTr="00504440">
        <w:trPr>
          <w:jc w:val="center"/>
        </w:trPr>
        <w:tc>
          <w:tcPr>
            <w:tcW w:w="9555" w:type="dxa"/>
            <w:gridSpan w:val="14"/>
            <w:tcBorders>
              <w:left w:val="nil"/>
              <w:right w:val="nil"/>
            </w:tcBorders>
            <w:tcMar>
              <w:top w:w="57" w:type="dxa"/>
              <w:bottom w:w="57" w:type="dxa"/>
            </w:tcMar>
          </w:tcPr>
          <w:p w14:paraId="71714D4D" w14:textId="77777777" w:rsidR="004A5EA9" w:rsidRPr="008C75E4" w:rsidRDefault="004A5EA9" w:rsidP="004A5EA9">
            <w:pPr>
              <w:jc w:val="center"/>
              <w:rPr>
                <w:rFonts w:ascii="Calibri" w:hAnsi="Calibri"/>
                <w:b/>
                <w:szCs w:val="22"/>
              </w:rPr>
            </w:pPr>
          </w:p>
        </w:tc>
      </w:tr>
      <w:tr w:rsidR="008C75E4" w:rsidRPr="008C75E4" w14:paraId="2736BF64" w14:textId="77777777" w:rsidTr="00504440">
        <w:trPr>
          <w:jc w:val="center"/>
        </w:trPr>
        <w:tc>
          <w:tcPr>
            <w:tcW w:w="2394" w:type="dxa"/>
            <w:gridSpan w:val="3"/>
            <w:tcMar>
              <w:top w:w="57" w:type="dxa"/>
              <w:bottom w:w="57" w:type="dxa"/>
            </w:tcMar>
          </w:tcPr>
          <w:p w14:paraId="3F9EE5D2"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4DE37BDC" w14:textId="3D33639D" w:rsidR="004A5EA9" w:rsidRPr="008C75E4" w:rsidRDefault="005175AA" w:rsidP="008F6B58">
            <w:pPr>
              <w:rPr>
                <w:rFonts w:ascii="Calibri" w:hAnsi="Calibri"/>
                <w:szCs w:val="22"/>
              </w:rPr>
            </w:pPr>
            <w:r>
              <w:rPr>
                <w:rFonts w:ascii="Calibri" w:hAnsi="Calibri"/>
                <w:szCs w:val="22"/>
              </w:rPr>
              <w:t>3/2021/1122</w:t>
            </w:r>
          </w:p>
        </w:tc>
        <w:tc>
          <w:tcPr>
            <w:tcW w:w="3700" w:type="dxa"/>
            <w:gridSpan w:val="5"/>
            <w:vMerge w:val="restart"/>
            <w:tcMar>
              <w:top w:w="57" w:type="dxa"/>
              <w:bottom w:w="57" w:type="dxa"/>
            </w:tcMar>
          </w:tcPr>
          <w:p w14:paraId="2B138735"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6B5501" wp14:editId="28A8F11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AE3973A" w14:textId="77777777" w:rsidTr="00504440">
        <w:trPr>
          <w:jc w:val="center"/>
        </w:trPr>
        <w:tc>
          <w:tcPr>
            <w:tcW w:w="2394" w:type="dxa"/>
            <w:gridSpan w:val="3"/>
            <w:tcMar>
              <w:top w:w="57" w:type="dxa"/>
              <w:bottom w:w="57" w:type="dxa"/>
            </w:tcMar>
          </w:tcPr>
          <w:p w14:paraId="7A592F93"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4A8308D9" w14:textId="0211EF07" w:rsidR="004A5EA9" w:rsidRPr="008C75E4" w:rsidRDefault="005175AA" w:rsidP="002C6277">
            <w:pPr>
              <w:rPr>
                <w:rFonts w:ascii="Calibri" w:hAnsi="Calibri"/>
                <w:szCs w:val="22"/>
              </w:rPr>
            </w:pPr>
            <w:r>
              <w:rPr>
                <w:rFonts w:ascii="Calibri" w:hAnsi="Calibri"/>
                <w:szCs w:val="22"/>
              </w:rPr>
              <w:t>28/1/2022</w:t>
            </w:r>
          </w:p>
        </w:tc>
        <w:tc>
          <w:tcPr>
            <w:tcW w:w="3700" w:type="dxa"/>
            <w:gridSpan w:val="5"/>
            <w:vMerge/>
            <w:tcMar>
              <w:top w:w="57" w:type="dxa"/>
              <w:bottom w:w="57" w:type="dxa"/>
            </w:tcMar>
          </w:tcPr>
          <w:p w14:paraId="1FF73CC8" w14:textId="77777777" w:rsidR="004A5EA9" w:rsidRPr="008C75E4" w:rsidRDefault="004A5EA9">
            <w:pPr>
              <w:rPr>
                <w:rFonts w:ascii="Calibri" w:hAnsi="Calibri"/>
                <w:szCs w:val="22"/>
              </w:rPr>
            </w:pPr>
          </w:p>
        </w:tc>
      </w:tr>
      <w:tr w:rsidR="008C75E4" w:rsidRPr="008C75E4" w14:paraId="5BA29C7A" w14:textId="77777777" w:rsidTr="00504440">
        <w:trPr>
          <w:jc w:val="center"/>
        </w:trPr>
        <w:tc>
          <w:tcPr>
            <w:tcW w:w="2394" w:type="dxa"/>
            <w:gridSpan w:val="3"/>
            <w:tcMar>
              <w:top w:w="57" w:type="dxa"/>
              <w:bottom w:w="57" w:type="dxa"/>
            </w:tcMar>
          </w:tcPr>
          <w:p w14:paraId="382D6C5B"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41A2A245" w14:textId="77777777" w:rsidR="004A5EA9" w:rsidRPr="00BA637C" w:rsidRDefault="008D5A3A" w:rsidP="00811771">
            <w:pPr>
              <w:rPr>
                <w:rFonts w:ascii="Calibri" w:hAnsi="Calibri"/>
                <w:szCs w:val="22"/>
              </w:rPr>
            </w:pPr>
            <w:r w:rsidRPr="00BA637C">
              <w:rPr>
                <w:rFonts w:ascii="Calibri" w:hAnsi="Calibri"/>
                <w:szCs w:val="22"/>
              </w:rPr>
              <w:t>AD</w:t>
            </w:r>
          </w:p>
        </w:tc>
        <w:tc>
          <w:tcPr>
            <w:tcW w:w="3700" w:type="dxa"/>
            <w:gridSpan w:val="5"/>
            <w:vMerge/>
            <w:tcMar>
              <w:top w:w="57" w:type="dxa"/>
              <w:bottom w:w="57" w:type="dxa"/>
            </w:tcMar>
          </w:tcPr>
          <w:p w14:paraId="17380849" w14:textId="77777777" w:rsidR="004A5EA9" w:rsidRPr="008C75E4" w:rsidRDefault="004A5EA9">
            <w:pPr>
              <w:rPr>
                <w:rFonts w:ascii="Calibri" w:hAnsi="Calibri"/>
                <w:szCs w:val="22"/>
              </w:rPr>
            </w:pPr>
          </w:p>
        </w:tc>
      </w:tr>
      <w:tr w:rsidR="00FD334A" w:rsidRPr="008C75E4" w14:paraId="6FF5480F"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0859EAD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C93BB0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A7B1C3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65C20647" w14:textId="77777777" w:rsidTr="00504440">
        <w:trPr>
          <w:trHeight w:hRule="exact" w:val="144"/>
          <w:jc w:val="center"/>
        </w:trPr>
        <w:tc>
          <w:tcPr>
            <w:tcW w:w="9555" w:type="dxa"/>
            <w:gridSpan w:val="14"/>
            <w:tcBorders>
              <w:left w:val="nil"/>
              <w:right w:val="nil"/>
            </w:tcBorders>
            <w:tcMar>
              <w:top w:w="57" w:type="dxa"/>
              <w:bottom w:w="57" w:type="dxa"/>
            </w:tcMar>
          </w:tcPr>
          <w:p w14:paraId="2FDA537F" w14:textId="77777777" w:rsidR="004A5EA9" w:rsidRPr="00504440" w:rsidRDefault="004A5EA9" w:rsidP="007E0D23">
            <w:pPr>
              <w:tabs>
                <w:tab w:val="left" w:pos="4007"/>
              </w:tabs>
              <w:rPr>
                <w:rFonts w:ascii="Calibri" w:hAnsi="Calibri"/>
                <w:b/>
                <w:sz w:val="4"/>
                <w:szCs w:val="4"/>
              </w:rPr>
            </w:pPr>
          </w:p>
        </w:tc>
      </w:tr>
      <w:tr w:rsidR="008C75E4" w:rsidRPr="008C75E4" w14:paraId="114D7130" w14:textId="77777777" w:rsidTr="00504440">
        <w:trPr>
          <w:jc w:val="center"/>
        </w:trPr>
        <w:tc>
          <w:tcPr>
            <w:tcW w:w="3075" w:type="dxa"/>
            <w:gridSpan w:val="5"/>
            <w:tcMar>
              <w:top w:w="57" w:type="dxa"/>
              <w:bottom w:w="57" w:type="dxa"/>
            </w:tcMar>
          </w:tcPr>
          <w:p w14:paraId="5F77B525"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E6D471A" w14:textId="53E53B06" w:rsidR="004A5EA9" w:rsidRPr="00E50B1B" w:rsidRDefault="00E50B1B" w:rsidP="00545319">
            <w:pPr>
              <w:overflowPunct/>
              <w:autoSpaceDE/>
              <w:autoSpaceDN/>
              <w:adjustRightInd/>
              <w:textAlignment w:val="auto"/>
              <w:rPr>
                <w:rFonts w:asciiTheme="minorHAnsi" w:hAnsiTheme="minorHAnsi" w:cstheme="minorHAnsi"/>
                <w:szCs w:val="22"/>
              </w:rPr>
            </w:pPr>
            <w:r w:rsidRPr="00E50B1B">
              <w:rPr>
                <w:rFonts w:asciiTheme="minorHAnsi" w:hAnsiTheme="minorHAnsi" w:cstheme="minorHAnsi"/>
                <w:color w:val="333333"/>
                <w:szCs w:val="22"/>
                <w:shd w:val="clear" w:color="auto" w:fill="FFFFFF"/>
              </w:rPr>
              <w:t>Demolition of existing house and erection of a replacement dwelling with associated external works.</w:t>
            </w:r>
          </w:p>
        </w:tc>
      </w:tr>
      <w:tr w:rsidR="008C75E4" w:rsidRPr="008C75E4" w14:paraId="56080319"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2FBEF8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62073D1" w14:textId="712ACEA1" w:rsidR="002A01CF" w:rsidRPr="00E50B1B" w:rsidRDefault="00E50B1B" w:rsidP="00A42E82">
            <w:pPr>
              <w:rPr>
                <w:rFonts w:asciiTheme="minorHAnsi" w:hAnsiTheme="minorHAnsi" w:cstheme="minorHAnsi"/>
                <w:b/>
                <w:bCs/>
                <w:szCs w:val="22"/>
              </w:rPr>
            </w:pPr>
            <w:r w:rsidRPr="00E50B1B">
              <w:rPr>
                <w:rStyle w:val="Strong"/>
                <w:rFonts w:asciiTheme="minorHAnsi" w:hAnsiTheme="minorHAnsi" w:cstheme="minorHAnsi"/>
                <w:b w:val="0"/>
                <w:bCs w:val="0"/>
                <w:color w:val="333333"/>
                <w:szCs w:val="22"/>
                <w:bdr w:val="none" w:sz="0" w:space="0" w:color="auto" w:frame="1"/>
                <w:shd w:val="clear" w:color="auto" w:fill="FFFFFF"/>
              </w:rPr>
              <w:t>36 Painter Wood Whalley Old Road Billington BB7 9JD</w:t>
            </w:r>
          </w:p>
        </w:tc>
      </w:tr>
      <w:tr w:rsidR="008C75E4" w:rsidRPr="008C75E4" w14:paraId="1C81E8CD" w14:textId="77777777" w:rsidTr="00504440">
        <w:trPr>
          <w:trHeight w:hRule="exact" w:val="144"/>
          <w:jc w:val="center"/>
        </w:trPr>
        <w:tc>
          <w:tcPr>
            <w:tcW w:w="9555" w:type="dxa"/>
            <w:gridSpan w:val="14"/>
            <w:tcBorders>
              <w:left w:val="nil"/>
              <w:right w:val="nil"/>
            </w:tcBorders>
            <w:tcMar>
              <w:top w:w="57" w:type="dxa"/>
              <w:bottom w:w="57" w:type="dxa"/>
            </w:tcMar>
          </w:tcPr>
          <w:p w14:paraId="0C6BBEC3" w14:textId="77777777" w:rsidR="00A95D89" w:rsidRPr="00504440" w:rsidRDefault="00A95D89" w:rsidP="007E0D23">
            <w:pPr>
              <w:tabs>
                <w:tab w:val="left" w:pos="2667"/>
              </w:tabs>
              <w:rPr>
                <w:rFonts w:ascii="Calibri" w:hAnsi="Calibri"/>
                <w:b/>
                <w:sz w:val="4"/>
                <w:szCs w:val="4"/>
              </w:rPr>
            </w:pPr>
          </w:p>
        </w:tc>
      </w:tr>
      <w:tr w:rsidR="008C75E4" w:rsidRPr="008C75E4" w14:paraId="4BED756E" w14:textId="77777777" w:rsidTr="00504440">
        <w:trPr>
          <w:jc w:val="center"/>
        </w:trPr>
        <w:tc>
          <w:tcPr>
            <w:tcW w:w="3075" w:type="dxa"/>
            <w:gridSpan w:val="5"/>
            <w:tcMar>
              <w:top w:w="57" w:type="dxa"/>
              <w:bottom w:w="57" w:type="dxa"/>
            </w:tcMar>
          </w:tcPr>
          <w:p w14:paraId="3ECCCF86"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242135B"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EF94E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FBEE1F6" w14:textId="2F847FE1" w:rsidR="003A4376" w:rsidRPr="003D7F99" w:rsidRDefault="008A1D71" w:rsidP="009825FF">
            <w:pPr>
              <w:jc w:val="both"/>
              <w:rPr>
                <w:rFonts w:asciiTheme="minorHAnsi" w:hAnsiTheme="minorHAnsi" w:cstheme="minorHAnsi"/>
                <w:szCs w:val="22"/>
              </w:rPr>
            </w:pPr>
            <w:r>
              <w:rPr>
                <w:rFonts w:asciiTheme="minorHAnsi" w:hAnsiTheme="minorHAnsi" w:cstheme="minorHAnsi"/>
                <w:szCs w:val="22"/>
              </w:rPr>
              <w:t>No comments received.</w:t>
            </w:r>
          </w:p>
        </w:tc>
      </w:tr>
      <w:tr w:rsidR="008C75E4" w:rsidRPr="008C75E4" w14:paraId="2F1C23B0" w14:textId="77777777" w:rsidTr="00504440">
        <w:trPr>
          <w:trHeight w:hRule="exact" w:val="144"/>
          <w:jc w:val="center"/>
        </w:trPr>
        <w:tc>
          <w:tcPr>
            <w:tcW w:w="9555" w:type="dxa"/>
            <w:gridSpan w:val="14"/>
            <w:tcBorders>
              <w:left w:val="nil"/>
              <w:right w:val="nil"/>
            </w:tcBorders>
            <w:tcMar>
              <w:top w:w="57" w:type="dxa"/>
              <w:bottom w:w="57" w:type="dxa"/>
            </w:tcMar>
          </w:tcPr>
          <w:p w14:paraId="6A2F2E9D" w14:textId="77777777" w:rsidR="00C618DB" w:rsidRPr="00504440" w:rsidRDefault="00C618DB" w:rsidP="006126D1">
            <w:pPr>
              <w:jc w:val="both"/>
              <w:rPr>
                <w:rFonts w:ascii="Calibri" w:hAnsi="Calibri"/>
                <w:bCs/>
                <w:sz w:val="4"/>
                <w:szCs w:val="4"/>
              </w:rPr>
            </w:pPr>
          </w:p>
        </w:tc>
      </w:tr>
      <w:tr w:rsidR="008C75E4" w:rsidRPr="008C75E4" w14:paraId="423240A6" w14:textId="77777777" w:rsidTr="00504440">
        <w:trPr>
          <w:jc w:val="center"/>
        </w:trPr>
        <w:tc>
          <w:tcPr>
            <w:tcW w:w="3075" w:type="dxa"/>
            <w:gridSpan w:val="5"/>
            <w:tcMar>
              <w:top w:w="57" w:type="dxa"/>
              <w:bottom w:w="57" w:type="dxa"/>
            </w:tcMar>
          </w:tcPr>
          <w:p w14:paraId="6591EAEE"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9EE9E0E"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1639E89" w14:textId="77777777" w:rsidTr="00504440">
        <w:trPr>
          <w:jc w:val="center"/>
        </w:trPr>
        <w:tc>
          <w:tcPr>
            <w:tcW w:w="3075" w:type="dxa"/>
            <w:gridSpan w:val="5"/>
            <w:tcMar>
              <w:top w:w="57" w:type="dxa"/>
              <w:bottom w:w="57" w:type="dxa"/>
            </w:tcMar>
          </w:tcPr>
          <w:p w14:paraId="1CE6F7A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3B85361" w14:textId="77777777" w:rsidR="002A01CF" w:rsidRPr="008C75E4" w:rsidRDefault="002A01CF" w:rsidP="006126D1">
            <w:pPr>
              <w:jc w:val="both"/>
              <w:rPr>
                <w:rFonts w:ascii="Calibri" w:hAnsi="Calibri"/>
                <w:b/>
                <w:szCs w:val="22"/>
              </w:rPr>
            </w:pPr>
          </w:p>
        </w:tc>
      </w:tr>
      <w:tr w:rsidR="008C75E4" w:rsidRPr="008C75E4" w14:paraId="528ED2FA" w14:textId="77777777" w:rsidTr="00504440">
        <w:trPr>
          <w:jc w:val="center"/>
        </w:trPr>
        <w:tc>
          <w:tcPr>
            <w:tcW w:w="9555" w:type="dxa"/>
            <w:gridSpan w:val="14"/>
            <w:tcMar>
              <w:top w:w="57" w:type="dxa"/>
              <w:bottom w:w="57" w:type="dxa"/>
            </w:tcMar>
          </w:tcPr>
          <w:p w14:paraId="55C5AFA1" w14:textId="265C454A" w:rsidR="009D6044" w:rsidRDefault="008A1D71" w:rsidP="00FC046F">
            <w:pPr>
              <w:jc w:val="both"/>
              <w:rPr>
                <w:rFonts w:ascii="Calibri" w:hAnsi="Calibri"/>
                <w:szCs w:val="22"/>
              </w:rPr>
            </w:pPr>
            <w:r>
              <w:rPr>
                <w:rFonts w:ascii="Calibri" w:hAnsi="Calibri"/>
                <w:szCs w:val="22"/>
              </w:rPr>
              <w:t>No objection subject to conditions (</w:t>
            </w:r>
            <w:r w:rsidR="00883C1B">
              <w:rPr>
                <w:rFonts w:ascii="Calibri" w:hAnsi="Calibri"/>
                <w:szCs w:val="22"/>
              </w:rPr>
              <w:t>implementation of access arrangements; visibility splay free of obstruction; implementation and retention of parking and turning facilities).</w:t>
            </w:r>
          </w:p>
          <w:p w14:paraId="3CDAEFDA" w14:textId="363056B9" w:rsidR="009228B7" w:rsidRDefault="009228B7" w:rsidP="00FC046F">
            <w:pPr>
              <w:jc w:val="both"/>
              <w:rPr>
                <w:rFonts w:ascii="Calibri" w:hAnsi="Calibri"/>
                <w:szCs w:val="22"/>
              </w:rPr>
            </w:pPr>
          </w:p>
          <w:p w14:paraId="777BD52A" w14:textId="14193228" w:rsidR="009228B7" w:rsidRDefault="009228B7" w:rsidP="00FC046F">
            <w:pPr>
              <w:jc w:val="both"/>
              <w:rPr>
                <w:rFonts w:ascii="Calibri" w:hAnsi="Calibri"/>
                <w:b/>
                <w:bCs/>
                <w:szCs w:val="22"/>
              </w:rPr>
            </w:pPr>
            <w:r w:rsidRPr="009228B7">
              <w:rPr>
                <w:rFonts w:ascii="Calibri" w:hAnsi="Calibri"/>
                <w:b/>
                <w:bCs/>
                <w:szCs w:val="22"/>
              </w:rPr>
              <w:t>LLFA:</w:t>
            </w:r>
          </w:p>
          <w:p w14:paraId="25A5DAF6" w14:textId="4EA33F48" w:rsidR="009228B7" w:rsidRPr="009228B7" w:rsidRDefault="00922F65" w:rsidP="00FC046F">
            <w:pPr>
              <w:jc w:val="both"/>
              <w:rPr>
                <w:rFonts w:ascii="Calibri" w:hAnsi="Calibri"/>
                <w:szCs w:val="22"/>
              </w:rPr>
            </w:pPr>
            <w:r>
              <w:rPr>
                <w:rFonts w:ascii="Calibri" w:hAnsi="Calibri"/>
                <w:szCs w:val="22"/>
              </w:rPr>
              <w:t>No comment as LLFA Flood Risk Standing Advice should have been applied</w:t>
            </w:r>
            <w:r w:rsidR="00AB570D">
              <w:rPr>
                <w:rFonts w:ascii="Calibri" w:hAnsi="Calibri"/>
                <w:szCs w:val="22"/>
              </w:rPr>
              <w:t xml:space="preserve"> </w:t>
            </w:r>
            <w:r w:rsidR="00261384">
              <w:rPr>
                <w:rFonts w:ascii="Calibri" w:hAnsi="Calibri"/>
                <w:szCs w:val="22"/>
              </w:rPr>
              <w:t>and it is not listed in the ‘When to consult the LLFA’ document or in the Development Management Procedure Order 2015.</w:t>
            </w:r>
          </w:p>
          <w:p w14:paraId="1BEFA6BB" w14:textId="77777777" w:rsidR="005F260B" w:rsidRDefault="005F260B" w:rsidP="00FC046F">
            <w:pPr>
              <w:jc w:val="both"/>
              <w:rPr>
                <w:rFonts w:ascii="Calibri" w:hAnsi="Calibri"/>
                <w:szCs w:val="22"/>
              </w:rPr>
            </w:pPr>
          </w:p>
          <w:p w14:paraId="53DC1558" w14:textId="4A838B05" w:rsidR="005F260B" w:rsidRDefault="005F260B" w:rsidP="00FC046F">
            <w:pPr>
              <w:jc w:val="both"/>
              <w:rPr>
                <w:rFonts w:ascii="Calibri" w:hAnsi="Calibri"/>
                <w:b/>
                <w:szCs w:val="22"/>
              </w:rPr>
            </w:pPr>
            <w:r w:rsidRPr="00186D2F">
              <w:rPr>
                <w:rFonts w:ascii="Calibri" w:hAnsi="Calibri"/>
                <w:b/>
                <w:szCs w:val="22"/>
              </w:rPr>
              <w:t>United Utilities:</w:t>
            </w:r>
          </w:p>
          <w:p w14:paraId="337917FB" w14:textId="0B794268" w:rsidR="0087435B" w:rsidRDefault="0087435B" w:rsidP="00FC046F">
            <w:pPr>
              <w:jc w:val="both"/>
              <w:rPr>
                <w:rFonts w:ascii="Calibri" w:hAnsi="Calibri"/>
                <w:bCs/>
                <w:szCs w:val="22"/>
              </w:rPr>
            </w:pPr>
            <w:r w:rsidRPr="00691D33">
              <w:rPr>
                <w:rFonts w:ascii="Calibri" w:hAnsi="Calibri"/>
                <w:bCs/>
                <w:szCs w:val="22"/>
              </w:rPr>
              <w:t>Request additional information</w:t>
            </w:r>
            <w:r w:rsidR="00691D33">
              <w:rPr>
                <w:rFonts w:ascii="Calibri" w:hAnsi="Calibri"/>
                <w:bCs/>
                <w:szCs w:val="22"/>
              </w:rPr>
              <w:t xml:space="preserve"> (levels and indicative foul and surface water drainage strategy).</w:t>
            </w:r>
            <w:r w:rsidR="008F41DE">
              <w:rPr>
                <w:rFonts w:ascii="Calibri" w:hAnsi="Calibri"/>
                <w:bCs/>
                <w:szCs w:val="22"/>
              </w:rPr>
              <w:t xml:space="preserve"> Drainage conditions (surface water; foul water) suggested otherwise.</w:t>
            </w:r>
            <w:r w:rsidR="00450ABD">
              <w:rPr>
                <w:rFonts w:ascii="Calibri" w:hAnsi="Calibri"/>
                <w:bCs/>
                <w:szCs w:val="22"/>
              </w:rPr>
              <w:t xml:space="preserve"> Notes re: water and wastewater services and UU property/assets/infrastructure.</w:t>
            </w:r>
            <w:r w:rsidRPr="00691D33">
              <w:rPr>
                <w:rFonts w:ascii="Calibri" w:hAnsi="Calibri"/>
                <w:bCs/>
                <w:szCs w:val="22"/>
              </w:rPr>
              <w:t xml:space="preserve"> </w:t>
            </w:r>
          </w:p>
          <w:p w14:paraId="45F5565D" w14:textId="6FFF0BAB" w:rsidR="001B714C" w:rsidRDefault="001B714C" w:rsidP="00FC046F">
            <w:pPr>
              <w:jc w:val="both"/>
              <w:rPr>
                <w:rFonts w:ascii="Calibri" w:hAnsi="Calibri"/>
                <w:bCs/>
                <w:szCs w:val="22"/>
              </w:rPr>
            </w:pPr>
          </w:p>
          <w:p w14:paraId="266F8FD1" w14:textId="62B2BC32" w:rsidR="001B714C" w:rsidRPr="00691D33" w:rsidRDefault="001B714C" w:rsidP="00FC046F">
            <w:pPr>
              <w:jc w:val="both"/>
              <w:rPr>
                <w:rFonts w:ascii="Calibri" w:hAnsi="Calibri"/>
                <w:bCs/>
                <w:szCs w:val="22"/>
              </w:rPr>
            </w:pPr>
            <w:r>
              <w:rPr>
                <w:rFonts w:ascii="Calibri" w:hAnsi="Calibri"/>
                <w:bCs/>
                <w:szCs w:val="22"/>
              </w:rPr>
              <w:t>(16/3/2022) Re-consultation following receipt of further information – no comments received.</w:t>
            </w:r>
          </w:p>
          <w:p w14:paraId="3D2BC0C3" w14:textId="77777777" w:rsidR="0072424B" w:rsidRPr="008C75E4" w:rsidRDefault="0072424B" w:rsidP="00AB1CC2">
            <w:pPr>
              <w:jc w:val="both"/>
              <w:rPr>
                <w:rFonts w:ascii="Calibri" w:hAnsi="Calibri"/>
                <w:szCs w:val="22"/>
              </w:rPr>
            </w:pPr>
          </w:p>
        </w:tc>
      </w:tr>
      <w:tr w:rsidR="008C75E4" w:rsidRPr="008C75E4" w14:paraId="622A89CF" w14:textId="77777777" w:rsidTr="00504440">
        <w:trPr>
          <w:jc w:val="center"/>
        </w:trPr>
        <w:tc>
          <w:tcPr>
            <w:tcW w:w="3075" w:type="dxa"/>
            <w:gridSpan w:val="5"/>
            <w:tcMar>
              <w:top w:w="57" w:type="dxa"/>
              <w:bottom w:w="57" w:type="dxa"/>
            </w:tcMar>
          </w:tcPr>
          <w:p w14:paraId="4C40AE5D"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86E150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3029D3B8"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A861CFB" w14:textId="19212168" w:rsidR="005878FE" w:rsidRDefault="009F2110" w:rsidP="00435FC9">
            <w:pPr>
              <w:jc w:val="both"/>
              <w:rPr>
                <w:rFonts w:ascii="Calibri" w:hAnsi="Calibri"/>
                <w:szCs w:val="22"/>
              </w:rPr>
            </w:pPr>
            <w:r>
              <w:rPr>
                <w:rFonts w:ascii="Calibri" w:hAnsi="Calibri"/>
                <w:szCs w:val="22"/>
              </w:rPr>
              <w:t>Two letters of objection received:</w:t>
            </w:r>
          </w:p>
          <w:p w14:paraId="270B54B8" w14:textId="77777777" w:rsidR="00FE3C39" w:rsidRDefault="00FE3C39" w:rsidP="00435FC9">
            <w:pPr>
              <w:jc w:val="both"/>
              <w:rPr>
                <w:rFonts w:ascii="Calibri" w:hAnsi="Calibri"/>
                <w:szCs w:val="22"/>
              </w:rPr>
            </w:pPr>
          </w:p>
          <w:p w14:paraId="705E5E87" w14:textId="77777777" w:rsidR="009F2110" w:rsidRDefault="009F2110" w:rsidP="00435FC9">
            <w:pPr>
              <w:jc w:val="both"/>
              <w:rPr>
                <w:rFonts w:ascii="Calibri" w:hAnsi="Calibri"/>
                <w:szCs w:val="22"/>
              </w:rPr>
            </w:pPr>
            <w:r>
              <w:rPr>
                <w:rFonts w:ascii="Calibri" w:hAnsi="Calibri"/>
                <w:szCs w:val="22"/>
              </w:rPr>
              <w:t xml:space="preserve">Design </w:t>
            </w:r>
            <w:r w:rsidR="00E6047D">
              <w:rPr>
                <w:rFonts w:ascii="Calibri" w:hAnsi="Calibri"/>
                <w:szCs w:val="22"/>
              </w:rPr>
              <w:t>–</w:t>
            </w:r>
            <w:r>
              <w:rPr>
                <w:rFonts w:ascii="Calibri" w:hAnsi="Calibri"/>
                <w:szCs w:val="22"/>
              </w:rPr>
              <w:t xml:space="preserve"> </w:t>
            </w:r>
            <w:r w:rsidR="00E6047D">
              <w:rPr>
                <w:rFonts w:ascii="Calibri" w:hAnsi="Calibri"/>
                <w:szCs w:val="22"/>
              </w:rPr>
              <w:t>industrial.</w:t>
            </w:r>
          </w:p>
          <w:p w14:paraId="75A1749D" w14:textId="77777777" w:rsidR="00C856BC" w:rsidRDefault="00C856BC" w:rsidP="00435FC9">
            <w:pPr>
              <w:jc w:val="both"/>
              <w:rPr>
                <w:rFonts w:ascii="Calibri" w:hAnsi="Calibri"/>
                <w:szCs w:val="22"/>
              </w:rPr>
            </w:pPr>
            <w:r>
              <w:rPr>
                <w:rFonts w:ascii="Calibri" w:hAnsi="Calibri"/>
                <w:szCs w:val="22"/>
              </w:rPr>
              <w:t>Out of context for area.</w:t>
            </w:r>
          </w:p>
          <w:p w14:paraId="7B5B8D57" w14:textId="77777777" w:rsidR="00436700" w:rsidRDefault="00436700" w:rsidP="00435FC9">
            <w:pPr>
              <w:jc w:val="both"/>
              <w:rPr>
                <w:rFonts w:ascii="Calibri" w:hAnsi="Calibri"/>
                <w:szCs w:val="22"/>
              </w:rPr>
            </w:pPr>
            <w:r>
              <w:rPr>
                <w:rFonts w:ascii="Calibri" w:hAnsi="Calibri"/>
                <w:szCs w:val="22"/>
              </w:rPr>
              <w:t>Overbearing.</w:t>
            </w:r>
          </w:p>
          <w:p w14:paraId="11C16F9D" w14:textId="7C689D0D" w:rsidR="00436700" w:rsidRDefault="00436700" w:rsidP="00435FC9">
            <w:pPr>
              <w:jc w:val="both"/>
              <w:rPr>
                <w:rFonts w:ascii="Calibri" w:hAnsi="Calibri"/>
                <w:szCs w:val="22"/>
              </w:rPr>
            </w:pPr>
            <w:r>
              <w:rPr>
                <w:rFonts w:ascii="Calibri" w:hAnsi="Calibri"/>
                <w:szCs w:val="22"/>
              </w:rPr>
              <w:t>Loss of privacy</w:t>
            </w:r>
            <w:r w:rsidR="00976D04">
              <w:rPr>
                <w:rFonts w:ascii="Calibri" w:hAnsi="Calibri"/>
                <w:szCs w:val="22"/>
              </w:rPr>
              <w:t>.</w:t>
            </w:r>
            <w:r w:rsidR="008C40BB">
              <w:rPr>
                <w:rFonts w:ascii="Calibri" w:hAnsi="Calibri"/>
                <w:szCs w:val="22"/>
              </w:rPr>
              <w:t xml:space="preserve">2 windows in </w:t>
            </w:r>
            <w:proofErr w:type="spellStart"/>
            <w:r w:rsidR="008C40BB">
              <w:rPr>
                <w:rFonts w:ascii="Calibri" w:hAnsi="Calibri"/>
                <w:szCs w:val="22"/>
              </w:rPr>
              <w:t>en</w:t>
            </w:r>
            <w:proofErr w:type="spellEnd"/>
            <w:r w:rsidR="008C40BB">
              <w:rPr>
                <w:rFonts w:ascii="Calibri" w:hAnsi="Calibri"/>
                <w:szCs w:val="22"/>
              </w:rPr>
              <w:t>-suite not shown on elevation drawing.</w:t>
            </w:r>
            <w:r w:rsidR="00664AA5">
              <w:rPr>
                <w:rFonts w:ascii="Calibri" w:hAnsi="Calibri"/>
                <w:szCs w:val="22"/>
              </w:rPr>
              <w:t xml:space="preserve"> Terrace on top of ground floor level.</w:t>
            </w:r>
          </w:p>
          <w:p w14:paraId="72FCDE08" w14:textId="7AA533BF" w:rsidR="00B629C2" w:rsidRDefault="00B629C2" w:rsidP="00435FC9">
            <w:pPr>
              <w:jc w:val="both"/>
              <w:rPr>
                <w:rFonts w:ascii="Calibri" w:hAnsi="Calibri"/>
                <w:szCs w:val="22"/>
              </w:rPr>
            </w:pPr>
            <w:r>
              <w:rPr>
                <w:rFonts w:ascii="Calibri" w:hAnsi="Calibri"/>
                <w:szCs w:val="22"/>
              </w:rPr>
              <w:t>Overshadowing.</w:t>
            </w:r>
          </w:p>
          <w:p w14:paraId="3343541B" w14:textId="5274CF24" w:rsidR="00436700" w:rsidRDefault="00436700" w:rsidP="00435FC9">
            <w:pPr>
              <w:jc w:val="both"/>
              <w:rPr>
                <w:rFonts w:ascii="Calibri" w:hAnsi="Calibri"/>
                <w:szCs w:val="22"/>
              </w:rPr>
            </w:pPr>
            <w:r>
              <w:rPr>
                <w:rFonts w:ascii="Calibri" w:hAnsi="Calibri"/>
                <w:szCs w:val="22"/>
              </w:rPr>
              <w:t>Harm to openness of Green Belt</w:t>
            </w:r>
            <w:r w:rsidR="00976D04">
              <w:rPr>
                <w:rFonts w:ascii="Calibri" w:hAnsi="Calibri"/>
                <w:szCs w:val="22"/>
              </w:rPr>
              <w:t xml:space="preserve"> across rear gardens of neighbours towards the common.</w:t>
            </w:r>
            <w:r w:rsidR="00664AA5">
              <w:rPr>
                <w:rFonts w:ascii="Calibri" w:hAnsi="Calibri"/>
                <w:szCs w:val="22"/>
              </w:rPr>
              <w:t xml:space="preserve"> Large increase in footprint and volume.</w:t>
            </w:r>
          </w:p>
          <w:p w14:paraId="14F5AE3B" w14:textId="3C0C521A" w:rsidR="00664AA5" w:rsidRPr="00435FC9" w:rsidRDefault="00664AA5" w:rsidP="00435FC9">
            <w:pPr>
              <w:jc w:val="both"/>
              <w:rPr>
                <w:rFonts w:ascii="Calibri" w:hAnsi="Calibri"/>
                <w:szCs w:val="22"/>
              </w:rPr>
            </w:pPr>
            <w:r>
              <w:rPr>
                <w:rFonts w:ascii="Calibri" w:hAnsi="Calibri"/>
                <w:szCs w:val="22"/>
              </w:rPr>
              <w:t>No details on drainage – exasperate flooding.</w:t>
            </w:r>
          </w:p>
        </w:tc>
      </w:tr>
      <w:tr w:rsidR="008C75E4" w:rsidRPr="008C75E4" w14:paraId="13E9DB60" w14:textId="77777777" w:rsidTr="00504440">
        <w:trPr>
          <w:trHeight w:hRule="exact" w:val="144"/>
          <w:jc w:val="center"/>
        </w:trPr>
        <w:tc>
          <w:tcPr>
            <w:tcW w:w="9555" w:type="dxa"/>
            <w:gridSpan w:val="14"/>
            <w:tcBorders>
              <w:left w:val="nil"/>
              <w:right w:val="nil"/>
            </w:tcBorders>
            <w:tcMar>
              <w:top w:w="57" w:type="dxa"/>
              <w:bottom w:w="57" w:type="dxa"/>
            </w:tcMar>
          </w:tcPr>
          <w:p w14:paraId="4FABFBDB" w14:textId="77777777" w:rsidR="00C0704D" w:rsidRPr="00504440" w:rsidRDefault="00C0704D" w:rsidP="006126D1">
            <w:pPr>
              <w:jc w:val="both"/>
              <w:rPr>
                <w:rFonts w:ascii="Calibri" w:hAnsi="Calibri"/>
                <w:sz w:val="4"/>
                <w:szCs w:val="4"/>
              </w:rPr>
            </w:pPr>
          </w:p>
        </w:tc>
      </w:tr>
      <w:tr w:rsidR="008C75E4" w:rsidRPr="008C75E4" w14:paraId="285BB58A" w14:textId="77777777" w:rsidTr="00504440">
        <w:trPr>
          <w:jc w:val="center"/>
        </w:trPr>
        <w:tc>
          <w:tcPr>
            <w:tcW w:w="9555" w:type="dxa"/>
            <w:gridSpan w:val="14"/>
            <w:tcMar>
              <w:top w:w="57" w:type="dxa"/>
              <w:bottom w:w="57" w:type="dxa"/>
            </w:tcMar>
          </w:tcPr>
          <w:p w14:paraId="0D91AB0C" w14:textId="77777777" w:rsidR="00C0704D" w:rsidRPr="008C75E4" w:rsidRDefault="00C0704D" w:rsidP="006126D1">
            <w:pPr>
              <w:jc w:val="both"/>
              <w:rPr>
                <w:rFonts w:ascii="Calibri" w:hAnsi="Calibri"/>
                <w:b/>
                <w:szCs w:val="22"/>
              </w:rPr>
            </w:pPr>
            <w:r w:rsidRPr="008C75E4">
              <w:rPr>
                <w:rFonts w:ascii="Calibri" w:hAnsi="Calibri"/>
                <w:b/>
                <w:szCs w:val="22"/>
              </w:rPr>
              <w:lastRenderedPageBreak/>
              <w:t>RELEVANT POLICIES:</w:t>
            </w:r>
          </w:p>
        </w:tc>
      </w:tr>
      <w:tr w:rsidR="008C75E4" w:rsidRPr="008C75E4" w14:paraId="0D1E8D74" w14:textId="77777777" w:rsidTr="00504440">
        <w:trPr>
          <w:trHeight w:val="864"/>
          <w:jc w:val="center"/>
        </w:trPr>
        <w:tc>
          <w:tcPr>
            <w:tcW w:w="9555" w:type="dxa"/>
            <w:gridSpan w:val="14"/>
            <w:tcMar>
              <w:top w:w="57" w:type="dxa"/>
              <w:bottom w:w="57" w:type="dxa"/>
            </w:tcMar>
          </w:tcPr>
          <w:p w14:paraId="0F67F445" w14:textId="77777777" w:rsidR="00487906" w:rsidRPr="00BB3618" w:rsidRDefault="00487906" w:rsidP="00487906">
            <w:pPr>
              <w:jc w:val="both"/>
              <w:rPr>
                <w:rFonts w:ascii="Calibri" w:hAnsi="Calibri" w:cs="Arial"/>
              </w:rPr>
            </w:pPr>
            <w:proofErr w:type="spellStart"/>
            <w:r w:rsidRPr="00BB3618">
              <w:rPr>
                <w:rFonts w:ascii="Calibri" w:hAnsi="Calibri" w:cs="Arial"/>
              </w:rPr>
              <w:t>Ribble</w:t>
            </w:r>
            <w:proofErr w:type="spellEnd"/>
            <w:r w:rsidRPr="00BB3618">
              <w:rPr>
                <w:rFonts w:ascii="Calibri" w:hAnsi="Calibri" w:cs="Arial"/>
              </w:rPr>
              <w:t xml:space="preserve"> Valley Core Strategy:</w:t>
            </w:r>
          </w:p>
          <w:p w14:paraId="2212B37D" w14:textId="77777777" w:rsidR="00487906" w:rsidRPr="00BB3618" w:rsidRDefault="00487906" w:rsidP="00487906">
            <w:pPr>
              <w:overflowPunct/>
              <w:autoSpaceDE/>
              <w:adjustRightInd/>
              <w:ind w:left="720" w:hanging="720"/>
              <w:jc w:val="both"/>
              <w:rPr>
                <w:rFonts w:ascii="Calibri" w:hAnsi="Calibri"/>
              </w:rPr>
            </w:pPr>
            <w:r w:rsidRPr="00BB3618">
              <w:rPr>
                <w:rFonts w:ascii="Calibri" w:hAnsi="Calibri"/>
              </w:rPr>
              <w:t xml:space="preserve">   </w:t>
            </w:r>
            <w:r w:rsidRPr="00BB3618">
              <w:rPr>
                <w:rFonts w:ascii="Calibri" w:hAnsi="Calibri"/>
              </w:rPr>
              <w:tab/>
            </w:r>
          </w:p>
          <w:p w14:paraId="5324E9B2" w14:textId="77777777" w:rsidR="00487906" w:rsidRPr="00BB3618" w:rsidRDefault="00487906" w:rsidP="00487906">
            <w:pPr>
              <w:overflowPunct/>
              <w:autoSpaceDE/>
              <w:adjustRightInd/>
              <w:ind w:left="720" w:hanging="720"/>
              <w:jc w:val="both"/>
              <w:rPr>
                <w:rFonts w:ascii="Calibri" w:hAnsi="Calibri"/>
                <w:szCs w:val="24"/>
              </w:rPr>
            </w:pPr>
            <w:r w:rsidRPr="00BB3618">
              <w:rPr>
                <w:rFonts w:ascii="Calibri" w:hAnsi="Calibri"/>
                <w:szCs w:val="24"/>
              </w:rPr>
              <w:t xml:space="preserve">Key Statement DS1 – Development Strategy </w:t>
            </w:r>
          </w:p>
          <w:p w14:paraId="4A264188" w14:textId="77777777" w:rsidR="00487906" w:rsidRPr="00BB3618" w:rsidRDefault="00487906" w:rsidP="00487906">
            <w:pPr>
              <w:overflowPunct/>
              <w:autoSpaceDE/>
              <w:adjustRightInd/>
              <w:ind w:left="720" w:hanging="720"/>
              <w:jc w:val="both"/>
              <w:rPr>
                <w:rFonts w:ascii="Calibri" w:hAnsi="Calibri" w:cs="Arial"/>
              </w:rPr>
            </w:pPr>
            <w:r w:rsidRPr="00BB3618">
              <w:rPr>
                <w:rFonts w:ascii="Calibri" w:hAnsi="Calibri" w:cs="Arial"/>
                <w:bCs/>
                <w:szCs w:val="24"/>
              </w:rPr>
              <w:t>Key Statement EN1 – Green Belt</w:t>
            </w:r>
          </w:p>
          <w:p w14:paraId="38ACDF84" w14:textId="77777777" w:rsidR="00487906" w:rsidRPr="00BB3618" w:rsidRDefault="00487906" w:rsidP="00487906">
            <w:pPr>
              <w:overflowPunct/>
              <w:autoSpaceDE/>
              <w:adjustRightInd/>
              <w:ind w:left="720" w:hanging="720"/>
              <w:jc w:val="both"/>
              <w:rPr>
                <w:rFonts w:ascii="Calibri" w:hAnsi="Calibri" w:cs="Arial"/>
              </w:rPr>
            </w:pPr>
            <w:r w:rsidRPr="00BB3618">
              <w:rPr>
                <w:rFonts w:ascii="Calibri" w:hAnsi="Calibri" w:cs="Arial"/>
              </w:rPr>
              <w:t>Policy DMG1</w:t>
            </w:r>
            <w:r w:rsidRPr="00BB3618">
              <w:rPr>
                <w:rFonts w:ascii="Calibri" w:hAnsi="Calibri" w:cs="Arial"/>
                <w:szCs w:val="24"/>
              </w:rPr>
              <w:t>– General Considerations</w:t>
            </w:r>
          </w:p>
          <w:p w14:paraId="6A56107F" w14:textId="77777777" w:rsidR="00487906" w:rsidRPr="00BB3618" w:rsidRDefault="00487906" w:rsidP="00487906">
            <w:pPr>
              <w:overflowPunct/>
              <w:autoSpaceDE/>
              <w:adjustRightInd/>
              <w:ind w:left="720" w:hanging="720"/>
              <w:jc w:val="both"/>
              <w:rPr>
                <w:rFonts w:ascii="Calibri" w:hAnsi="Calibri" w:cs="Arial"/>
                <w:szCs w:val="24"/>
              </w:rPr>
            </w:pPr>
            <w:r w:rsidRPr="00BB3618">
              <w:rPr>
                <w:rFonts w:ascii="Calibri" w:hAnsi="Calibri" w:cs="Arial"/>
                <w:szCs w:val="24"/>
              </w:rPr>
              <w:t>Policy DMG2 – Strategic Considerations</w:t>
            </w:r>
          </w:p>
          <w:p w14:paraId="02C3CDEE" w14:textId="77777777" w:rsidR="00487906" w:rsidRPr="00BB3618" w:rsidRDefault="00487906" w:rsidP="00487906">
            <w:pPr>
              <w:overflowPunct/>
              <w:autoSpaceDE/>
              <w:adjustRightInd/>
              <w:ind w:left="720" w:hanging="720"/>
              <w:jc w:val="both"/>
              <w:rPr>
                <w:rFonts w:ascii="Calibri" w:eastAsia="Calibri" w:hAnsi="Calibri" w:cs="Arial"/>
                <w:bCs/>
                <w:szCs w:val="24"/>
              </w:rPr>
            </w:pPr>
            <w:r w:rsidRPr="00BB3618">
              <w:rPr>
                <w:rFonts w:ascii="Calibri" w:eastAsia="Calibri" w:hAnsi="Calibri" w:cs="Arial"/>
                <w:bCs/>
                <w:szCs w:val="24"/>
              </w:rPr>
              <w:t>Policy DME2 - Landscape and Townscape Protection</w:t>
            </w:r>
          </w:p>
          <w:p w14:paraId="2CBFC541" w14:textId="77777777" w:rsidR="00487906" w:rsidRPr="00BB3618" w:rsidRDefault="00487906" w:rsidP="00487906">
            <w:pPr>
              <w:overflowPunct/>
              <w:autoSpaceDE/>
              <w:adjustRightInd/>
              <w:ind w:left="720" w:hanging="720"/>
              <w:jc w:val="both"/>
              <w:rPr>
                <w:rFonts w:asciiTheme="minorHAnsi" w:eastAsia="Calibri" w:hAnsiTheme="minorHAnsi" w:cstheme="minorHAnsi"/>
                <w:bCs/>
                <w:szCs w:val="24"/>
              </w:rPr>
            </w:pPr>
            <w:r w:rsidRPr="00BB3618">
              <w:rPr>
                <w:rFonts w:asciiTheme="minorHAnsi" w:hAnsiTheme="minorHAnsi" w:cstheme="minorHAnsi"/>
              </w:rPr>
              <w:t>Policy DMI2: Transport Considerations</w:t>
            </w:r>
          </w:p>
          <w:p w14:paraId="53FF2562" w14:textId="77777777" w:rsidR="00487906" w:rsidRPr="00BB3618" w:rsidRDefault="00487906" w:rsidP="00487906">
            <w:pPr>
              <w:overflowPunct/>
              <w:autoSpaceDE/>
              <w:adjustRightInd/>
              <w:jc w:val="both"/>
              <w:rPr>
                <w:rFonts w:asciiTheme="minorHAnsi" w:hAnsiTheme="minorHAnsi" w:cstheme="minorHAnsi"/>
                <w:szCs w:val="24"/>
              </w:rPr>
            </w:pPr>
            <w:r w:rsidRPr="00BB3618">
              <w:rPr>
                <w:rFonts w:asciiTheme="minorHAnsi" w:hAnsiTheme="minorHAnsi" w:cstheme="minorHAnsi"/>
              </w:rPr>
              <w:t>Policy DMG3: Transport and Mobility</w:t>
            </w:r>
          </w:p>
          <w:p w14:paraId="3E988B6B" w14:textId="77777777" w:rsidR="00387EBE" w:rsidRPr="00BB3618" w:rsidRDefault="00387EBE" w:rsidP="00387EBE">
            <w:pPr>
              <w:overflowPunct/>
              <w:autoSpaceDE/>
              <w:adjustRightInd/>
              <w:ind w:left="720" w:hanging="720"/>
              <w:jc w:val="both"/>
              <w:rPr>
                <w:rFonts w:ascii="Calibri" w:hAnsi="Calibri"/>
                <w:szCs w:val="24"/>
              </w:rPr>
            </w:pPr>
          </w:p>
          <w:p w14:paraId="46A75E5E" w14:textId="77777777" w:rsidR="00387EBE" w:rsidRPr="00BB3618" w:rsidRDefault="00387EBE" w:rsidP="00387EBE">
            <w:pPr>
              <w:overflowPunct/>
              <w:autoSpaceDE/>
              <w:adjustRightInd/>
              <w:ind w:left="720" w:hanging="720"/>
              <w:jc w:val="both"/>
              <w:rPr>
                <w:rFonts w:ascii="Calibri" w:hAnsi="Calibri"/>
                <w:szCs w:val="24"/>
              </w:rPr>
            </w:pPr>
            <w:r w:rsidRPr="00BB3618">
              <w:rPr>
                <w:rFonts w:ascii="Calibri" w:hAnsi="Calibri"/>
                <w:szCs w:val="24"/>
              </w:rPr>
              <w:t xml:space="preserve">            </w:t>
            </w:r>
          </w:p>
          <w:p w14:paraId="1DDC08A7" w14:textId="77777777" w:rsidR="00387EBE" w:rsidRPr="00BB3618" w:rsidRDefault="00387EBE" w:rsidP="00387EBE">
            <w:pPr>
              <w:overflowPunct/>
              <w:autoSpaceDE/>
              <w:adjustRightInd/>
              <w:jc w:val="both"/>
              <w:rPr>
                <w:rFonts w:ascii="Calibri" w:hAnsi="Calibri"/>
                <w:szCs w:val="24"/>
              </w:rPr>
            </w:pPr>
            <w:r w:rsidRPr="00BB3618">
              <w:rPr>
                <w:rFonts w:ascii="Calibri" w:hAnsi="Calibri"/>
                <w:szCs w:val="24"/>
              </w:rPr>
              <w:t>NPPF</w:t>
            </w:r>
          </w:p>
          <w:p w14:paraId="1D44B39B" w14:textId="77777777" w:rsidR="008542DE" w:rsidRPr="00BB3618" w:rsidRDefault="00387EBE" w:rsidP="00387EBE">
            <w:pPr>
              <w:pStyle w:val="PLANNING"/>
              <w:rPr>
                <w:rFonts w:ascii="Calibri" w:hAnsi="Calibri"/>
                <w:b/>
                <w:bCs/>
                <w:szCs w:val="22"/>
              </w:rPr>
            </w:pPr>
            <w:r w:rsidRPr="00BB3618">
              <w:rPr>
                <w:rFonts w:ascii="Calibri" w:hAnsi="Calibri" w:cs="Arial"/>
              </w:rPr>
              <w:t>NPPG</w:t>
            </w:r>
          </w:p>
          <w:p w14:paraId="6FAAF8FA" w14:textId="77777777" w:rsidR="001946E0" w:rsidRPr="008C75E4" w:rsidRDefault="001946E0" w:rsidP="006126D1">
            <w:pPr>
              <w:jc w:val="both"/>
              <w:rPr>
                <w:rFonts w:ascii="Calibri" w:hAnsi="Calibri"/>
                <w:b/>
                <w:szCs w:val="22"/>
              </w:rPr>
            </w:pPr>
          </w:p>
        </w:tc>
      </w:tr>
      <w:tr w:rsidR="008C75E4" w:rsidRPr="008C75E4" w14:paraId="38BEF63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8254DB7"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4E8A8F68" w14:textId="7E44585F" w:rsidR="00246299" w:rsidRPr="00BB3618" w:rsidRDefault="00131E3E" w:rsidP="00AB1CC2">
            <w:pPr>
              <w:overflowPunct/>
              <w:autoSpaceDE/>
              <w:adjustRightInd/>
              <w:ind w:left="720" w:hanging="720"/>
              <w:jc w:val="both"/>
              <w:rPr>
                <w:rFonts w:ascii="Verdana" w:hAnsi="Verdana"/>
                <w:sz w:val="18"/>
                <w:szCs w:val="18"/>
                <w:shd w:val="clear" w:color="auto" w:fill="FFFFFF"/>
              </w:rPr>
            </w:pPr>
            <w:r w:rsidRPr="00BB3618">
              <w:rPr>
                <w:rFonts w:ascii="Verdana" w:hAnsi="Verdana"/>
                <w:sz w:val="18"/>
                <w:szCs w:val="18"/>
                <w:shd w:val="clear" w:color="auto" w:fill="FFFFFF"/>
              </w:rPr>
              <w:t xml:space="preserve">6/9/785 – </w:t>
            </w:r>
            <w:r w:rsidR="000B40EB">
              <w:rPr>
                <w:rFonts w:ascii="Verdana" w:hAnsi="Verdana"/>
                <w:sz w:val="18"/>
                <w:szCs w:val="18"/>
                <w:shd w:val="clear" w:color="auto" w:fill="FFFFFF"/>
              </w:rPr>
              <w:t>Proposed detached bungalow. PP granted 10/12/1956.</w:t>
            </w:r>
          </w:p>
          <w:p w14:paraId="3C6D34F2" w14:textId="0CE85CC7" w:rsidR="00131E3E" w:rsidRPr="00BB3618" w:rsidRDefault="00131E3E" w:rsidP="00AB1CC2">
            <w:pPr>
              <w:overflowPunct/>
              <w:autoSpaceDE/>
              <w:adjustRightInd/>
              <w:ind w:left="720" w:hanging="720"/>
              <w:jc w:val="both"/>
              <w:rPr>
                <w:rFonts w:ascii="Verdana" w:hAnsi="Verdana"/>
                <w:sz w:val="18"/>
                <w:szCs w:val="18"/>
                <w:shd w:val="clear" w:color="auto" w:fill="FFFFFF"/>
              </w:rPr>
            </w:pPr>
          </w:p>
          <w:p w14:paraId="7E6CCAB1" w14:textId="20B16FC6" w:rsidR="00131E3E" w:rsidRDefault="00131E3E" w:rsidP="00AB1CC2">
            <w:pPr>
              <w:overflowPunct/>
              <w:autoSpaceDE/>
              <w:adjustRightInd/>
              <w:ind w:left="720" w:hanging="720"/>
              <w:jc w:val="both"/>
              <w:rPr>
                <w:rFonts w:ascii="Verdana" w:hAnsi="Verdana"/>
                <w:sz w:val="18"/>
                <w:szCs w:val="18"/>
                <w:shd w:val="clear" w:color="auto" w:fill="FFFFFF"/>
              </w:rPr>
            </w:pPr>
            <w:r w:rsidRPr="00BB3618">
              <w:rPr>
                <w:rFonts w:ascii="Verdana" w:hAnsi="Verdana"/>
                <w:sz w:val="18"/>
                <w:szCs w:val="18"/>
                <w:shd w:val="clear" w:color="auto" w:fill="FFFFFF"/>
              </w:rPr>
              <w:t xml:space="preserve">6/9/904 – </w:t>
            </w:r>
            <w:r w:rsidR="000B40EB">
              <w:rPr>
                <w:rFonts w:ascii="Verdana" w:hAnsi="Verdana"/>
                <w:sz w:val="18"/>
                <w:szCs w:val="18"/>
                <w:shd w:val="clear" w:color="auto" w:fill="FFFFFF"/>
              </w:rPr>
              <w:t>Proposed stable, hen cabin and greenhouse. PP granted 6/1/1958.</w:t>
            </w:r>
          </w:p>
          <w:p w14:paraId="5219C06B" w14:textId="77777777" w:rsidR="000B40EB" w:rsidRPr="00BB3618" w:rsidRDefault="000B40EB" w:rsidP="00AB1CC2">
            <w:pPr>
              <w:overflowPunct/>
              <w:autoSpaceDE/>
              <w:adjustRightInd/>
              <w:ind w:left="720" w:hanging="720"/>
              <w:jc w:val="both"/>
              <w:rPr>
                <w:rFonts w:ascii="Verdana" w:hAnsi="Verdana"/>
                <w:sz w:val="18"/>
                <w:szCs w:val="18"/>
                <w:shd w:val="clear" w:color="auto" w:fill="FFFFFF"/>
              </w:rPr>
            </w:pPr>
          </w:p>
          <w:p w14:paraId="7A23569E" w14:textId="6A74AC06" w:rsidR="00131E3E" w:rsidRPr="00246299" w:rsidRDefault="00131E3E" w:rsidP="00AB1CC2">
            <w:pPr>
              <w:overflowPunct/>
              <w:autoSpaceDE/>
              <w:adjustRightInd/>
              <w:ind w:left="720" w:hanging="720"/>
              <w:jc w:val="both"/>
              <w:rPr>
                <w:rFonts w:ascii="Verdana" w:hAnsi="Verdana"/>
                <w:color w:val="333333"/>
                <w:sz w:val="18"/>
                <w:szCs w:val="18"/>
                <w:shd w:val="clear" w:color="auto" w:fill="FFFFFF"/>
              </w:rPr>
            </w:pPr>
            <w:r w:rsidRPr="00BB3618">
              <w:rPr>
                <w:rFonts w:ascii="Verdana" w:hAnsi="Verdana"/>
                <w:sz w:val="18"/>
                <w:szCs w:val="18"/>
                <w:shd w:val="clear" w:color="auto" w:fill="FFFFFF"/>
              </w:rPr>
              <w:t xml:space="preserve">6/9/2216 – </w:t>
            </w:r>
            <w:r w:rsidR="000B40EB">
              <w:rPr>
                <w:rFonts w:ascii="Verdana" w:hAnsi="Verdana"/>
                <w:sz w:val="18"/>
                <w:szCs w:val="18"/>
                <w:shd w:val="clear" w:color="auto" w:fill="FFFFFF"/>
              </w:rPr>
              <w:t xml:space="preserve">Proposed single storey </w:t>
            </w:r>
            <w:r w:rsidRPr="00BB3618">
              <w:rPr>
                <w:rFonts w:ascii="Verdana" w:hAnsi="Verdana"/>
                <w:sz w:val="18"/>
                <w:szCs w:val="18"/>
                <w:shd w:val="clear" w:color="auto" w:fill="FFFFFF"/>
              </w:rPr>
              <w:t>extension.</w:t>
            </w:r>
            <w:r w:rsidR="000B40EB">
              <w:rPr>
                <w:rFonts w:ascii="Verdana" w:hAnsi="Verdana"/>
                <w:sz w:val="18"/>
                <w:szCs w:val="18"/>
                <w:shd w:val="clear" w:color="auto" w:fill="FFFFFF"/>
              </w:rPr>
              <w:t xml:space="preserve"> PP granted 1/3/1966.</w:t>
            </w:r>
          </w:p>
        </w:tc>
      </w:tr>
      <w:tr w:rsidR="008C75E4" w:rsidRPr="008C75E4" w14:paraId="4CA3D722" w14:textId="77777777" w:rsidTr="00504440">
        <w:trPr>
          <w:trHeight w:hRule="exact" w:val="144"/>
          <w:jc w:val="center"/>
        </w:trPr>
        <w:tc>
          <w:tcPr>
            <w:tcW w:w="9555" w:type="dxa"/>
            <w:gridSpan w:val="14"/>
            <w:tcBorders>
              <w:left w:val="nil"/>
              <w:right w:val="nil"/>
            </w:tcBorders>
            <w:tcMar>
              <w:top w:w="57" w:type="dxa"/>
              <w:bottom w:w="57" w:type="dxa"/>
            </w:tcMar>
          </w:tcPr>
          <w:p w14:paraId="10F97255" w14:textId="77777777" w:rsidR="003F16AA" w:rsidRPr="00504440" w:rsidRDefault="003F16AA" w:rsidP="00504440">
            <w:pPr>
              <w:rPr>
                <w:sz w:val="4"/>
                <w:szCs w:val="4"/>
              </w:rPr>
            </w:pPr>
          </w:p>
        </w:tc>
      </w:tr>
      <w:tr w:rsidR="008C75E4" w:rsidRPr="008C75E4" w14:paraId="25C16407" w14:textId="77777777" w:rsidTr="00504440">
        <w:trPr>
          <w:jc w:val="center"/>
        </w:trPr>
        <w:tc>
          <w:tcPr>
            <w:tcW w:w="9555" w:type="dxa"/>
            <w:gridSpan w:val="14"/>
            <w:tcMar>
              <w:top w:w="57" w:type="dxa"/>
              <w:bottom w:w="57" w:type="dxa"/>
            </w:tcMar>
          </w:tcPr>
          <w:p w14:paraId="44810C4B"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114B247" w14:textId="77777777" w:rsidTr="00504440">
        <w:trPr>
          <w:trHeight w:val="1152"/>
          <w:jc w:val="center"/>
        </w:trPr>
        <w:tc>
          <w:tcPr>
            <w:tcW w:w="9555" w:type="dxa"/>
            <w:gridSpan w:val="14"/>
            <w:tcMar>
              <w:top w:w="57" w:type="dxa"/>
              <w:bottom w:w="57" w:type="dxa"/>
            </w:tcMar>
          </w:tcPr>
          <w:p w14:paraId="07271EAA"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F4BE0CF" w14:textId="7A804F80" w:rsidR="007F23E8" w:rsidRDefault="005B16B7" w:rsidP="00AB1CC2">
            <w:pPr>
              <w:overflowPunct/>
              <w:autoSpaceDE/>
              <w:adjustRightInd/>
              <w:ind w:left="720" w:hanging="720"/>
              <w:jc w:val="both"/>
              <w:rPr>
                <w:rFonts w:ascii="Calibri" w:hAnsi="Calibri"/>
                <w:bCs/>
                <w:szCs w:val="22"/>
              </w:rPr>
            </w:pPr>
            <w:r w:rsidRPr="005B16B7">
              <w:rPr>
                <w:rFonts w:ascii="Calibri" w:hAnsi="Calibri"/>
                <w:bCs/>
                <w:szCs w:val="22"/>
              </w:rPr>
              <w:t xml:space="preserve">36 Painter Wood is a prominent hillside location </w:t>
            </w:r>
            <w:r>
              <w:rPr>
                <w:rFonts w:ascii="Calibri" w:hAnsi="Calibri"/>
                <w:bCs/>
                <w:szCs w:val="22"/>
              </w:rPr>
              <w:t>within the Green Belt</w:t>
            </w:r>
            <w:r w:rsidR="007F23E8">
              <w:rPr>
                <w:rFonts w:ascii="Calibri" w:hAnsi="Calibri"/>
                <w:bCs/>
                <w:szCs w:val="22"/>
              </w:rPr>
              <w:t xml:space="preserve"> </w:t>
            </w:r>
            <w:r w:rsidR="00FE7E37">
              <w:rPr>
                <w:rFonts w:ascii="Calibri" w:hAnsi="Calibri"/>
                <w:bCs/>
                <w:szCs w:val="22"/>
              </w:rPr>
              <w:t xml:space="preserve">and </w:t>
            </w:r>
            <w:r w:rsidR="007F23E8">
              <w:rPr>
                <w:rFonts w:ascii="Calibri" w:hAnsi="Calibri"/>
                <w:bCs/>
                <w:szCs w:val="22"/>
              </w:rPr>
              <w:t xml:space="preserve">to the south of the Billington  </w:t>
            </w:r>
          </w:p>
          <w:p w14:paraId="5C0BA6F3" w14:textId="77777777" w:rsidR="007853D4" w:rsidRDefault="007F23E8" w:rsidP="007853D4">
            <w:pPr>
              <w:overflowPunct/>
              <w:autoSpaceDE/>
              <w:adjustRightInd/>
              <w:ind w:left="720" w:hanging="720"/>
              <w:jc w:val="both"/>
              <w:rPr>
                <w:rFonts w:ascii="Calibri" w:hAnsi="Calibri"/>
                <w:bCs/>
                <w:szCs w:val="22"/>
              </w:rPr>
            </w:pPr>
            <w:r>
              <w:rPr>
                <w:rFonts w:ascii="Calibri" w:hAnsi="Calibri"/>
                <w:bCs/>
                <w:szCs w:val="22"/>
              </w:rPr>
              <w:t>settlement boundary</w:t>
            </w:r>
            <w:r w:rsidR="00FE7E37">
              <w:rPr>
                <w:rFonts w:ascii="Calibri" w:hAnsi="Calibri"/>
                <w:bCs/>
                <w:szCs w:val="22"/>
              </w:rPr>
              <w:t xml:space="preserve"> (formed by the Whalley Old Road</w:t>
            </w:r>
            <w:r>
              <w:rPr>
                <w:rFonts w:ascii="Calibri" w:hAnsi="Calibri"/>
                <w:bCs/>
                <w:szCs w:val="22"/>
              </w:rPr>
              <w:t>).</w:t>
            </w:r>
            <w:r w:rsidR="00FE7E37">
              <w:rPr>
                <w:rFonts w:ascii="Calibri" w:hAnsi="Calibri"/>
                <w:bCs/>
                <w:szCs w:val="22"/>
              </w:rPr>
              <w:t xml:space="preserve"> The existing building is modernist in design </w:t>
            </w:r>
            <w:r w:rsidR="00F45254">
              <w:rPr>
                <w:rFonts w:ascii="Calibri" w:hAnsi="Calibri"/>
                <w:bCs/>
                <w:szCs w:val="22"/>
              </w:rPr>
              <w:t xml:space="preserve">(sited </w:t>
            </w:r>
          </w:p>
          <w:p w14:paraId="4668919F" w14:textId="77777777" w:rsidR="007853D4" w:rsidRDefault="00F45254" w:rsidP="007853D4">
            <w:pPr>
              <w:overflowPunct/>
              <w:autoSpaceDE/>
              <w:adjustRightInd/>
              <w:ind w:left="720" w:hanging="720"/>
              <w:jc w:val="both"/>
              <w:rPr>
                <w:rFonts w:ascii="Calibri" w:hAnsi="Calibri"/>
                <w:bCs/>
                <w:szCs w:val="22"/>
              </w:rPr>
            </w:pPr>
            <w:r>
              <w:rPr>
                <w:rFonts w:ascii="Calibri" w:hAnsi="Calibri"/>
                <w:bCs/>
                <w:szCs w:val="22"/>
              </w:rPr>
              <w:t xml:space="preserve">for commanding views over the Calder valley) </w:t>
            </w:r>
            <w:r w:rsidR="00FE7E37">
              <w:rPr>
                <w:rFonts w:ascii="Calibri" w:hAnsi="Calibri"/>
                <w:bCs/>
                <w:szCs w:val="22"/>
              </w:rPr>
              <w:t>and forms part of a row of similar</w:t>
            </w:r>
            <w:r w:rsidR="00927250">
              <w:rPr>
                <w:rFonts w:ascii="Calibri" w:hAnsi="Calibri"/>
                <w:bCs/>
                <w:szCs w:val="22"/>
              </w:rPr>
              <w:t xml:space="preserve"> residential </w:t>
            </w:r>
            <w:r w:rsidR="00FE7E37">
              <w:rPr>
                <w:rFonts w:ascii="Calibri" w:hAnsi="Calibri"/>
                <w:bCs/>
                <w:szCs w:val="22"/>
              </w:rPr>
              <w:t xml:space="preserve">properties </w:t>
            </w:r>
          </w:p>
          <w:p w14:paraId="791A36AF" w14:textId="77777777" w:rsidR="007853D4" w:rsidRDefault="00FE7E37" w:rsidP="007853D4">
            <w:pPr>
              <w:overflowPunct/>
              <w:autoSpaceDE/>
              <w:adjustRightInd/>
              <w:ind w:left="720" w:hanging="720"/>
              <w:jc w:val="both"/>
              <w:rPr>
                <w:rFonts w:ascii="Calibri" w:hAnsi="Calibri"/>
                <w:bCs/>
                <w:szCs w:val="22"/>
              </w:rPr>
            </w:pPr>
            <w:r>
              <w:rPr>
                <w:rFonts w:ascii="Calibri" w:hAnsi="Calibri"/>
                <w:bCs/>
                <w:szCs w:val="22"/>
              </w:rPr>
              <w:t>(</w:t>
            </w:r>
            <w:proofErr w:type="gramStart"/>
            <w:r>
              <w:rPr>
                <w:rFonts w:ascii="Calibri" w:hAnsi="Calibri"/>
                <w:bCs/>
                <w:szCs w:val="22"/>
              </w:rPr>
              <w:t>some</w:t>
            </w:r>
            <w:proofErr w:type="gramEnd"/>
            <w:r>
              <w:rPr>
                <w:rFonts w:ascii="Calibri" w:hAnsi="Calibri"/>
                <w:bCs/>
                <w:szCs w:val="22"/>
              </w:rPr>
              <w:t xml:space="preserve"> now replaced</w:t>
            </w:r>
            <w:r w:rsidR="00F45254">
              <w:rPr>
                <w:rFonts w:ascii="Calibri" w:hAnsi="Calibri"/>
                <w:bCs/>
                <w:szCs w:val="22"/>
              </w:rPr>
              <w:t xml:space="preserve"> but adhering to similar design principles</w:t>
            </w:r>
            <w:r>
              <w:rPr>
                <w:rFonts w:ascii="Calibri" w:hAnsi="Calibri"/>
                <w:bCs/>
                <w:szCs w:val="22"/>
              </w:rPr>
              <w:t>)</w:t>
            </w:r>
            <w:r w:rsidR="00F45254">
              <w:rPr>
                <w:rFonts w:ascii="Calibri" w:hAnsi="Calibri"/>
                <w:bCs/>
                <w:szCs w:val="22"/>
              </w:rPr>
              <w:t>.</w:t>
            </w:r>
            <w:r w:rsidR="006B6941">
              <w:rPr>
                <w:rFonts w:ascii="Calibri" w:hAnsi="Calibri"/>
                <w:bCs/>
                <w:szCs w:val="22"/>
              </w:rPr>
              <w:t xml:space="preserve"> These properties appear to follow a historic </w:t>
            </w:r>
          </w:p>
          <w:p w14:paraId="41F8EF4D" w14:textId="15765EA9" w:rsidR="00FE7E37" w:rsidRDefault="006B6941" w:rsidP="007853D4">
            <w:pPr>
              <w:overflowPunct/>
              <w:autoSpaceDE/>
              <w:adjustRightInd/>
              <w:ind w:left="720" w:hanging="720"/>
              <w:jc w:val="both"/>
              <w:rPr>
                <w:rFonts w:ascii="Calibri" w:hAnsi="Calibri"/>
                <w:bCs/>
                <w:szCs w:val="22"/>
              </w:rPr>
            </w:pPr>
            <w:r>
              <w:rPr>
                <w:rFonts w:ascii="Calibri" w:hAnsi="Calibri"/>
                <w:bCs/>
                <w:szCs w:val="22"/>
              </w:rPr>
              <w:t>‘</w:t>
            </w:r>
            <w:proofErr w:type="gramStart"/>
            <w:r>
              <w:rPr>
                <w:rFonts w:ascii="Calibri" w:hAnsi="Calibri"/>
                <w:bCs/>
                <w:szCs w:val="22"/>
              </w:rPr>
              <w:t>building</w:t>
            </w:r>
            <w:proofErr w:type="gramEnd"/>
            <w:r>
              <w:rPr>
                <w:rFonts w:ascii="Calibri" w:hAnsi="Calibri"/>
                <w:bCs/>
                <w:szCs w:val="22"/>
              </w:rPr>
              <w:t xml:space="preserve"> line’ to the front and rear.</w:t>
            </w:r>
          </w:p>
          <w:p w14:paraId="413CBFB2" w14:textId="5292D3D9" w:rsidR="00B37650" w:rsidRDefault="00B37650" w:rsidP="00927250">
            <w:pPr>
              <w:overflowPunct/>
              <w:autoSpaceDE/>
              <w:adjustRightInd/>
              <w:ind w:left="720" w:hanging="720"/>
              <w:jc w:val="both"/>
              <w:rPr>
                <w:rFonts w:ascii="Calibri" w:hAnsi="Calibri"/>
                <w:bCs/>
                <w:szCs w:val="22"/>
              </w:rPr>
            </w:pPr>
          </w:p>
          <w:p w14:paraId="1630A7DD" w14:textId="77777777" w:rsidR="0050268F" w:rsidRDefault="00B37650" w:rsidP="00927250">
            <w:pPr>
              <w:overflowPunct/>
              <w:autoSpaceDE/>
              <w:adjustRightInd/>
              <w:ind w:left="720" w:hanging="720"/>
              <w:jc w:val="both"/>
              <w:rPr>
                <w:rFonts w:ascii="Calibri" w:hAnsi="Calibri"/>
                <w:bCs/>
                <w:szCs w:val="22"/>
              </w:rPr>
            </w:pPr>
            <w:r>
              <w:rPr>
                <w:rFonts w:ascii="Calibri" w:hAnsi="Calibri"/>
                <w:bCs/>
                <w:szCs w:val="22"/>
              </w:rPr>
              <w:t>There is a store/shed within the rear garden.</w:t>
            </w:r>
            <w:r w:rsidR="006B6941">
              <w:rPr>
                <w:rFonts w:ascii="Calibri" w:hAnsi="Calibri"/>
                <w:bCs/>
                <w:szCs w:val="22"/>
              </w:rPr>
              <w:t xml:space="preserve"> There is a large conifer tree </w:t>
            </w:r>
            <w:r w:rsidR="0050268F">
              <w:rPr>
                <w:rFonts w:ascii="Calibri" w:hAnsi="Calibri"/>
                <w:bCs/>
                <w:szCs w:val="22"/>
              </w:rPr>
              <w:t xml:space="preserve">prominent from the roadside </w:t>
            </w:r>
            <w:r w:rsidR="006B6941">
              <w:rPr>
                <w:rFonts w:ascii="Calibri" w:hAnsi="Calibri"/>
                <w:bCs/>
                <w:szCs w:val="22"/>
              </w:rPr>
              <w:t xml:space="preserve">at </w:t>
            </w:r>
          </w:p>
          <w:p w14:paraId="65D610E9" w14:textId="7D6AB452" w:rsidR="00B37650" w:rsidRPr="005B16B7" w:rsidRDefault="006B6941" w:rsidP="00927250">
            <w:pPr>
              <w:overflowPunct/>
              <w:autoSpaceDE/>
              <w:adjustRightInd/>
              <w:ind w:left="720" w:hanging="720"/>
              <w:jc w:val="both"/>
              <w:rPr>
                <w:rFonts w:ascii="Calibri" w:hAnsi="Calibri"/>
                <w:bCs/>
                <w:szCs w:val="22"/>
              </w:rPr>
            </w:pPr>
            <w:r>
              <w:rPr>
                <w:rFonts w:ascii="Calibri" w:hAnsi="Calibri"/>
                <w:bCs/>
                <w:szCs w:val="22"/>
              </w:rPr>
              <w:t>the boundary</w:t>
            </w:r>
            <w:r w:rsidR="0050268F">
              <w:rPr>
                <w:rFonts w:ascii="Calibri" w:hAnsi="Calibri"/>
                <w:bCs/>
                <w:szCs w:val="22"/>
              </w:rPr>
              <w:t xml:space="preserve"> with 34 Painter Wood.</w:t>
            </w:r>
          </w:p>
          <w:p w14:paraId="02D00321" w14:textId="55A044F6" w:rsidR="00484C63" w:rsidRPr="005B16B7" w:rsidRDefault="00484C63" w:rsidP="00AB1CC2">
            <w:pPr>
              <w:overflowPunct/>
              <w:autoSpaceDE/>
              <w:adjustRightInd/>
              <w:ind w:left="720" w:hanging="720"/>
              <w:jc w:val="both"/>
              <w:rPr>
                <w:rFonts w:ascii="Calibri" w:hAnsi="Calibri"/>
                <w:bCs/>
                <w:szCs w:val="22"/>
              </w:rPr>
            </w:pPr>
          </w:p>
        </w:tc>
      </w:tr>
      <w:tr w:rsidR="008C75E4" w:rsidRPr="008C75E4" w14:paraId="3BCE8528" w14:textId="77777777" w:rsidTr="00504440">
        <w:trPr>
          <w:trHeight w:val="1152"/>
          <w:jc w:val="center"/>
        </w:trPr>
        <w:tc>
          <w:tcPr>
            <w:tcW w:w="9555" w:type="dxa"/>
            <w:gridSpan w:val="14"/>
            <w:tcMar>
              <w:top w:w="57" w:type="dxa"/>
              <w:bottom w:w="57" w:type="dxa"/>
            </w:tcMar>
          </w:tcPr>
          <w:p w14:paraId="1208047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6D843DC9" w14:textId="277548C6" w:rsidR="00454754" w:rsidRDefault="002D4B2F"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w:t>
            </w:r>
            <w:r w:rsidR="001C371F">
              <w:rPr>
                <w:rFonts w:ascii="Calibri" w:hAnsi="Calibri"/>
                <w:szCs w:val="22"/>
              </w:rPr>
              <w:t>a replacement dwelling</w:t>
            </w:r>
            <w:r w:rsidR="000149E6">
              <w:rPr>
                <w:rFonts w:ascii="Calibri" w:hAnsi="Calibri"/>
                <w:szCs w:val="22"/>
              </w:rPr>
              <w:t xml:space="preserve"> of increased height and depth (</w:t>
            </w:r>
            <w:r w:rsidR="002F7C47">
              <w:rPr>
                <w:rFonts w:ascii="Calibri" w:hAnsi="Calibri"/>
                <w:szCs w:val="22"/>
              </w:rPr>
              <w:t>the latter c. x3 existing</w:t>
            </w:r>
            <w:r w:rsidR="004E27F0">
              <w:rPr>
                <w:rFonts w:ascii="Calibri" w:hAnsi="Calibri"/>
                <w:szCs w:val="22"/>
              </w:rPr>
              <w:t>).</w:t>
            </w:r>
          </w:p>
          <w:p w14:paraId="0FD4831B" w14:textId="66B66737" w:rsidR="004E27F0" w:rsidRDefault="004E27F0" w:rsidP="00454754">
            <w:pPr>
              <w:pStyle w:val="Header"/>
              <w:tabs>
                <w:tab w:val="clear" w:pos="4153"/>
                <w:tab w:val="clear" w:pos="8306"/>
              </w:tabs>
              <w:jc w:val="both"/>
              <w:rPr>
                <w:rFonts w:ascii="Calibri" w:hAnsi="Calibri"/>
                <w:szCs w:val="22"/>
              </w:rPr>
            </w:pPr>
          </w:p>
          <w:p w14:paraId="7EA2A2F6" w14:textId="10E1F765" w:rsidR="004E27F0" w:rsidRDefault="004E27F0" w:rsidP="00454754">
            <w:pPr>
              <w:pStyle w:val="Header"/>
              <w:tabs>
                <w:tab w:val="clear" w:pos="4153"/>
                <w:tab w:val="clear" w:pos="8306"/>
              </w:tabs>
              <w:jc w:val="both"/>
              <w:rPr>
                <w:rFonts w:ascii="Calibri" w:hAnsi="Calibri"/>
                <w:szCs w:val="22"/>
              </w:rPr>
            </w:pPr>
            <w:r>
              <w:rPr>
                <w:rFonts w:ascii="Calibri" w:hAnsi="Calibri"/>
                <w:szCs w:val="22"/>
              </w:rPr>
              <w:t xml:space="preserve">The modernist design theme is retained (including flat roofs and large expanses of glazing). Materials </w:t>
            </w:r>
            <w:r w:rsidR="008478A0">
              <w:rPr>
                <w:rFonts w:ascii="Calibri" w:hAnsi="Calibri"/>
                <w:szCs w:val="22"/>
              </w:rPr>
              <w:t xml:space="preserve">are </w:t>
            </w:r>
            <w:r>
              <w:rPr>
                <w:rFonts w:ascii="Calibri" w:hAnsi="Calibri"/>
                <w:szCs w:val="22"/>
              </w:rPr>
              <w:t xml:space="preserve">render, stone and timber panel </w:t>
            </w:r>
            <w:r w:rsidR="00ED09D9">
              <w:rPr>
                <w:rFonts w:ascii="Calibri" w:hAnsi="Calibri"/>
                <w:szCs w:val="22"/>
              </w:rPr>
              <w:t>(</w:t>
            </w:r>
            <w:r>
              <w:rPr>
                <w:rFonts w:ascii="Calibri" w:hAnsi="Calibri"/>
                <w:szCs w:val="22"/>
              </w:rPr>
              <w:t>walls</w:t>
            </w:r>
            <w:r w:rsidR="00ED09D9">
              <w:rPr>
                <w:rFonts w:ascii="Calibri" w:hAnsi="Calibri"/>
                <w:szCs w:val="22"/>
              </w:rPr>
              <w:t xml:space="preserve">), </w:t>
            </w:r>
            <w:r w:rsidR="008478A0">
              <w:rPr>
                <w:rFonts w:ascii="Calibri" w:hAnsi="Calibri"/>
                <w:szCs w:val="22"/>
              </w:rPr>
              <w:t>paving to terrace and green roof (roof), aluminium with timber louvres (windows)</w:t>
            </w:r>
            <w:r w:rsidR="00FE45A9">
              <w:rPr>
                <w:rFonts w:ascii="Calibri" w:hAnsi="Calibri"/>
                <w:szCs w:val="22"/>
              </w:rPr>
              <w:t xml:space="preserve">, </w:t>
            </w:r>
            <w:r w:rsidR="008478A0">
              <w:rPr>
                <w:rFonts w:ascii="Calibri" w:hAnsi="Calibri"/>
                <w:szCs w:val="22"/>
              </w:rPr>
              <w:t>timber (doors)</w:t>
            </w:r>
            <w:r w:rsidR="00FE45A9">
              <w:rPr>
                <w:rFonts w:ascii="Calibri" w:hAnsi="Calibri"/>
                <w:szCs w:val="22"/>
              </w:rPr>
              <w:t>, front boundary stone walling and cobblestone access and hard standing.</w:t>
            </w:r>
          </w:p>
          <w:p w14:paraId="0FD353BA" w14:textId="393FBE8B" w:rsidR="00DD2561" w:rsidRDefault="00DD2561" w:rsidP="00454754">
            <w:pPr>
              <w:pStyle w:val="Header"/>
              <w:tabs>
                <w:tab w:val="clear" w:pos="4153"/>
                <w:tab w:val="clear" w:pos="8306"/>
              </w:tabs>
              <w:jc w:val="both"/>
              <w:rPr>
                <w:rFonts w:ascii="Calibri" w:hAnsi="Calibri"/>
                <w:szCs w:val="22"/>
              </w:rPr>
            </w:pPr>
          </w:p>
          <w:p w14:paraId="5D7DA845" w14:textId="1534F902" w:rsidR="00DD2561" w:rsidRDefault="00DD2561" w:rsidP="00454754">
            <w:pPr>
              <w:pStyle w:val="Header"/>
              <w:tabs>
                <w:tab w:val="clear" w:pos="4153"/>
                <w:tab w:val="clear" w:pos="8306"/>
              </w:tabs>
              <w:jc w:val="both"/>
              <w:rPr>
                <w:rFonts w:ascii="Calibri" w:hAnsi="Calibri"/>
                <w:szCs w:val="22"/>
              </w:rPr>
            </w:pPr>
            <w:r>
              <w:rPr>
                <w:rFonts w:ascii="Calibri" w:hAnsi="Calibri"/>
                <w:szCs w:val="22"/>
              </w:rPr>
              <w:t xml:space="preserve">The proposals include a ground floor terrace to the front – it is not clear from the plans whether this continues </w:t>
            </w:r>
            <w:r w:rsidR="005C4A26">
              <w:rPr>
                <w:rFonts w:ascii="Calibri" w:hAnsi="Calibri"/>
                <w:szCs w:val="22"/>
              </w:rPr>
              <w:t>around to t</w:t>
            </w:r>
            <w:r>
              <w:rPr>
                <w:rFonts w:ascii="Calibri" w:hAnsi="Calibri"/>
                <w:szCs w:val="22"/>
              </w:rPr>
              <w:t xml:space="preserve">he north-east elevation. Two windows are shown to an </w:t>
            </w:r>
            <w:proofErr w:type="spellStart"/>
            <w:r>
              <w:rPr>
                <w:rFonts w:ascii="Calibri" w:hAnsi="Calibri"/>
                <w:szCs w:val="22"/>
              </w:rPr>
              <w:t>en</w:t>
            </w:r>
            <w:proofErr w:type="spellEnd"/>
            <w:r>
              <w:rPr>
                <w:rFonts w:ascii="Calibri" w:hAnsi="Calibri"/>
                <w:szCs w:val="22"/>
              </w:rPr>
              <w:t xml:space="preserve">-suite at ground floor </w:t>
            </w:r>
            <w:r w:rsidR="00E00144">
              <w:rPr>
                <w:rFonts w:ascii="Calibri" w:hAnsi="Calibri"/>
                <w:szCs w:val="22"/>
              </w:rPr>
              <w:t>– the agent has confirmed (28/2/2022) that the windows are behind a wall</w:t>
            </w:r>
            <w:r>
              <w:rPr>
                <w:rFonts w:ascii="Calibri" w:hAnsi="Calibri"/>
                <w:szCs w:val="22"/>
              </w:rPr>
              <w:t>.</w:t>
            </w:r>
          </w:p>
          <w:p w14:paraId="01DD3CF5" w14:textId="77777777" w:rsidR="003251BA" w:rsidRDefault="003251BA" w:rsidP="00454754">
            <w:pPr>
              <w:pStyle w:val="Header"/>
              <w:tabs>
                <w:tab w:val="clear" w:pos="4153"/>
                <w:tab w:val="clear" w:pos="8306"/>
              </w:tabs>
              <w:jc w:val="both"/>
              <w:rPr>
                <w:rFonts w:ascii="Calibri" w:hAnsi="Calibri"/>
                <w:szCs w:val="22"/>
              </w:rPr>
            </w:pPr>
          </w:p>
          <w:p w14:paraId="58A1372C" w14:textId="05434C92" w:rsidR="003251BA" w:rsidRPr="00F012FA" w:rsidRDefault="003251BA" w:rsidP="00454754">
            <w:pPr>
              <w:pStyle w:val="Header"/>
              <w:tabs>
                <w:tab w:val="clear" w:pos="4153"/>
                <w:tab w:val="clear" w:pos="8306"/>
              </w:tabs>
              <w:jc w:val="both"/>
              <w:rPr>
                <w:rFonts w:ascii="Calibri" w:hAnsi="Calibri"/>
                <w:szCs w:val="22"/>
              </w:rPr>
            </w:pPr>
          </w:p>
        </w:tc>
      </w:tr>
      <w:tr w:rsidR="00C214A6" w:rsidRPr="008C75E4" w14:paraId="2573A7F2" w14:textId="77777777" w:rsidTr="00504440">
        <w:trPr>
          <w:trHeight w:val="864"/>
          <w:jc w:val="center"/>
        </w:trPr>
        <w:tc>
          <w:tcPr>
            <w:tcW w:w="9555" w:type="dxa"/>
            <w:gridSpan w:val="14"/>
            <w:tcMar>
              <w:top w:w="57" w:type="dxa"/>
              <w:bottom w:w="57" w:type="dxa"/>
            </w:tcMar>
          </w:tcPr>
          <w:p w14:paraId="7CD72A57" w14:textId="71DA5544" w:rsidR="006D7624" w:rsidRDefault="00101C9C" w:rsidP="006D7624">
            <w:pPr>
              <w:pStyle w:val="Header"/>
              <w:jc w:val="both"/>
              <w:rPr>
                <w:rFonts w:ascii="Calibri" w:hAnsi="Calibri"/>
                <w:b/>
                <w:szCs w:val="22"/>
              </w:rPr>
            </w:pPr>
            <w:r>
              <w:rPr>
                <w:rFonts w:ascii="Calibri" w:hAnsi="Calibri"/>
                <w:b/>
                <w:szCs w:val="22"/>
              </w:rPr>
              <w:t>Land use</w:t>
            </w:r>
            <w:r w:rsidR="006D7624" w:rsidRPr="006D7624">
              <w:rPr>
                <w:rFonts w:ascii="Calibri" w:hAnsi="Calibri"/>
                <w:b/>
                <w:szCs w:val="22"/>
              </w:rPr>
              <w:t>:</w:t>
            </w:r>
          </w:p>
          <w:p w14:paraId="65805180" w14:textId="77777777" w:rsidR="0051355B" w:rsidRDefault="0051355B" w:rsidP="006D7624">
            <w:pPr>
              <w:pStyle w:val="Header"/>
              <w:jc w:val="both"/>
              <w:rPr>
                <w:rFonts w:ascii="Calibri" w:hAnsi="Calibri"/>
                <w:b/>
                <w:szCs w:val="22"/>
              </w:rPr>
            </w:pPr>
          </w:p>
          <w:p w14:paraId="06C38C1F" w14:textId="59DAE0B5" w:rsidR="0051355B" w:rsidRDefault="00287886" w:rsidP="00127934">
            <w:pPr>
              <w:pStyle w:val="NormalWeb"/>
              <w:shd w:val="clear" w:color="auto" w:fill="FFFFFF"/>
              <w:spacing w:before="0" w:beforeAutospacing="0" w:after="0" w:afterAutospacing="0"/>
              <w:rPr>
                <w:rFonts w:asciiTheme="minorHAnsi" w:hAnsiTheme="minorHAnsi" w:cstheme="minorHAnsi"/>
                <w:bCs/>
                <w:sz w:val="22"/>
                <w:szCs w:val="22"/>
              </w:rPr>
            </w:pPr>
            <w:r w:rsidRPr="00127934">
              <w:rPr>
                <w:rFonts w:ascii="Calibri" w:hAnsi="Calibri"/>
                <w:bCs/>
                <w:sz w:val="22"/>
                <w:szCs w:val="22"/>
              </w:rPr>
              <w:t xml:space="preserve">The principle of residential use has been established by </w:t>
            </w:r>
            <w:r w:rsidR="00237737" w:rsidRPr="00127934">
              <w:rPr>
                <w:rFonts w:ascii="Calibri" w:hAnsi="Calibri"/>
                <w:bCs/>
                <w:sz w:val="22"/>
                <w:szCs w:val="22"/>
              </w:rPr>
              <w:t xml:space="preserve">and relates to </w:t>
            </w:r>
            <w:r w:rsidRPr="00127934">
              <w:rPr>
                <w:rFonts w:ascii="Calibri" w:hAnsi="Calibri"/>
                <w:bCs/>
                <w:sz w:val="22"/>
                <w:szCs w:val="22"/>
              </w:rPr>
              <w:t xml:space="preserve">the existing building. However, the replacement building is significantly larger </w:t>
            </w:r>
            <w:r w:rsidR="00EB2A4A">
              <w:rPr>
                <w:rFonts w:ascii="Calibri" w:hAnsi="Calibri"/>
                <w:bCs/>
                <w:sz w:val="22"/>
                <w:szCs w:val="22"/>
              </w:rPr>
              <w:t xml:space="preserve">(footprint and height) </w:t>
            </w:r>
            <w:r w:rsidRPr="00127934">
              <w:rPr>
                <w:rFonts w:ascii="Calibri" w:hAnsi="Calibri"/>
                <w:bCs/>
                <w:sz w:val="22"/>
                <w:szCs w:val="22"/>
              </w:rPr>
              <w:t xml:space="preserve">and more prominent in the landscape </w:t>
            </w:r>
            <w:r w:rsidR="00C55AEC">
              <w:rPr>
                <w:rFonts w:ascii="Calibri" w:hAnsi="Calibri"/>
                <w:bCs/>
                <w:sz w:val="22"/>
                <w:szCs w:val="22"/>
              </w:rPr>
              <w:t xml:space="preserve">(including views from Whalley Old Road) </w:t>
            </w:r>
            <w:r w:rsidRPr="00127934">
              <w:rPr>
                <w:rFonts w:ascii="Calibri" w:hAnsi="Calibri"/>
                <w:bCs/>
                <w:sz w:val="22"/>
                <w:szCs w:val="22"/>
              </w:rPr>
              <w:t>which does not safeguard the openness</w:t>
            </w:r>
            <w:r w:rsidR="00127934" w:rsidRPr="00127934">
              <w:rPr>
                <w:rFonts w:ascii="Calibri" w:hAnsi="Calibri"/>
                <w:bCs/>
                <w:sz w:val="22"/>
                <w:szCs w:val="22"/>
              </w:rPr>
              <w:t xml:space="preserve"> </w:t>
            </w:r>
            <w:r w:rsidR="00127934" w:rsidRPr="00127934">
              <w:rPr>
                <w:rFonts w:asciiTheme="minorHAnsi" w:hAnsiTheme="minorHAnsi" w:cstheme="minorHAnsi"/>
                <w:bCs/>
                <w:sz w:val="22"/>
                <w:szCs w:val="22"/>
              </w:rPr>
              <w:t>(NPPG identifies that “</w:t>
            </w:r>
            <w:r w:rsidR="00127934" w:rsidRPr="00127934">
              <w:rPr>
                <w:rFonts w:asciiTheme="minorHAnsi" w:hAnsiTheme="minorHAnsi" w:cstheme="minorHAnsi"/>
                <w:color w:val="0B0C0C"/>
                <w:sz w:val="22"/>
                <w:szCs w:val="22"/>
              </w:rPr>
              <w:t xml:space="preserve">openness is capable of having both spatial and visual aspects – in other words, the visual </w:t>
            </w:r>
            <w:r w:rsidR="00127934" w:rsidRPr="00127934">
              <w:rPr>
                <w:rFonts w:asciiTheme="minorHAnsi" w:hAnsiTheme="minorHAnsi" w:cstheme="minorHAnsi"/>
                <w:color w:val="0B0C0C"/>
                <w:sz w:val="22"/>
                <w:szCs w:val="22"/>
              </w:rPr>
              <w:lastRenderedPageBreak/>
              <w:t>impact of the proposal may be relevant, as could its volume</w:t>
            </w:r>
            <w:r w:rsidR="00127934">
              <w:rPr>
                <w:rFonts w:asciiTheme="minorHAnsi" w:hAnsiTheme="minorHAnsi" w:cstheme="minorHAnsi"/>
                <w:color w:val="0B0C0C"/>
                <w:sz w:val="22"/>
                <w:szCs w:val="22"/>
              </w:rPr>
              <w:t xml:space="preserve">”) </w:t>
            </w:r>
            <w:r w:rsidRPr="00127934">
              <w:rPr>
                <w:rFonts w:asciiTheme="minorHAnsi" w:hAnsiTheme="minorHAnsi" w:cstheme="minorHAnsi"/>
                <w:bCs/>
                <w:sz w:val="22"/>
                <w:szCs w:val="22"/>
              </w:rPr>
              <w:t>of the Green Belt</w:t>
            </w:r>
            <w:r w:rsidR="00E86C27" w:rsidRPr="00127934">
              <w:rPr>
                <w:rFonts w:asciiTheme="minorHAnsi" w:hAnsiTheme="minorHAnsi" w:cstheme="minorHAnsi"/>
                <w:bCs/>
                <w:sz w:val="22"/>
                <w:szCs w:val="22"/>
              </w:rPr>
              <w:t xml:space="preserve"> at a sensitive elevated</w:t>
            </w:r>
            <w:r w:rsidR="00823176" w:rsidRPr="00127934">
              <w:rPr>
                <w:rFonts w:asciiTheme="minorHAnsi" w:hAnsiTheme="minorHAnsi" w:cstheme="minorHAnsi"/>
                <w:bCs/>
                <w:sz w:val="22"/>
                <w:szCs w:val="22"/>
              </w:rPr>
              <w:t xml:space="preserve"> hillside</w:t>
            </w:r>
            <w:r w:rsidR="00E86C27" w:rsidRPr="00127934">
              <w:rPr>
                <w:rFonts w:asciiTheme="minorHAnsi" w:hAnsiTheme="minorHAnsi" w:cstheme="minorHAnsi"/>
                <w:bCs/>
                <w:sz w:val="22"/>
                <w:szCs w:val="22"/>
              </w:rPr>
              <w:t xml:space="preserve"> location immediately adjacent the Green Belt boundary</w:t>
            </w:r>
            <w:r w:rsidR="00F315D8" w:rsidRPr="00127934">
              <w:rPr>
                <w:rFonts w:asciiTheme="minorHAnsi" w:hAnsiTheme="minorHAnsi" w:cstheme="minorHAnsi"/>
                <w:bCs/>
                <w:sz w:val="22"/>
                <w:szCs w:val="22"/>
              </w:rPr>
              <w:t xml:space="preserve"> and </w:t>
            </w:r>
            <w:r w:rsidR="00E86C27" w:rsidRPr="00127934">
              <w:rPr>
                <w:rFonts w:asciiTheme="minorHAnsi" w:hAnsiTheme="minorHAnsi" w:cstheme="minorHAnsi"/>
                <w:bCs/>
                <w:sz w:val="22"/>
                <w:szCs w:val="22"/>
              </w:rPr>
              <w:t>the Billington settlement boundary and within ‘ribbon development’</w:t>
            </w:r>
            <w:r w:rsidR="00F315D8" w:rsidRPr="00127934">
              <w:rPr>
                <w:rFonts w:asciiTheme="minorHAnsi" w:hAnsiTheme="minorHAnsi" w:cstheme="minorHAnsi"/>
                <w:bCs/>
                <w:sz w:val="22"/>
                <w:szCs w:val="22"/>
              </w:rPr>
              <w:t xml:space="preserve"> along Whalley Old Road</w:t>
            </w:r>
            <w:r w:rsidR="00E86C27" w:rsidRPr="00127934">
              <w:rPr>
                <w:rFonts w:asciiTheme="minorHAnsi" w:hAnsiTheme="minorHAnsi" w:cstheme="minorHAnsi"/>
                <w:bCs/>
                <w:sz w:val="22"/>
                <w:szCs w:val="22"/>
              </w:rPr>
              <w:t>.</w:t>
            </w:r>
            <w:r w:rsidRPr="00127934">
              <w:rPr>
                <w:rFonts w:asciiTheme="minorHAnsi" w:hAnsiTheme="minorHAnsi" w:cstheme="minorHAnsi"/>
                <w:bCs/>
                <w:sz w:val="22"/>
                <w:szCs w:val="22"/>
              </w:rPr>
              <w:t xml:space="preserve"> </w:t>
            </w:r>
          </w:p>
          <w:p w14:paraId="30E372B0" w14:textId="20B39A7D" w:rsidR="00354113" w:rsidRDefault="00354113" w:rsidP="00127934">
            <w:pPr>
              <w:pStyle w:val="NormalWeb"/>
              <w:shd w:val="clear" w:color="auto" w:fill="FFFFFF"/>
              <w:spacing w:before="0" w:beforeAutospacing="0" w:after="0" w:afterAutospacing="0"/>
              <w:rPr>
                <w:rFonts w:asciiTheme="minorHAnsi" w:hAnsiTheme="minorHAnsi" w:cstheme="minorHAnsi"/>
                <w:bCs/>
                <w:color w:val="0B0C0C"/>
                <w:sz w:val="22"/>
                <w:szCs w:val="22"/>
              </w:rPr>
            </w:pPr>
          </w:p>
          <w:p w14:paraId="253A6B01" w14:textId="4B8F597E" w:rsidR="00354113" w:rsidRPr="00354113" w:rsidRDefault="00354113" w:rsidP="00127934">
            <w:pPr>
              <w:pStyle w:val="NormalWeb"/>
              <w:shd w:val="clear" w:color="auto" w:fill="FFFFFF"/>
              <w:spacing w:before="0" w:beforeAutospacing="0" w:after="0" w:afterAutospacing="0"/>
              <w:rPr>
                <w:rFonts w:asciiTheme="minorHAnsi" w:hAnsiTheme="minorHAnsi" w:cstheme="minorHAnsi"/>
                <w:color w:val="0B0C0C"/>
                <w:sz w:val="22"/>
                <w:szCs w:val="22"/>
              </w:rPr>
            </w:pPr>
            <w:r w:rsidRPr="00354113">
              <w:rPr>
                <w:rFonts w:asciiTheme="minorHAnsi" w:hAnsiTheme="minorHAnsi" w:cstheme="minorHAnsi"/>
                <w:sz w:val="22"/>
                <w:szCs w:val="22"/>
              </w:rPr>
              <w:t>New development is usually considered inappropriate in Green Belt except in certain limited circumstances which are listed at para 149 of the NPPF. One of these exceptions is “the replacement of a building, provided the new building is in the same use and not materially larger than the one it replaces.”</w:t>
            </w:r>
          </w:p>
          <w:p w14:paraId="5BDC3170" w14:textId="29617932" w:rsidR="00237737" w:rsidRPr="00127934" w:rsidRDefault="00237737" w:rsidP="006D7624">
            <w:pPr>
              <w:pStyle w:val="Header"/>
              <w:jc w:val="both"/>
              <w:rPr>
                <w:rFonts w:asciiTheme="minorHAnsi" w:hAnsiTheme="minorHAnsi" w:cstheme="minorHAnsi"/>
                <w:bCs/>
                <w:szCs w:val="22"/>
              </w:rPr>
            </w:pPr>
          </w:p>
          <w:p w14:paraId="1B732F09" w14:textId="4E9E501C" w:rsidR="00237737" w:rsidRPr="00F86796" w:rsidRDefault="00237737" w:rsidP="006D7624">
            <w:pPr>
              <w:pStyle w:val="Header"/>
              <w:jc w:val="both"/>
              <w:rPr>
                <w:rFonts w:asciiTheme="minorHAnsi" w:hAnsiTheme="minorHAnsi" w:cstheme="minorHAnsi"/>
              </w:rPr>
            </w:pPr>
            <w:r w:rsidRPr="00237737">
              <w:rPr>
                <w:rFonts w:asciiTheme="minorHAnsi" w:hAnsiTheme="minorHAnsi" w:cstheme="minorHAnsi"/>
              </w:rPr>
              <w:t>Th</w:t>
            </w:r>
            <w:r w:rsidR="0021631B">
              <w:rPr>
                <w:rFonts w:asciiTheme="minorHAnsi" w:hAnsiTheme="minorHAnsi" w:cstheme="minorHAnsi"/>
              </w:rPr>
              <w:t>e proposals are</w:t>
            </w:r>
            <w:r w:rsidRPr="00237737">
              <w:rPr>
                <w:rFonts w:asciiTheme="minorHAnsi" w:hAnsiTheme="minorHAnsi" w:cstheme="minorHAnsi"/>
              </w:rPr>
              <w:t xml:space="preserve"> </w:t>
            </w:r>
            <w:r w:rsidR="00354113">
              <w:rPr>
                <w:rFonts w:asciiTheme="minorHAnsi" w:hAnsiTheme="minorHAnsi" w:cstheme="minorHAnsi"/>
              </w:rPr>
              <w:t xml:space="preserve">also </w:t>
            </w:r>
            <w:r w:rsidRPr="00237737">
              <w:rPr>
                <w:rFonts w:asciiTheme="minorHAnsi" w:hAnsiTheme="minorHAnsi" w:cstheme="minorHAnsi"/>
              </w:rPr>
              <w:t xml:space="preserve">contrary to Core Strategy Key Statement EN1: Green Belt which identifies that “The overall extent of the green belt will be maintained to safeguard the surrounding countryside from inappropriate encroachment. The development of new buildings will be limited to … other uses of land which preserve the openness of the green </w:t>
            </w:r>
            <w:proofErr w:type="gramStart"/>
            <w:r w:rsidRPr="00237737">
              <w:rPr>
                <w:rFonts w:asciiTheme="minorHAnsi" w:hAnsiTheme="minorHAnsi" w:cstheme="minorHAnsi"/>
              </w:rPr>
              <w:t>belt</w:t>
            </w:r>
            <w:proofErr w:type="gramEnd"/>
            <w:r w:rsidRPr="00237737">
              <w:rPr>
                <w:rFonts w:asciiTheme="minorHAnsi" w:hAnsiTheme="minorHAnsi" w:cstheme="minorHAnsi"/>
              </w:rPr>
              <w:t xml:space="preserve"> and which do not conflict with the purposes of the designation”.</w:t>
            </w:r>
            <w:r w:rsidR="00F86796">
              <w:rPr>
                <w:rFonts w:asciiTheme="minorHAnsi" w:hAnsiTheme="minorHAnsi" w:cstheme="minorHAnsi"/>
              </w:rPr>
              <w:t xml:space="preserve"> </w:t>
            </w:r>
            <w:r w:rsidR="005821B5">
              <w:rPr>
                <w:rFonts w:asciiTheme="minorHAnsi" w:hAnsiTheme="minorHAnsi" w:cstheme="minorHAnsi"/>
              </w:rPr>
              <w:t>In addition</w:t>
            </w:r>
            <w:r w:rsidR="00F86796">
              <w:rPr>
                <w:rFonts w:asciiTheme="minorHAnsi" w:hAnsiTheme="minorHAnsi" w:cstheme="minorHAnsi"/>
              </w:rPr>
              <w:t xml:space="preserve">, lower case text </w:t>
            </w:r>
            <w:r w:rsidR="00F86796" w:rsidRPr="00F86796">
              <w:rPr>
                <w:rFonts w:asciiTheme="minorHAnsi" w:hAnsiTheme="minorHAnsi" w:cstheme="minorHAnsi"/>
              </w:rPr>
              <w:t xml:space="preserve">identifies “It is important that the Green Belt is maintained in </w:t>
            </w:r>
            <w:proofErr w:type="spellStart"/>
            <w:r w:rsidR="00F86796" w:rsidRPr="00F86796">
              <w:rPr>
                <w:rFonts w:asciiTheme="minorHAnsi" w:hAnsiTheme="minorHAnsi" w:cstheme="minorHAnsi"/>
              </w:rPr>
              <w:t>Ribble</w:t>
            </w:r>
            <w:proofErr w:type="spellEnd"/>
            <w:r w:rsidR="00F86796" w:rsidRPr="00F86796">
              <w:rPr>
                <w:rFonts w:asciiTheme="minorHAnsi" w:hAnsiTheme="minorHAnsi" w:cstheme="minorHAnsi"/>
              </w:rPr>
              <w:t xml:space="preserve"> Valley to help preserve the character of the area”.</w:t>
            </w:r>
            <w:r w:rsidR="00F86796">
              <w:rPr>
                <w:rFonts w:asciiTheme="minorHAnsi" w:hAnsiTheme="minorHAnsi" w:cstheme="minorHAnsi"/>
              </w:rPr>
              <w:t xml:space="preserve"> Trees, hedgerows, </w:t>
            </w:r>
            <w:proofErr w:type="gramStart"/>
            <w:r w:rsidR="00F86796">
              <w:rPr>
                <w:rFonts w:asciiTheme="minorHAnsi" w:hAnsiTheme="minorHAnsi" w:cstheme="minorHAnsi"/>
              </w:rPr>
              <w:t>aspect</w:t>
            </w:r>
            <w:proofErr w:type="gramEnd"/>
            <w:r w:rsidR="00F86796">
              <w:rPr>
                <w:rFonts w:asciiTheme="minorHAnsi" w:hAnsiTheme="minorHAnsi" w:cstheme="minorHAnsi"/>
              </w:rPr>
              <w:t xml:space="preserve"> and elevation ensure this is an important and pleasant area of Green Belt between Billington</w:t>
            </w:r>
            <w:r w:rsidR="0093223A">
              <w:rPr>
                <w:rFonts w:asciiTheme="minorHAnsi" w:hAnsiTheme="minorHAnsi" w:cstheme="minorHAnsi"/>
              </w:rPr>
              <w:t>/Whalley</w:t>
            </w:r>
            <w:r w:rsidR="00F86796">
              <w:rPr>
                <w:rFonts w:asciiTheme="minorHAnsi" w:hAnsiTheme="minorHAnsi" w:cstheme="minorHAnsi"/>
              </w:rPr>
              <w:t xml:space="preserve"> and Blackburn. </w:t>
            </w:r>
          </w:p>
          <w:p w14:paraId="2978B7B3" w14:textId="172C2672" w:rsidR="00013363" w:rsidRDefault="00013363" w:rsidP="006D7624">
            <w:pPr>
              <w:pStyle w:val="Header"/>
              <w:jc w:val="both"/>
              <w:rPr>
                <w:rFonts w:asciiTheme="minorHAnsi" w:hAnsiTheme="minorHAnsi" w:cstheme="minorHAnsi"/>
              </w:rPr>
            </w:pPr>
          </w:p>
          <w:p w14:paraId="7516DA80" w14:textId="10B1CB8D" w:rsidR="00D102D9" w:rsidRDefault="00013363" w:rsidP="001C6C77">
            <w:pPr>
              <w:pStyle w:val="Header"/>
              <w:jc w:val="both"/>
              <w:rPr>
                <w:rFonts w:asciiTheme="minorHAnsi" w:hAnsiTheme="minorHAnsi" w:cstheme="minorHAnsi"/>
              </w:rPr>
            </w:pPr>
            <w:r>
              <w:rPr>
                <w:rFonts w:ascii="Calibri" w:hAnsi="Calibri"/>
                <w:bCs/>
                <w:szCs w:val="22"/>
              </w:rPr>
              <w:t>Key Statement DS1</w:t>
            </w:r>
            <w:r w:rsidR="001C6C77">
              <w:rPr>
                <w:rFonts w:ascii="Calibri" w:hAnsi="Calibri"/>
                <w:bCs/>
                <w:szCs w:val="22"/>
              </w:rPr>
              <w:t>: Development Strategy</w:t>
            </w:r>
            <w:r>
              <w:rPr>
                <w:rFonts w:ascii="Calibri" w:hAnsi="Calibri"/>
                <w:bCs/>
                <w:szCs w:val="22"/>
              </w:rPr>
              <w:t xml:space="preserve"> also</w:t>
            </w:r>
            <w:r w:rsidR="001C6C77">
              <w:rPr>
                <w:rFonts w:ascii="Calibri" w:hAnsi="Calibri"/>
                <w:bCs/>
                <w:szCs w:val="22"/>
              </w:rPr>
              <w:t xml:space="preserve"> confirms that </w:t>
            </w:r>
            <w:r w:rsidR="00AE3A2D">
              <w:rPr>
                <w:rFonts w:ascii="Calibri" w:hAnsi="Calibri"/>
                <w:bCs/>
                <w:szCs w:val="22"/>
              </w:rPr>
              <w:t>“</w:t>
            </w:r>
            <w:r w:rsidR="001C6C77" w:rsidRPr="001C6C77">
              <w:rPr>
                <w:rFonts w:asciiTheme="minorHAnsi" w:hAnsiTheme="minorHAnsi" w:cstheme="minorHAnsi"/>
              </w:rPr>
              <w:t>the Council will have regard to the … Green Belt and similar designations when establishing the scale, extent and form of development to be allocated under this strategy”.</w:t>
            </w:r>
            <w:r w:rsidR="001C6C77">
              <w:rPr>
                <w:rFonts w:asciiTheme="minorHAnsi" w:hAnsiTheme="minorHAnsi" w:cstheme="minorHAnsi"/>
              </w:rPr>
              <w:t xml:space="preserve"> </w:t>
            </w:r>
            <w:r w:rsidR="007272C9">
              <w:rPr>
                <w:rFonts w:asciiTheme="minorHAnsi" w:hAnsiTheme="minorHAnsi" w:cstheme="minorHAnsi"/>
              </w:rPr>
              <w:t xml:space="preserve">The proposals do not have ‘regeneration benefits’ </w:t>
            </w:r>
            <w:r w:rsidR="007D5806">
              <w:rPr>
                <w:rFonts w:asciiTheme="minorHAnsi" w:hAnsiTheme="minorHAnsi" w:cstheme="minorHAnsi"/>
              </w:rPr>
              <w:t xml:space="preserve">and the strongly defined linear boundary of Whalley Old Road does not present opportunities for </w:t>
            </w:r>
            <w:r w:rsidR="007272C9" w:rsidRPr="007272C9">
              <w:rPr>
                <w:rFonts w:asciiTheme="minorHAnsi" w:hAnsiTheme="minorHAnsi" w:cstheme="minorHAnsi"/>
              </w:rPr>
              <w:t xml:space="preserve">consolidation and expansion or rounding-off of the </w:t>
            </w:r>
            <w:proofErr w:type="gramStart"/>
            <w:r w:rsidR="007272C9" w:rsidRPr="007272C9">
              <w:rPr>
                <w:rFonts w:asciiTheme="minorHAnsi" w:hAnsiTheme="minorHAnsi" w:cstheme="minorHAnsi"/>
              </w:rPr>
              <w:t>built up</w:t>
            </w:r>
            <w:proofErr w:type="gramEnd"/>
            <w:r w:rsidR="007272C9" w:rsidRPr="007272C9">
              <w:rPr>
                <w:rFonts w:asciiTheme="minorHAnsi" w:hAnsiTheme="minorHAnsi" w:cstheme="minorHAnsi"/>
              </w:rPr>
              <w:t xml:space="preserve"> area.</w:t>
            </w:r>
          </w:p>
          <w:p w14:paraId="0FDA9A25" w14:textId="50584094" w:rsidR="0088638B" w:rsidRDefault="0088638B" w:rsidP="001C6C77">
            <w:pPr>
              <w:pStyle w:val="Header"/>
              <w:jc w:val="both"/>
              <w:rPr>
                <w:rFonts w:asciiTheme="minorHAnsi" w:hAnsiTheme="minorHAnsi" w:cstheme="minorHAnsi"/>
              </w:rPr>
            </w:pPr>
          </w:p>
          <w:p w14:paraId="2DC2691B" w14:textId="77777777" w:rsidR="00C534C1" w:rsidRDefault="0088638B" w:rsidP="00C534C1">
            <w:pPr>
              <w:pStyle w:val="Header"/>
              <w:jc w:val="both"/>
              <w:rPr>
                <w:rFonts w:asciiTheme="minorHAnsi" w:hAnsiTheme="minorHAnsi" w:cstheme="minorHAnsi"/>
              </w:rPr>
            </w:pPr>
            <w:r>
              <w:rPr>
                <w:rFonts w:asciiTheme="minorHAnsi" w:hAnsiTheme="minorHAnsi" w:cstheme="minorHAnsi"/>
              </w:rPr>
              <w:t xml:space="preserve">Policy DMG2: Strategic Considerations identifies that </w:t>
            </w:r>
            <w:r w:rsidRPr="0088638B">
              <w:rPr>
                <w:rFonts w:asciiTheme="minorHAnsi" w:eastAsiaTheme="minorHAnsi" w:hAnsiTheme="minorHAnsi" w:cstheme="minorHAnsi"/>
                <w:szCs w:val="22"/>
              </w:rPr>
              <w:t xml:space="preserve">development should be in accordance with the </w:t>
            </w:r>
            <w:r w:rsidR="00A05498">
              <w:rPr>
                <w:rFonts w:asciiTheme="minorHAnsi" w:eastAsiaTheme="minorHAnsi" w:hAnsiTheme="minorHAnsi" w:cstheme="minorHAnsi"/>
                <w:szCs w:val="22"/>
              </w:rPr>
              <w:t>C</w:t>
            </w:r>
            <w:r w:rsidRPr="0088638B">
              <w:rPr>
                <w:rFonts w:asciiTheme="minorHAnsi" w:eastAsiaTheme="minorHAnsi" w:hAnsiTheme="minorHAnsi" w:cstheme="minorHAnsi"/>
                <w:szCs w:val="22"/>
              </w:rPr>
              <w:t xml:space="preserve">ore </w:t>
            </w:r>
            <w:r w:rsidR="00A05498">
              <w:rPr>
                <w:rFonts w:asciiTheme="minorHAnsi" w:eastAsiaTheme="minorHAnsi" w:hAnsiTheme="minorHAnsi" w:cstheme="minorHAnsi"/>
                <w:szCs w:val="22"/>
              </w:rPr>
              <w:t>S</w:t>
            </w:r>
            <w:r w:rsidRPr="0088638B">
              <w:rPr>
                <w:rFonts w:asciiTheme="minorHAnsi" w:eastAsiaTheme="minorHAnsi" w:hAnsiTheme="minorHAnsi" w:cstheme="minorHAnsi"/>
                <w:szCs w:val="22"/>
              </w:rPr>
              <w:t xml:space="preserve">trategy </w:t>
            </w:r>
            <w:r w:rsidR="00A05498">
              <w:rPr>
                <w:rFonts w:asciiTheme="minorHAnsi" w:eastAsiaTheme="minorHAnsi" w:hAnsiTheme="minorHAnsi" w:cstheme="minorHAnsi"/>
                <w:szCs w:val="22"/>
              </w:rPr>
              <w:t>D</w:t>
            </w:r>
            <w:r w:rsidRPr="0088638B">
              <w:rPr>
                <w:rFonts w:asciiTheme="minorHAnsi" w:eastAsiaTheme="minorHAnsi" w:hAnsiTheme="minorHAnsi" w:cstheme="minorHAnsi"/>
                <w:szCs w:val="22"/>
              </w:rPr>
              <w:t xml:space="preserve">evelopment </w:t>
            </w:r>
            <w:r w:rsidR="00A05498">
              <w:rPr>
                <w:rFonts w:asciiTheme="minorHAnsi" w:eastAsiaTheme="minorHAnsi" w:hAnsiTheme="minorHAnsi" w:cstheme="minorHAnsi"/>
                <w:szCs w:val="22"/>
              </w:rPr>
              <w:t>S</w:t>
            </w:r>
            <w:r w:rsidRPr="0088638B">
              <w:rPr>
                <w:rFonts w:asciiTheme="minorHAnsi" w:eastAsiaTheme="minorHAnsi" w:hAnsiTheme="minorHAnsi" w:cstheme="minorHAnsi"/>
                <w:szCs w:val="22"/>
              </w:rPr>
              <w:t>trategy and</w:t>
            </w:r>
            <w:r>
              <w:rPr>
                <w:rFonts w:asciiTheme="minorHAnsi" w:eastAsiaTheme="minorHAnsi" w:hAnsiTheme="minorHAnsi" w:cstheme="minorHAnsi"/>
                <w:szCs w:val="22"/>
              </w:rPr>
              <w:t xml:space="preserve"> </w:t>
            </w:r>
            <w:r w:rsidRPr="0088638B">
              <w:rPr>
                <w:rFonts w:asciiTheme="minorHAnsi" w:eastAsiaTheme="minorHAnsi" w:hAnsiTheme="minorHAnsi" w:cstheme="minorHAnsi"/>
                <w:szCs w:val="22"/>
              </w:rPr>
              <w:t>should support the spatial vision.</w:t>
            </w:r>
            <w:r w:rsidR="00C534C1">
              <w:rPr>
                <w:rFonts w:asciiTheme="minorHAnsi" w:eastAsiaTheme="minorHAnsi" w:hAnsiTheme="minorHAnsi" w:cstheme="minorHAnsi"/>
                <w:szCs w:val="22"/>
              </w:rPr>
              <w:t xml:space="preserve"> The site is outside the Tier 1 village and </w:t>
            </w:r>
            <w:r w:rsidR="00C534C1">
              <w:rPr>
                <w:rFonts w:asciiTheme="minorHAnsi" w:hAnsiTheme="minorHAnsi" w:cstheme="minorHAnsi"/>
              </w:rPr>
              <w:t xml:space="preserve">the strongly defined linear boundary of Whalley Old Road does not present opportunities for </w:t>
            </w:r>
            <w:r w:rsidR="00C534C1" w:rsidRPr="007272C9">
              <w:rPr>
                <w:rFonts w:asciiTheme="minorHAnsi" w:hAnsiTheme="minorHAnsi" w:cstheme="minorHAnsi"/>
              </w:rPr>
              <w:t xml:space="preserve">consolidation and expansion or rounding-off of the </w:t>
            </w:r>
            <w:proofErr w:type="gramStart"/>
            <w:r w:rsidR="00C534C1" w:rsidRPr="007272C9">
              <w:rPr>
                <w:rFonts w:asciiTheme="minorHAnsi" w:hAnsiTheme="minorHAnsi" w:cstheme="minorHAnsi"/>
              </w:rPr>
              <w:t>built up</w:t>
            </w:r>
            <w:proofErr w:type="gramEnd"/>
            <w:r w:rsidR="00C534C1" w:rsidRPr="007272C9">
              <w:rPr>
                <w:rFonts w:asciiTheme="minorHAnsi" w:hAnsiTheme="minorHAnsi" w:cstheme="minorHAnsi"/>
              </w:rPr>
              <w:t xml:space="preserve"> area.</w:t>
            </w:r>
          </w:p>
          <w:p w14:paraId="64B23E03" w14:textId="16470209" w:rsidR="0088638B" w:rsidRPr="0088638B" w:rsidRDefault="0088638B" w:rsidP="0088638B">
            <w:pPr>
              <w:overflowPunct/>
              <w:textAlignment w:val="auto"/>
              <w:rPr>
                <w:rFonts w:asciiTheme="minorHAnsi" w:eastAsiaTheme="minorHAnsi" w:hAnsiTheme="minorHAnsi" w:cstheme="minorHAnsi"/>
                <w:szCs w:val="22"/>
              </w:rPr>
            </w:pPr>
          </w:p>
          <w:p w14:paraId="50A88B68" w14:textId="59A385A5" w:rsidR="0097331C" w:rsidRPr="0097331C" w:rsidRDefault="005821B5" w:rsidP="001C6C77">
            <w:pPr>
              <w:pStyle w:val="Header"/>
              <w:jc w:val="both"/>
            </w:pPr>
            <w:r>
              <w:rPr>
                <w:rFonts w:asciiTheme="minorHAnsi" w:hAnsiTheme="minorHAnsi" w:cstheme="minorHAnsi"/>
              </w:rPr>
              <w:t>Policy DMG1: General Considerations: Design also requires all development to “</w:t>
            </w:r>
            <w:r w:rsidRPr="005821B5">
              <w:rPr>
                <w:rFonts w:asciiTheme="minorHAnsi" w:hAnsiTheme="minorHAnsi" w:cstheme="minorHAnsi"/>
              </w:rPr>
              <w:t>be sympathetic to existing and proposed land uses in terms of its size, intensity and nature</w:t>
            </w:r>
            <w:r>
              <w:t>”.</w:t>
            </w:r>
          </w:p>
          <w:p w14:paraId="16E334F7" w14:textId="08C95218" w:rsidR="00E11FB2" w:rsidRPr="006D7624" w:rsidRDefault="00E11FB2" w:rsidP="001C6C77">
            <w:pPr>
              <w:pStyle w:val="Header"/>
              <w:jc w:val="both"/>
              <w:rPr>
                <w:rFonts w:ascii="Calibri" w:hAnsi="Calibri"/>
                <w:szCs w:val="22"/>
              </w:rPr>
            </w:pPr>
          </w:p>
        </w:tc>
      </w:tr>
      <w:tr w:rsidR="008C75E4" w:rsidRPr="008C75E4" w14:paraId="7C0CEE1A" w14:textId="77777777" w:rsidTr="00504440">
        <w:trPr>
          <w:trHeight w:val="864"/>
          <w:jc w:val="center"/>
        </w:trPr>
        <w:tc>
          <w:tcPr>
            <w:tcW w:w="9555" w:type="dxa"/>
            <w:gridSpan w:val="14"/>
            <w:tcMar>
              <w:top w:w="57" w:type="dxa"/>
              <w:bottom w:w="57" w:type="dxa"/>
            </w:tcMar>
          </w:tcPr>
          <w:p w14:paraId="60FEBBF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645A9B5E" w14:textId="77777777" w:rsidR="00C6456D" w:rsidRDefault="0021631B" w:rsidP="00AB1CC2">
            <w:pPr>
              <w:rPr>
                <w:rFonts w:ascii="Calibri" w:hAnsi="Calibri"/>
                <w:szCs w:val="22"/>
              </w:rPr>
            </w:pPr>
            <w:r>
              <w:rPr>
                <w:rFonts w:ascii="Calibri" w:hAnsi="Calibri"/>
                <w:szCs w:val="22"/>
              </w:rPr>
              <w:t>The case officer’s initial concerns as to overbearing and overshadowing impacts to 34 Pain</w:t>
            </w:r>
            <w:r w:rsidR="00C46430">
              <w:rPr>
                <w:rFonts w:ascii="Calibri" w:hAnsi="Calibri"/>
                <w:szCs w:val="22"/>
              </w:rPr>
              <w:t>t</w:t>
            </w:r>
            <w:r>
              <w:rPr>
                <w:rFonts w:ascii="Calibri" w:hAnsi="Calibri"/>
                <w:szCs w:val="22"/>
              </w:rPr>
              <w:t>e</w:t>
            </w:r>
            <w:r w:rsidR="00C46430">
              <w:rPr>
                <w:rFonts w:ascii="Calibri" w:hAnsi="Calibri"/>
                <w:szCs w:val="22"/>
              </w:rPr>
              <w:t>r</w:t>
            </w:r>
            <w:r>
              <w:rPr>
                <w:rFonts w:ascii="Calibri" w:hAnsi="Calibri"/>
                <w:szCs w:val="22"/>
              </w:rPr>
              <w:t xml:space="preserve"> Wood have not been assuaged </w:t>
            </w:r>
            <w:r w:rsidR="00C46430">
              <w:rPr>
                <w:rFonts w:ascii="Calibri" w:hAnsi="Calibri"/>
                <w:szCs w:val="22"/>
              </w:rPr>
              <w:t>(a south-east elevation plan to show both properties in context was requested but not received).</w:t>
            </w:r>
          </w:p>
          <w:p w14:paraId="4D7A62DC" w14:textId="77777777" w:rsidR="00C46430" w:rsidRDefault="00C46430" w:rsidP="00AB1CC2">
            <w:pPr>
              <w:rPr>
                <w:rFonts w:ascii="Calibri" w:hAnsi="Calibri"/>
                <w:szCs w:val="22"/>
              </w:rPr>
            </w:pPr>
          </w:p>
          <w:p w14:paraId="7FA6D6EB" w14:textId="77777777" w:rsidR="00C46430" w:rsidRDefault="00C46430" w:rsidP="00AB1CC2">
            <w:pPr>
              <w:rPr>
                <w:rFonts w:ascii="Calibri" w:hAnsi="Calibri"/>
                <w:szCs w:val="22"/>
              </w:rPr>
            </w:pPr>
            <w:r>
              <w:rPr>
                <w:rFonts w:ascii="Calibri" w:hAnsi="Calibri"/>
                <w:szCs w:val="22"/>
              </w:rPr>
              <w:t xml:space="preserve">There is a significant distance between </w:t>
            </w:r>
            <w:r w:rsidR="00D11D8E">
              <w:rPr>
                <w:rFonts w:ascii="Calibri" w:hAnsi="Calibri"/>
                <w:szCs w:val="22"/>
              </w:rPr>
              <w:t xml:space="preserve">habitable room </w:t>
            </w:r>
            <w:r>
              <w:rPr>
                <w:rFonts w:ascii="Calibri" w:hAnsi="Calibri"/>
                <w:szCs w:val="22"/>
              </w:rPr>
              <w:t xml:space="preserve">windows at 34 Painter Wood and the proposed (elevated) side wall at 36 Painter Wood. However, </w:t>
            </w:r>
            <w:r w:rsidR="00D11D8E">
              <w:rPr>
                <w:rFonts w:ascii="Calibri" w:hAnsi="Calibri"/>
                <w:szCs w:val="22"/>
              </w:rPr>
              <w:t>site inspection and the information submitted suggests that overbearing and overshadowing (the proposal is to the south-east of 34 Painter Wood) impacts will be significant and harmful to residential amenity.</w:t>
            </w:r>
            <w:r>
              <w:rPr>
                <w:rFonts w:ascii="Calibri" w:hAnsi="Calibri"/>
                <w:szCs w:val="22"/>
              </w:rPr>
              <w:t xml:space="preserve">  </w:t>
            </w:r>
          </w:p>
          <w:p w14:paraId="33769E08" w14:textId="77777777" w:rsidR="00D11D8E" w:rsidRDefault="00D11D8E" w:rsidP="00AB1CC2">
            <w:pPr>
              <w:rPr>
                <w:rFonts w:ascii="Calibri" w:hAnsi="Calibri"/>
                <w:szCs w:val="22"/>
              </w:rPr>
            </w:pPr>
          </w:p>
          <w:p w14:paraId="627C6FB6" w14:textId="77777777" w:rsidR="00D11D8E" w:rsidRDefault="00D11D8E" w:rsidP="00FB3595">
            <w:pPr>
              <w:overflowPunct/>
              <w:textAlignment w:val="auto"/>
              <w:rPr>
                <w:rFonts w:asciiTheme="minorHAnsi" w:eastAsiaTheme="minorHAnsi" w:hAnsiTheme="minorHAnsi" w:cstheme="minorHAnsi"/>
                <w:szCs w:val="22"/>
              </w:rPr>
            </w:pPr>
            <w:r>
              <w:rPr>
                <w:rFonts w:asciiTheme="minorHAnsi" w:hAnsiTheme="minorHAnsi" w:cstheme="minorHAnsi"/>
              </w:rPr>
              <w:t>Policy DMG1: General Considerations: Design requires all development to</w:t>
            </w:r>
            <w:r w:rsidR="00FB3595">
              <w:rPr>
                <w:rFonts w:asciiTheme="minorHAnsi" w:hAnsiTheme="minorHAnsi" w:cstheme="minorHAnsi"/>
              </w:rPr>
              <w:t xml:space="preserve"> </w:t>
            </w:r>
            <w:r w:rsidR="00FB3595" w:rsidRPr="00FB3595">
              <w:rPr>
                <w:rFonts w:asciiTheme="minorHAnsi" w:eastAsiaTheme="minorHAnsi" w:hAnsiTheme="minorHAnsi" w:cstheme="minorHAnsi"/>
                <w:szCs w:val="22"/>
              </w:rPr>
              <w:t>be sympathetic to existing and proposed land uses in terms of its size, intensity</w:t>
            </w:r>
            <w:r w:rsidR="00FB3595">
              <w:rPr>
                <w:rFonts w:asciiTheme="minorHAnsi" w:eastAsiaTheme="minorHAnsi" w:hAnsiTheme="minorHAnsi" w:cstheme="minorHAnsi"/>
                <w:szCs w:val="22"/>
              </w:rPr>
              <w:t xml:space="preserve">, </w:t>
            </w:r>
            <w:r w:rsidR="00FB3595" w:rsidRPr="00FB3595">
              <w:rPr>
                <w:rFonts w:asciiTheme="minorHAnsi" w:eastAsiaTheme="minorHAnsi" w:hAnsiTheme="minorHAnsi" w:cstheme="minorHAnsi"/>
                <w:szCs w:val="22"/>
              </w:rPr>
              <w:t>nature</w:t>
            </w:r>
            <w:r w:rsidR="00FB3595">
              <w:rPr>
                <w:rFonts w:asciiTheme="minorHAnsi" w:eastAsiaTheme="minorHAnsi" w:hAnsiTheme="minorHAnsi" w:cstheme="minorHAnsi"/>
                <w:szCs w:val="22"/>
              </w:rPr>
              <w:t xml:space="preserve">, </w:t>
            </w:r>
            <w:proofErr w:type="gramStart"/>
            <w:r w:rsidR="00FB3595" w:rsidRPr="00FB3595">
              <w:rPr>
                <w:rFonts w:asciiTheme="minorHAnsi" w:eastAsiaTheme="minorHAnsi" w:hAnsiTheme="minorHAnsi" w:cstheme="minorHAnsi"/>
                <w:szCs w:val="22"/>
              </w:rPr>
              <w:t>scale</w:t>
            </w:r>
            <w:proofErr w:type="gramEnd"/>
            <w:r w:rsidR="00FB3595" w:rsidRPr="00FB3595">
              <w:rPr>
                <w:rFonts w:asciiTheme="minorHAnsi" w:eastAsiaTheme="minorHAnsi" w:hAnsiTheme="minorHAnsi" w:cstheme="minorHAnsi"/>
                <w:szCs w:val="22"/>
              </w:rPr>
              <w:t xml:space="preserve"> and massing and for consideration </w:t>
            </w:r>
            <w:r w:rsidR="00FB3595">
              <w:rPr>
                <w:rFonts w:asciiTheme="minorHAnsi" w:eastAsiaTheme="minorHAnsi" w:hAnsiTheme="minorHAnsi" w:cstheme="minorHAnsi"/>
                <w:szCs w:val="22"/>
              </w:rPr>
              <w:t>to</w:t>
            </w:r>
            <w:r w:rsidR="00FB3595" w:rsidRPr="00FB3595">
              <w:rPr>
                <w:rFonts w:asciiTheme="minorHAnsi" w:eastAsiaTheme="minorHAnsi" w:hAnsiTheme="minorHAnsi" w:cstheme="minorHAnsi"/>
                <w:szCs w:val="22"/>
              </w:rPr>
              <w:t xml:space="preserve"> the relationship between buildings, which is of major</w:t>
            </w:r>
            <w:r w:rsidR="00FB3595">
              <w:rPr>
                <w:rFonts w:asciiTheme="minorHAnsi" w:eastAsiaTheme="minorHAnsi" w:hAnsiTheme="minorHAnsi" w:cstheme="minorHAnsi"/>
                <w:szCs w:val="22"/>
              </w:rPr>
              <w:t xml:space="preserve"> </w:t>
            </w:r>
            <w:r w:rsidR="00FB3595" w:rsidRPr="00FB3595">
              <w:rPr>
                <w:rFonts w:asciiTheme="minorHAnsi" w:eastAsiaTheme="minorHAnsi" w:hAnsiTheme="minorHAnsi" w:cstheme="minorHAnsi"/>
                <w:szCs w:val="22"/>
              </w:rPr>
              <w:t>importance</w:t>
            </w:r>
            <w:r w:rsidR="00FB3595">
              <w:rPr>
                <w:rFonts w:asciiTheme="minorHAnsi" w:eastAsiaTheme="minorHAnsi" w:hAnsiTheme="minorHAnsi" w:cstheme="minorHAnsi"/>
                <w:szCs w:val="22"/>
              </w:rPr>
              <w:t>,</w:t>
            </w:r>
            <w:r w:rsidR="00FB3595" w:rsidRPr="00FB3595">
              <w:rPr>
                <w:rFonts w:asciiTheme="minorHAnsi" w:eastAsiaTheme="minorHAnsi" w:hAnsiTheme="minorHAnsi" w:cstheme="minorHAnsi"/>
                <w:szCs w:val="22"/>
              </w:rPr>
              <w:t xml:space="preserve"> with particular emphasis to the</w:t>
            </w:r>
            <w:r w:rsidR="00FB3595">
              <w:rPr>
                <w:rFonts w:asciiTheme="minorHAnsi" w:eastAsiaTheme="minorHAnsi" w:hAnsiTheme="minorHAnsi" w:cstheme="minorHAnsi"/>
                <w:szCs w:val="22"/>
              </w:rPr>
              <w:t xml:space="preserve"> </w:t>
            </w:r>
            <w:r w:rsidR="00FB3595" w:rsidRPr="00FB3595">
              <w:rPr>
                <w:rFonts w:asciiTheme="minorHAnsi" w:eastAsiaTheme="minorHAnsi" w:hAnsiTheme="minorHAnsi" w:cstheme="minorHAnsi"/>
                <w:szCs w:val="22"/>
              </w:rPr>
              <w:t>effects of development on existing amenities</w:t>
            </w:r>
            <w:r w:rsidR="00FB3595">
              <w:rPr>
                <w:rFonts w:asciiTheme="minorHAnsi" w:eastAsiaTheme="minorHAnsi" w:hAnsiTheme="minorHAnsi" w:cstheme="minorHAnsi"/>
                <w:szCs w:val="22"/>
              </w:rPr>
              <w:t>.</w:t>
            </w:r>
          </w:p>
          <w:p w14:paraId="74EA3A49" w14:textId="77777777" w:rsidR="0097331C" w:rsidRDefault="0097331C" w:rsidP="00FB3595">
            <w:pPr>
              <w:overflowPunct/>
              <w:textAlignment w:val="auto"/>
              <w:rPr>
                <w:rFonts w:asciiTheme="minorHAnsi" w:eastAsiaTheme="minorHAnsi" w:hAnsiTheme="minorHAnsi" w:cstheme="minorHAnsi"/>
                <w:szCs w:val="22"/>
              </w:rPr>
            </w:pPr>
          </w:p>
          <w:p w14:paraId="367B2374" w14:textId="28062831" w:rsidR="0097331C" w:rsidRDefault="0097331C" w:rsidP="0097331C">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Policy DMH5: Residential and Curtilage Extensions is not directly relevant but identifies “P</w:t>
            </w:r>
            <w:r w:rsidRPr="0097331C">
              <w:rPr>
                <w:rFonts w:asciiTheme="minorHAnsi" w:eastAsiaTheme="minorHAnsi" w:hAnsiTheme="minorHAnsi" w:cstheme="minorHAnsi"/>
                <w:szCs w:val="22"/>
              </w:rPr>
              <w:t xml:space="preserve">roposals to extend or alter existing residential properties must accord with </w:t>
            </w:r>
            <w:r>
              <w:rPr>
                <w:rFonts w:asciiTheme="minorHAnsi" w:eastAsiaTheme="minorHAnsi" w:hAnsiTheme="minorHAnsi" w:cstheme="minorHAnsi"/>
                <w:szCs w:val="22"/>
              </w:rPr>
              <w:t>P</w:t>
            </w:r>
            <w:r w:rsidRPr="0097331C">
              <w:rPr>
                <w:rFonts w:asciiTheme="minorHAnsi" w:eastAsiaTheme="minorHAnsi" w:hAnsiTheme="minorHAnsi" w:cstheme="minorHAnsi"/>
                <w:szCs w:val="22"/>
              </w:rPr>
              <w:t>olicy</w:t>
            </w:r>
            <w:r>
              <w:rPr>
                <w:rFonts w:asciiTheme="minorHAnsi" w:eastAsiaTheme="minorHAnsi" w:hAnsiTheme="minorHAnsi" w:cstheme="minorHAnsi"/>
                <w:szCs w:val="22"/>
              </w:rPr>
              <w:t xml:space="preserve"> DMG</w:t>
            </w:r>
            <w:r w:rsidRPr="0097331C">
              <w:rPr>
                <w:rFonts w:asciiTheme="minorHAnsi" w:eastAsiaTheme="minorHAnsi" w:hAnsiTheme="minorHAnsi" w:cstheme="minorHAnsi"/>
                <w:szCs w:val="22"/>
              </w:rPr>
              <w:t>1 and any relevant designations within which the site is located”.</w:t>
            </w:r>
          </w:p>
          <w:p w14:paraId="277CDBE7" w14:textId="5241843E" w:rsidR="0097331C" w:rsidRPr="00FB3595" w:rsidRDefault="0097331C" w:rsidP="0097331C">
            <w:pPr>
              <w:overflowPunct/>
              <w:textAlignment w:val="auto"/>
              <w:rPr>
                <w:rFonts w:asciiTheme="minorHAnsi" w:eastAsiaTheme="minorHAnsi" w:hAnsiTheme="minorHAnsi" w:cstheme="minorHAnsi"/>
                <w:szCs w:val="22"/>
              </w:rPr>
            </w:pPr>
          </w:p>
        </w:tc>
      </w:tr>
      <w:tr w:rsidR="008C75E4" w:rsidRPr="008C75E4" w14:paraId="5C8BBA8C" w14:textId="77777777" w:rsidTr="00504440">
        <w:trPr>
          <w:trHeight w:val="864"/>
          <w:jc w:val="center"/>
        </w:trPr>
        <w:tc>
          <w:tcPr>
            <w:tcW w:w="9555" w:type="dxa"/>
            <w:gridSpan w:val="14"/>
            <w:tcMar>
              <w:top w:w="57" w:type="dxa"/>
              <w:bottom w:w="57" w:type="dxa"/>
            </w:tcMar>
          </w:tcPr>
          <w:p w14:paraId="17175CB3" w14:textId="018EE572" w:rsidR="00C0704D" w:rsidRDefault="00101C9C" w:rsidP="006126D1">
            <w:pPr>
              <w:contextualSpacing/>
              <w:jc w:val="both"/>
              <w:rPr>
                <w:rFonts w:ascii="Calibri" w:hAnsi="Calibri"/>
                <w:b/>
                <w:szCs w:val="22"/>
              </w:rPr>
            </w:pPr>
            <w:r>
              <w:rPr>
                <w:rFonts w:ascii="Calibri" w:hAnsi="Calibri"/>
                <w:b/>
                <w:szCs w:val="22"/>
              </w:rPr>
              <w:t>Ecology</w:t>
            </w:r>
            <w:r w:rsidR="0086185A">
              <w:rPr>
                <w:rFonts w:ascii="Calibri" w:hAnsi="Calibri"/>
                <w:b/>
                <w:szCs w:val="22"/>
              </w:rPr>
              <w:t>/Trees</w:t>
            </w:r>
            <w:r w:rsidR="00DF42DA" w:rsidRPr="00DF42DA">
              <w:rPr>
                <w:rFonts w:ascii="Calibri" w:hAnsi="Calibri"/>
                <w:b/>
                <w:szCs w:val="22"/>
              </w:rPr>
              <w:t>:</w:t>
            </w:r>
          </w:p>
          <w:p w14:paraId="4C689BF8" w14:textId="77777777" w:rsidR="00C50517" w:rsidRDefault="009E1E8B" w:rsidP="009E1E8B">
            <w:pPr>
              <w:overflowPunct/>
              <w:textAlignment w:val="auto"/>
              <w:rPr>
                <w:rFonts w:asciiTheme="minorHAnsi" w:eastAsiaTheme="minorHAnsi" w:hAnsiTheme="minorHAnsi" w:cstheme="minorHAnsi"/>
                <w:szCs w:val="22"/>
              </w:rPr>
            </w:pPr>
            <w:r>
              <w:rPr>
                <w:rFonts w:asciiTheme="minorHAnsi" w:hAnsiTheme="minorHAnsi" w:cstheme="minorHAnsi"/>
                <w:szCs w:val="22"/>
              </w:rPr>
              <w:t>The submitted bat statement identifies that t</w:t>
            </w:r>
            <w:r w:rsidRPr="009E1E8B">
              <w:rPr>
                <w:rFonts w:asciiTheme="minorHAnsi" w:eastAsiaTheme="minorHAnsi" w:hAnsiTheme="minorHAnsi" w:cstheme="minorHAnsi"/>
                <w:szCs w:val="22"/>
              </w:rPr>
              <w:t xml:space="preserve">he building </w:t>
            </w:r>
            <w:proofErr w:type="gramStart"/>
            <w:r w:rsidRPr="009E1E8B">
              <w:rPr>
                <w:rFonts w:asciiTheme="minorHAnsi" w:eastAsiaTheme="minorHAnsi" w:hAnsiTheme="minorHAnsi" w:cstheme="minorHAnsi"/>
                <w:szCs w:val="22"/>
              </w:rPr>
              <w:t>is considered to be</w:t>
            </w:r>
            <w:proofErr w:type="gramEnd"/>
            <w:r w:rsidRPr="009E1E8B">
              <w:rPr>
                <w:rFonts w:asciiTheme="minorHAnsi" w:eastAsiaTheme="minorHAnsi" w:hAnsiTheme="minorHAnsi" w:cstheme="minorHAnsi"/>
                <w:szCs w:val="22"/>
              </w:rPr>
              <w:t xml:space="preserve"> of negligible potential for roosting bats.</w:t>
            </w:r>
          </w:p>
          <w:p w14:paraId="45CEB2F6" w14:textId="77777777" w:rsidR="009E1E8B" w:rsidRDefault="009E1E8B" w:rsidP="009E1E8B">
            <w:pPr>
              <w:overflowPunct/>
              <w:textAlignment w:val="auto"/>
              <w:rPr>
                <w:rFonts w:asciiTheme="minorHAnsi" w:eastAsiaTheme="minorHAnsi" w:hAnsiTheme="minorHAnsi" w:cstheme="minorHAnsi"/>
                <w:szCs w:val="22"/>
              </w:rPr>
            </w:pPr>
          </w:p>
          <w:p w14:paraId="764BFF3D" w14:textId="043088B9" w:rsidR="009E1E8B" w:rsidRPr="009E1E8B" w:rsidRDefault="009E1E8B" w:rsidP="009E1E8B">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lastRenderedPageBreak/>
              <w:t xml:space="preserve">RVBC Countryside </w:t>
            </w:r>
            <w:r w:rsidR="00C554A5">
              <w:rPr>
                <w:rFonts w:asciiTheme="minorHAnsi" w:eastAsiaTheme="minorHAnsi" w:hAnsiTheme="minorHAnsi" w:cstheme="minorHAnsi"/>
                <w:szCs w:val="22"/>
              </w:rPr>
              <w:t>advise that trees are not a material consideration.</w:t>
            </w:r>
          </w:p>
        </w:tc>
      </w:tr>
      <w:tr w:rsidR="008C75E4" w:rsidRPr="008C75E4" w14:paraId="525635E4" w14:textId="77777777" w:rsidTr="00504440">
        <w:trPr>
          <w:trHeight w:val="864"/>
          <w:jc w:val="center"/>
        </w:trPr>
        <w:tc>
          <w:tcPr>
            <w:tcW w:w="9555" w:type="dxa"/>
            <w:gridSpan w:val="14"/>
            <w:tcMar>
              <w:top w:w="57" w:type="dxa"/>
              <w:bottom w:w="57" w:type="dxa"/>
            </w:tcMar>
          </w:tcPr>
          <w:p w14:paraId="77808292"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181E0298" w14:textId="79419CA9" w:rsidR="00C50517" w:rsidRPr="002A7DF7" w:rsidRDefault="002C7309" w:rsidP="00454754">
            <w:pPr>
              <w:pStyle w:val="Header"/>
              <w:tabs>
                <w:tab w:val="clear" w:pos="4153"/>
                <w:tab w:val="clear" w:pos="8306"/>
              </w:tabs>
              <w:contextualSpacing/>
              <w:jc w:val="both"/>
              <w:rPr>
                <w:rFonts w:ascii="Calibri" w:hAnsi="Calibri"/>
                <w:szCs w:val="22"/>
              </w:rPr>
            </w:pPr>
            <w:r>
              <w:rPr>
                <w:rFonts w:ascii="Calibri" w:hAnsi="Calibri"/>
                <w:szCs w:val="22"/>
              </w:rPr>
              <w:t>LCC Highways comments suggest an acceptable development subject to conditions.</w:t>
            </w:r>
          </w:p>
        </w:tc>
      </w:tr>
      <w:tr w:rsidR="008C75E4" w:rsidRPr="008C75E4" w14:paraId="46825652" w14:textId="77777777" w:rsidTr="00504440">
        <w:trPr>
          <w:trHeight w:val="864"/>
          <w:jc w:val="center"/>
        </w:trPr>
        <w:tc>
          <w:tcPr>
            <w:tcW w:w="9555" w:type="dxa"/>
            <w:gridSpan w:val="14"/>
            <w:tcMar>
              <w:top w:w="57" w:type="dxa"/>
              <w:bottom w:w="57" w:type="dxa"/>
            </w:tcMar>
          </w:tcPr>
          <w:p w14:paraId="505E6044"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F9FF4E2" w14:textId="0854BD39" w:rsidR="00C44E40" w:rsidRPr="00BA2247" w:rsidRDefault="00256755" w:rsidP="00454754">
            <w:pPr>
              <w:pStyle w:val="Header"/>
              <w:tabs>
                <w:tab w:val="clear" w:pos="4153"/>
                <w:tab w:val="clear" w:pos="8306"/>
              </w:tabs>
              <w:contextualSpacing/>
              <w:jc w:val="both"/>
              <w:rPr>
                <w:rFonts w:ascii="Calibri" w:hAnsi="Calibri"/>
                <w:szCs w:val="22"/>
              </w:rPr>
            </w:pPr>
            <w:r>
              <w:rPr>
                <w:rFonts w:ascii="Calibri" w:hAnsi="Calibri"/>
                <w:szCs w:val="22"/>
              </w:rPr>
              <w:t>In consideration to Core Strategy Key Statement EN1 and Policy DMG1 and DMH5, the proposals are harmful to the Green Belt</w:t>
            </w:r>
            <w:r w:rsidR="004F0B65">
              <w:rPr>
                <w:rFonts w:ascii="Calibri" w:hAnsi="Calibri"/>
                <w:szCs w:val="22"/>
              </w:rPr>
              <w:t xml:space="preserve"> </w:t>
            </w:r>
            <w:r>
              <w:rPr>
                <w:rFonts w:ascii="Calibri" w:hAnsi="Calibri"/>
                <w:szCs w:val="22"/>
              </w:rPr>
              <w:t>and residential amenity.</w:t>
            </w:r>
          </w:p>
        </w:tc>
      </w:tr>
      <w:tr w:rsidR="00C0704D" w:rsidRPr="008C75E4" w14:paraId="2AD4D01A" w14:textId="77777777" w:rsidTr="00504440">
        <w:trPr>
          <w:jc w:val="center"/>
        </w:trPr>
        <w:tc>
          <w:tcPr>
            <w:tcW w:w="2837" w:type="dxa"/>
            <w:gridSpan w:val="4"/>
            <w:tcMar>
              <w:top w:w="57" w:type="dxa"/>
              <w:bottom w:w="57" w:type="dxa"/>
            </w:tcMar>
          </w:tcPr>
          <w:p w14:paraId="113667E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9C935B3" w14:textId="1F84F3A9" w:rsidR="00C0704D" w:rsidRDefault="000E6834" w:rsidP="006126D1">
            <w:pPr>
              <w:jc w:val="both"/>
              <w:rPr>
                <w:rFonts w:ascii="Calibri" w:hAnsi="Calibri"/>
                <w:bCs/>
                <w:szCs w:val="22"/>
              </w:rPr>
            </w:pPr>
            <w:r>
              <w:rPr>
                <w:rFonts w:ascii="Calibri" w:hAnsi="Calibri"/>
                <w:bCs/>
                <w:szCs w:val="22"/>
              </w:rPr>
              <w:t>That planning permission be refused for the following reason</w:t>
            </w:r>
            <w:r w:rsidR="006073AA">
              <w:rPr>
                <w:rFonts w:ascii="Calibri" w:hAnsi="Calibri"/>
                <w:bCs/>
                <w:szCs w:val="22"/>
              </w:rPr>
              <w:t>s</w:t>
            </w:r>
            <w:r>
              <w:rPr>
                <w:rFonts w:ascii="Calibri" w:hAnsi="Calibri"/>
                <w:bCs/>
                <w:szCs w:val="22"/>
              </w:rPr>
              <w:t>:</w:t>
            </w:r>
          </w:p>
          <w:p w14:paraId="64BC40DD" w14:textId="77777777" w:rsidR="000E6834" w:rsidRDefault="000E6834" w:rsidP="006126D1">
            <w:pPr>
              <w:jc w:val="both"/>
              <w:rPr>
                <w:rFonts w:ascii="Calibri" w:hAnsi="Calibri"/>
                <w:bCs/>
                <w:szCs w:val="22"/>
              </w:rPr>
            </w:pPr>
          </w:p>
          <w:p w14:paraId="4E3EF0C0" w14:textId="315810CF" w:rsidR="000E6834" w:rsidRDefault="006073AA" w:rsidP="006126D1">
            <w:pPr>
              <w:jc w:val="both"/>
              <w:rPr>
                <w:rFonts w:ascii="Calibri" w:hAnsi="Calibri"/>
                <w:bCs/>
                <w:szCs w:val="22"/>
              </w:rPr>
            </w:pPr>
            <w:r>
              <w:rPr>
                <w:rFonts w:ascii="Calibri" w:hAnsi="Calibri"/>
                <w:bCs/>
                <w:szCs w:val="22"/>
              </w:rPr>
              <w:t>The proposal is unduly prominent</w:t>
            </w:r>
            <w:r w:rsidR="004F0B65">
              <w:rPr>
                <w:rFonts w:ascii="Calibri" w:hAnsi="Calibri"/>
                <w:bCs/>
                <w:szCs w:val="22"/>
              </w:rPr>
              <w:t xml:space="preserve"> because of its scale, </w:t>
            </w:r>
            <w:proofErr w:type="gramStart"/>
            <w:r w:rsidR="004F0B65">
              <w:rPr>
                <w:rFonts w:ascii="Calibri" w:hAnsi="Calibri"/>
                <w:bCs/>
                <w:szCs w:val="22"/>
              </w:rPr>
              <w:t>extent</w:t>
            </w:r>
            <w:proofErr w:type="gramEnd"/>
            <w:r w:rsidR="004F0B65">
              <w:rPr>
                <w:rFonts w:ascii="Calibri" w:hAnsi="Calibri"/>
                <w:bCs/>
                <w:szCs w:val="22"/>
              </w:rPr>
              <w:t xml:space="preserve"> and location</w:t>
            </w:r>
            <w:r>
              <w:rPr>
                <w:rFonts w:ascii="Calibri" w:hAnsi="Calibri"/>
                <w:bCs/>
                <w:szCs w:val="22"/>
              </w:rPr>
              <w:t xml:space="preserve"> and harmful to the openness of the Green Belt. This is contrary</w:t>
            </w:r>
            <w:r w:rsidR="004F0B65">
              <w:rPr>
                <w:rFonts w:ascii="Calibri" w:hAnsi="Calibri"/>
                <w:bCs/>
                <w:szCs w:val="22"/>
              </w:rPr>
              <w:t xml:space="preserve"> </w:t>
            </w:r>
            <w:r>
              <w:rPr>
                <w:rFonts w:ascii="Calibri" w:hAnsi="Calibri"/>
                <w:bCs/>
                <w:szCs w:val="22"/>
              </w:rPr>
              <w:t xml:space="preserve">to </w:t>
            </w:r>
            <w:r w:rsidR="000D182D">
              <w:rPr>
                <w:rFonts w:ascii="Calibri" w:hAnsi="Calibri"/>
                <w:bCs/>
                <w:szCs w:val="22"/>
              </w:rPr>
              <w:t xml:space="preserve">Key Statement EN1 </w:t>
            </w:r>
            <w:r w:rsidR="004F0B65">
              <w:rPr>
                <w:rFonts w:ascii="Calibri" w:hAnsi="Calibri"/>
                <w:bCs/>
                <w:szCs w:val="22"/>
              </w:rPr>
              <w:t xml:space="preserve">and </w:t>
            </w:r>
            <w:r w:rsidR="00C55AEC">
              <w:rPr>
                <w:rFonts w:ascii="Calibri" w:hAnsi="Calibri"/>
                <w:bCs/>
                <w:szCs w:val="22"/>
              </w:rPr>
              <w:t xml:space="preserve">Policy DMG1 </w:t>
            </w:r>
            <w:r w:rsidR="000D182D">
              <w:rPr>
                <w:rFonts w:ascii="Calibri" w:hAnsi="Calibri"/>
                <w:bCs/>
                <w:szCs w:val="22"/>
              </w:rPr>
              <w:t xml:space="preserve">of the </w:t>
            </w:r>
            <w:proofErr w:type="spellStart"/>
            <w:r w:rsidR="000D182D">
              <w:rPr>
                <w:rFonts w:ascii="Calibri" w:hAnsi="Calibri"/>
                <w:bCs/>
                <w:szCs w:val="22"/>
              </w:rPr>
              <w:t>Ribble</w:t>
            </w:r>
            <w:proofErr w:type="spellEnd"/>
            <w:r w:rsidR="000D182D">
              <w:rPr>
                <w:rFonts w:ascii="Calibri" w:hAnsi="Calibri"/>
                <w:bCs/>
                <w:szCs w:val="22"/>
              </w:rPr>
              <w:t xml:space="preserve"> Valley Core Strategy.</w:t>
            </w:r>
          </w:p>
          <w:p w14:paraId="1D90845E" w14:textId="77777777" w:rsidR="000D182D" w:rsidRDefault="000D182D" w:rsidP="006126D1">
            <w:pPr>
              <w:jc w:val="both"/>
              <w:rPr>
                <w:rFonts w:ascii="Calibri" w:hAnsi="Calibri"/>
                <w:bCs/>
                <w:szCs w:val="22"/>
              </w:rPr>
            </w:pPr>
          </w:p>
          <w:p w14:paraId="78DAE026" w14:textId="3474C622" w:rsidR="0039003C" w:rsidRDefault="000D182D" w:rsidP="0039003C">
            <w:pPr>
              <w:jc w:val="both"/>
              <w:rPr>
                <w:rFonts w:ascii="Calibri" w:hAnsi="Calibri"/>
                <w:bCs/>
                <w:szCs w:val="22"/>
              </w:rPr>
            </w:pPr>
            <w:r>
              <w:rPr>
                <w:rFonts w:ascii="Calibri" w:hAnsi="Calibri"/>
                <w:bCs/>
                <w:szCs w:val="22"/>
              </w:rPr>
              <w:t xml:space="preserve">The proposal </w:t>
            </w:r>
            <w:r w:rsidR="004F0B65">
              <w:rPr>
                <w:rFonts w:ascii="Calibri" w:hAnsi="Calibri"/>
                <w:bCs/>
                <w:szCs w:val="22"/>
              </w:rPr>
              <w:t xml:space="preserve">is </w:t>
            </w:r>
            <w:r w:rsidR="0039003C">
              <w:rPr>
                <w:rFonts w:ascii="Calibri" w:hAnsi="Calibri"/>
                <w:bCs/>
                <w:szCs w:val="22"/>
              </w:rPr>
              <w:t xml:space="preserve">harmful to the residential amenities of 34 Painter Wood because of the replacement dwelling’s significant overshadowing and overbearing impacts. This is contrary to Policy DMG1 of the </w:t>
            </w:r>
            <w:proofErr w:type="spellStart"/>
            <w:r w:rsidR="0039003C">
              <w:rPr>
                <w:rFonts w:ascii="Calibri" w:hAnsi="Calibri"/>
                <w:bCs/>
                <w:szCs w:val="22"/>
              </w:rPr>
              <w:t>Ribble</w:t>
            </w:r>
            <w:proofErr w:type="spellEnd"/>
            <w:r w:rsidR="0039003C">
              <w:rPr>
                <w:rFonts w:ascii="Calibri" w:hAnsi="Calibri"/>
                <w:bCs/>
                <w:szCs w:val="22"/>
              </w:rPr>
              <w:t xml:space="preserve"> Valley Core Strategy.</w:t>
            </w:r>
          </w:p>
          <w:p w14:paraId="6F3DA44B" w14:textId="7FD601AB" w:rsidR="000D182D" w:rsidRPr="008C75E4" w:rsidRDefault="000D182D" w:rsidP="006126D1">
            <w:pPr>
              <w:jc w:val="both"/>
              <w:rPr>
                <w:rFonts w:ascii="Calibri" w:hAnsi="Calibri"/>
                <w:bCs/>
                <w:szCs w:val="22"/>
              </w:rPr>
            </w:pPr>
          </w:p>
        </w:tc>
      </w:tr>
    </w:tbl>
    <w:p w14:paraId="41403CDA" w14:textId="77777777" w:rsidR="0031197A" w:rsidRPr="008C75E4" w:rsidRDefault="007D5DF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E3DF" w14:textId="77777777" w:rsidR="008071E2" w:rsidRDefault="008071E2" w:rsidP="006D0B5F">
      <w:r>
        <w:separator/>
      </w:r>
    </w:p>
  </w:endnote>
  <w:endnote w:type="continuationSeparator" w:id="0">
    <w:p w14:paraId="5C6E5710" w14:textId="77777777" w:rsidR="008071E2" w:rsidRDefault="008071E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D024B" w14:textId="77777777" w:rsidR="008071E2" w:rsidRDefault="008071E2" w:rsidP="006D0B5F">
      <w:r>
        <w:separator/>
      </w:r>
    </w:p>
  </w:footnote>
  <w:footnote w:type="continuationSeparator" w:id="0">
    <w:p w14:paraId="4A7348DA" w14:textId="77777777" w:rsidR="008071E2" w:rsidRDefault="008071E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83E28"/>
    <w:multiLevelType w:val="multilevel"/>
    <w:tmpl w:val="683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0"/>
  </w:num>
  <w:num w:numId="6">
    <w:abstractNumId w:val="1"/>
  </w:num>
  <w:num w:numId="7">
    <w:abstractNumId w:val="6"/>
  </w:num>
  <w:num w:numId="8">
    <w:abstractNumId w:val="9"/>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3363"/>
    <w:rsid w:val="000149E6"/>
    <w:rsid w:val="00016A73"/>
    <w:rsid w:val="00041FBF"/>
    <w:rsid w:val="00055B13"/>
    <w:rsid w:val="00072816"/>
    <w:rsid w:val="0008638E"/>
    <w:rsid w:val="000B40EB"/>
    <w:rsid w:val="000B5CB5"/>
    <w:rsid w:val="000C7A57"/>
    <w:rsid w:val="000D182D"/>
    <w:rsid w:val="000E6834"/>
    <w:rsid w:val="00101855"/>
    <w:rsid w:val="00101C9C"/>
    <w:rsid w:val="0010371E"/>
    <w:rsid w:val="00106932"/>
    <w:rsid w:val="00127934"/>
    <w:rsid w:val="00130035"/>
    <w:rsid w:val="00131E3E"/>
    <w:rsid w:val="00141512"/>
    <w:rsid w:val="0016428F"/>
    <w:rsid w:val="00174004"/>
    <w:rsid w:val="00186D2F"/>
    <w:rsid w:val="001946E0"/>
    <w:rsid w:val="00196722"/>
    <w:rsid w:val="001B714C"/>
    <w:rsid w:val="001B769B"/>
    <w:rsid w:val="001C1453"/>
    <w:rsid w:val="001C371F"/>
    <w:rsid w:val="001C6C77"/>
    <w:rsid w:val="001D4F7A"/>
    <w:rsid w:val="001D5852"/>
    <w:rsid w:val="001D5ADD"/>
    <w:rsid w:val="00203F50"/>
    <w:rsid w:val="00206E24"/>
    <w:rsid w:val="0021631B"/>
    <w:rsid w:val="00237737"/>
    <w:rsid w:val="00237DA1"/>
    <w:rsid w:val="00246299"/>
    <w:rsid w:val="00250879"/>
    <w:rsid w:val="00256755"/>
    <w:rsid w:val="00261384"/>
    <w:rsid w:val="00264002"/>
    <w:rsid w:val="00284480"/>
    <w:rsid w:val="0028751A"/>
    <w:rsid w:val="00287886"/>
    <w:rsid w:val="0029334A"/>
    <w:rsid w:val="002A01CF"/>
    <w:rsid w:val="002A7DF7"/>
    <w:rsid w:val="002B7638"/>
    <w:rsid w:val="002B7854"/>
    <w:rsid w:val="002C0851"/>
    <w:rsid w:val="002C6277"/>
    <w:rsid w:val="002C7309"/>
    <w:rsid w:val="002D4346"/>
    <w:rsid w:val="002D4B2F"/>
    <w:rsid w:val="002E2952"/>
    <w:rsid w:val="002E7CC1"/>
    <w:rsid w:val="002F041D"/>
    <w:rsid w:val="002F2580"/>
    <w:rsid w:val="002F7502"/>
    <w:rsid w:val="002F7C47"/>
    <w:rsid w:val="003137E0"/>
    <w:rsid w:val="00320A6F"/>
    <w:rsid w:val="00321B6E"/>
    <w:rsid w:val="003251BA"/>
    <w:rsid w:val="003359D0"/>
    <w:rsid w:val="00341E8D"/>
    <w:rsid w:val="00347F5E"/>
    <w:rsid w:val="00354113"/>
    <w:rsid w:val="003634D9"/>
    <w:rsid w:val="0036759A"/>
    <w:rsid w:val="003825D5"/>
    <w:rsid w:val="00387EBE"/>
    <w:rsid w:val="0039003C"/>
    <w:rsid w:val="003A4376"/>
    <w:rsid w:val="003C28E1"/>
    <w:rsid w:val="003C4850"/>
    <w:rsid w:val="003D7F99"/>
    <w:rsid w:val="003E2151"/>
    <w:rsid w:val="003F16AA"/>
    <w:rsid w:val="003F16B4"/>
    <w:rsid w:val="003F3DB5"/>
    <w:rsid w:val="003F481A"/>
    <w:rsid w:val="00404C72"/>
    <w:rsid w:val="00435FC9"/>
    <w:rsid w:val="00436700"/>
    <w:rsid w:val="0044039F"/>
    <w:rsid w:val="00440CB6"/>
    <w:rsid w:val="00450ABD"/>
    <w:rsid w:val="00454754"/>
    <w:rsid w:val="004557B9"/>
    <w:rsid w:val="004654DD"/>
    <w:rsid w:val="00484C63"/>
    <w:rsid w:val="004854EC"/>
    <w:rsid w:val="00487906"/>
    <w:rsid w:val="004936A6"/>
    <w:rsid w:val="004947BB"/>
    <w:rsid w:val="004A5EA9"/>
    <w:rsid w:val="004C2434"/>
    <w:rsid w:val="004D6FC7"/>
    <w:rsid w:val="004E27F0"/>
    <w:rsid w:val="004E58E3"/>
    <w:rsid w:val="004F0649"/>
    <w:rsid w:val="004F0B65"/>
    <w:rsid w:val="004F1043"/>
    <w:rsid w:val="004F1E99"/>
    <w:rsid w:val="0050268F"/>
    <w:rsid w:val="0050432D"/>
    <w:rsid w:val="00504440"/>
    <w:rsid w:val="00510DBF"/>
    <w:rsid w:val="00510FA2"/>
    <w:rsid w:val="00510FE3"/>
    <w:rsid w:val="0051355B"/>
    <w:rsid w:val="005175AA"/>
    <w:rsid w:val="00520D4D"/>
    <w:rsid w:val="00521ABA"/>
    <w:rsid w:val="00525341"/>
    <w:rsid w:val="00526869"/>
    <w:rsid w:val="00527A31"/>
    <w:rsid w:val="00534611"/>
    <w:rsid w:val="00545319"/>
    <w:rsid w:val="00545D8C"/>
    <w:rsid w:val="00556ECD"/>
    <w:rsid w:val="005631B3"/>
    <w:rsid w:val="005633B0"/>
    <w:rsid w:val="005635FF"/>
    <w:rsid w:val="00573B90"/>
    <w:rsid w:val="005821B5"/>
    <w:rsid w:val="005878FE"/>
    <w:rsid w:val="00593040"/>
    <w:rsid w:val="005B0A0E"/>
    <w:rsid w:val="005B16B7"/>
    <w:rsid w:val="005C4A26"/>
    <w:rsid w:val="005D3432"/>
    <w:rsid w:val="005E1C6C"/>
    <w:rsid w:val="005E65DF"/>
    <w:rsid w:val="005F260B"/>
    <w:rsid w:val="006073AA"/>
    <w:rsid w:val="006126D1"/>
    <w:rsid w:val="006326A2"/>
    <w:rsid w:val="00664AA5"/>
    <w:rsid w:val="00665C24"/>
    <w:rsid w:val="00671BB2"/>
    <w:rsid w:val="00690EC3"/>
    <w:rsid w:val="00691D33"/>
    <w:rsid w:val="00692B60"/>
    <w:rsid w:val="00695F88"/>
    <w:rsid w:val="006A6E8D"/>
    <w:rsid w:val="006A71AD"/>
    <w:rsid w:val="006B6941"/>
    <w:rsid w:val="006C126E"/>
    <w:rsid w:val="006C2BFA"/>
    <w:rsid w:val="006D0B5F"/>
    <w:rsid w:val="006D4E58"/>
    <w:rsid w:val="006D7624"/>
    <w:rsid w:val="006E5DB9"/>
    <w:rsid w:val="006F137D"/>
    <w:rsid w:val="006F3454"/>
    <w:rsid w:val="006F4D38"/>
    <w:rsid w:val="0070054B"/>
    <w:rsid w:val="007036C5"/>
    <w:rsid w:val="00706480"/>
    <w:rsid w:val="00710DBB"/>
    <w:rsid w:val="0072424B"/>
    <w:rsid w:val="00725F1C"/>
    <w:rsid w:val="007272C9"/>
    <w:rsid w:val="007430C8"/>
    <w:rsid w:val="00755FCC"/>
    <w:rsid w:val="007715A8"/>
    <w:rsid w:val="00776AE2"/>
    <w:rsid w:val="007853D4"/>
    <w:rsid w:val="007921CD"/>
    <w:rsid w:val="007C5713"/>
    <w:rsid w:val="007C791C"/>
    <w:rsid w:val="007D5806"/>
    <w:rsid w:val="007D5DF9"/>
    <w:rsid w:val="007D65C9"/>
    <w:rsid w:val="007D6D02"/>
    <w:rsid w:val="007D7DF4"/>
    <w:rsid w:val="007E0D23"/>
    <w:rsid w:val="007F196D"/>
    <w:rsid w:val="007F23E8"/>
    <w:rsid w:val="00802EFF"/>
    <w:rsid w:val="00805895"/>
    <w:rsid w:val="008071E2"/>
    <w:rsid w:val="008075CB"/>
    <w:rsid w:val="00811771"/>
    <w:rsid w:val="008154DD"/>
    <w:rsid w:val="00823176"/>
    <w:rsid w:val="008422F9"/>
    <w:rsid w:val="008478A0"/>
    <w:rsid w:val="008542DE"/>
    <w:rsid w:val="0086185A"/>
    <w:rsid w:val="008638DE"/>
    <w:rsid w:val="0087435B"/>
    <w:rsid w:val="00883C1B"/>
    <w:rsid w:val="0088544A"/>
    <w:rsid w:val="0088638B"/>
    <w:rsid w:val="00891182"/>
    <w:rsid w:val="008A1D71"/>
    <w:rsid w:val="008A28C8"/>
    <w:rsid w:val="008C40BB"/>
    <w:rsid w:val="008C75E4"/>
    <w:rsid w:val="008D5A3A"/>
    <w:rsid w:val="008E4EB1"/>
    <w:rsid w:val="008F202C"/>
    <w:rsid w:val="008F41DE"/>
    <w:rsid w:val="008F6B58"/>
    <w:rsid w:val="0090282C"/>
    <w:rsid w:val="00906D0C"/>
    <w:rsid w:val="009228B7"/>
    <w:rsid w:val="00922F65"/>
    <w:rsid w:val="00927250"/>
    <w:rsid w:val="0093223A"/>
    <w:rsid w:val="00934B34"/>
    <w:rsid w:val="00942600"/>
    <w:rsid w:val="009565F5"/>
    <w:rsid w:val="0097331C"/>
    <w:rsid w:val="00976D04"/>
    <w:rsid w:val="009825FF"/>
    <w:rsid w:val="00985097"/>
    <w:rsid w:val="00994EF1"/>
    <w:rsid w:val="009956F4"/>
    <w:rsid w:val="009C4BCF"/>
    <w:rsid w:val="009C7F61"/>
    <w:rsid w:val="009D1A8A"/>
    <w:rsid w:val="009D6044"/>
    <w:rsid w:val="009E1E8B"/>
    <w:rsid w:val="009E6A8B"/>
    <w:rsid w:val="009F2110"/>
    <w:rsid w:val="009F2C8B"/>
    <w:rsid w:val="00A04A96"/>
    <w:rsid w:val="00A05498"/>
    <w:rsid w:val="00A40070"/>
    <w:rsid w:val="00A42E82"/>
    <w:rsid w:val="00A46EE9"/>
    <w:rsid w:val="00A55E83"/>
    <w:rsid w:val="00A579BB"/>
    <w:rsid w:val="00A63D55"/>
    <w:rsid w:val="00A67086"/>
    <w:rsid w:val="00A8441B"/>
    <w:rsid w:val="00A9088C"/>
    <w:rsid w:val="00A9168C"/>
    <w:rsid w:val="00A95D89"/>
    <w:rsid w:val="00AA2753"/>
    <w:rsid w:val="00AB1CC2"/>
    <w:rsid w:val="00AB3243"/>
    <w:rsid w:val="00AB5232"/>
    <w:rsid w:val="00AB570D"/>
    <w:rsid w:val="00AC35A9"/>
    <w:rsid w:val="00AE3A2D"/>
    <w:rsid w:val="00B14DDC"/>
    <w:rsid w:val="00B30A5E"/>
    <w:rsid w:val="00B31505"/>
    <w:rsid w:val="00B37650"/>
    <w:rsid w:val="00B45282"/>
    <w:rsid w:val="00B6269C"/>
    <w:rsid w:val="00B629C2"/>
    <w:rsid w:val="00B65C29"/>
    <w:rsid w:val="00B74C73"/>
    <w:rsid w:val="00B85B42"/>
    <w:rsid w:val="00B93EB5"/>
    <w:rsid w:val="00B96F5A"/>
    <w:rsid w:val="00BA2247"/>
    <w:rsid w:val="00BA5D97"/>
    <w:rsid w:val="00BA637C"/>
    <w:rsid w:val="00BA6B19"/>
    <w:rsid w:val="00BB1C52"/>
    <w:rsid w:val="00BB2A50"/>
    <w:rsid w:val="00BB3618"/>
    <w:rsid w:val="00BC1E48"/>
    <w:rsid w:val="00BC6317"/>
    <w:rsid w:val="00BD3F03"/>
    <w:rsid w:val="00C0704D"/>
    <w:rsid w:val="00C214A6"/>
    <w:rsid w:val="00C24A51"/>
    <w:rsid w:val="00C25722"/>
    <w:rsid w:val="00C44E40"/>
    <w:rsid w:val="00C46430"/>
    <w:rsid w:val="00C50517"/>
    <w:rsid w:val="00C534C1"/>
    <w:rsid w:val="00C554A5"/>
    <w:rsid w:val="00C55AEC"/>
    <w:rsid w:val="00C618DB"/>
    <w:rsid w:val="00C6456D"/>
    <w:rsid w:val="00C856BC"/>
    <w:rsid w:val="00C93384"/>
    <w:rsid w:val="00CA28BA"/>
    <w:rsid w:val="00CD1729"/>
    <w:rsid w:val="00CD2E03"/>
    <w:rsid w:val="00CD38B1"/>
    <w:rsid w:val="00D02272"/>
    <w:rsid w:val="00D102D9"/>
    <w:rsid w:val="00D1063F"/>
    <w:rsid w:val="00D11007"/>
    <w:rsid w:val="00D11D8E"/>
    <w:rsid w:val="00D1420C"/>
    <w:rsid w:val="00D23470"/>
    <w:rsid w:val="00D2449B"/>
    <w:rsid w:val="00D539D7"/>
    <w:rsid w:val="00D54384"/>
    <w:rsid w:val="00D54E67"/>
    <w:rsid w:val="00D54F48"/>
    <w:rsid w:val="00D632BB"/>
    <w:rsid w:val="00D80310"/>
    <w:rsid w:val="00D841DA"/>
    <w:rsid w:val="00D9608A"/>
    <w:rsid w:val="00D96DF7"/>
    <w:rsid w:val="00D97AA3"/>
    <w:rsid w:val="00DA27B6"/>
    <w:rsid w:val="00DC3C8A"/>
    <w:rsid w:val="00DD2561"/>
    <w:rsid w:val="00DD51EE"/>
    <w:rsid w:val="00DD62F6"/>
    <w:rsid w:val="00DD7E97"/>
    <w:rsid w:val="00DE740E"/>
    <w:rsid w:val="00DF42DA"/>
    <w:rsid w:val="00E00144"/>
    <w:rsid w:val="00E03AFD"/>
    <w:rsid w:val="00E0485E"/>
    <w:rsid w:val="00E06DFC"/>
    <w:rsid w:val="00E11FB2"/>
    <w:rsid w:val="00E23FB0"/>
    <w:rsid w:val="00E46243"/>
    <w:rsid w:val="00E47762"/>
    <w:rsid w:val="00E50B1B"/>
    <w:rsid w:val="00E6047D"/>
    <w:rsid w:val="00E66534"/>
    <w:rsid w:val="00E719D1"/>
    <w:rsid w:val="00E71A35"/>
    <w:rsid w:val="00E72F6C"/>
    <w:rsid w:val="00E80113"/>
    <w:rsid w:val="00E86C27"/>
    <w:rsid w:val="00E96148"/>
    <w:rsid w:val="00E96BD9"/>
    <w:rsid w:val="00EA09F9"/>
    <w:rsid w:val="00EA1673"/>
    <w:rsid w:val="00EB2A4A"/>
    <w:rsid w:val="00EB7D74"/>
    <w:rsid w:val="00EC23C7"/>
    <w:rsid w:val="00ED00B7"/>
    <w:rsid w:val="00ED09D9"/>
    <w:rsid w:val="00EE08A4"/>
    <w:rsid w:val="00EF1341"/>
    <w:rsid w:val="00EF44E6"/>
    <w:rsid w:val="00F012FA"/>
    <w:rsid w:val="00F055D3"/>
    <w:rsid w:val="00F129DD"/>
    <w:rsid w:val="00F16D0F"/>
    <w:rsid w:val="00F315D8"/>
    <w:rsid w:val="00F32789"/>
    <w:rsid w:val="00F45254"/>
    <w:rsid w:val="00F71D53"/>
    <w:rsid w:val="00F731F5"/>
    <w:rsid w:val="00F75F59"/>
    <w:rsid w:val="00F8201E"/>
    <w:rsid w:val="00F86796"/>
    <w:rsid w:val="00FB3595"/>
    <w:rsid w:val="00FC046F"/>
    <w:rsid w:val="00FC6A11"/>
    <w:rsid w:val="00FC77EC"/>
    <w:rsid w:val="00FD334A"/>
    <w:rsid w:val="00FD6AE3"/>
    <w:rsid w:val="00FE3C39"/>
    <w:rsid w:val="00FE45A9"/>
    <w:rsid w:val="00FE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8ED"/>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styleId="NormalWeb">
    <w:name w:val="Normal (Web)"/>
    <w:basedOn w:val="Normal"/>
    <w:uiPriority w:val="99"/>
    <w:unhideWhenUsed/>
    <w:rsid w:val="00127934"/>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03470">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87099223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5EBFE-BF9E-458C-96CC-81E787E4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2022-03-31T15:12:00Z</cp:lastPrinted>
  <dcterms:created xsi:type="dcterms:W3CDTF">2022-03-31T15:16:00Z</dcterms:created>
  <dcterms:modified xsi:type="dcterms:W3CDTF">2022-03-31T15:16:00Z</dcterms:modified>
</cp:coreProperties>
</file>