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C2A7"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31C518F6" w14:textId="77777777">
        <w:trPr>
          <w:cantSplit/>
        </w:trPr>
        <w:tc>
          <w:tcPr>
            <w:tcW w:w="6983" w:type="dxa"/>
            <w:gridSpan w:val="4"/>
          </w:tcPr>
          <w:p w14:paraId="20F8896A"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79BC6E03" w14:textId="77777777" w:rsidR="002F3ADA" w:rsidRPr="00DD62CA" w:rsidRDefault="002F3ADA">
            <w:pPr>
              <w:rPr>
                <w:rFonts w:ascii="Calibri" w:hAnsi="Calibri"/>
                <w:sz w:val="24"/>
                <w:szCs w:val="24"/>
              </w:rPr>
            </w:pPr>
          </w:p>
        </w:tc>
        <w:tc>
          <w:tcPr>
            <w:tcW w:w="1713" w:type="dxa"/>
          </w:tcPr>
          <w:p w14:paraId="4CD5665F" w14:textId="77777777" w:rsidR="002F3ADA" w:rsidRPr="00DD62CA" w:rsidRDefault="002F3ADA">
            <w:pPr>
              <w:rPr>
                <w:rFonts w:ascii="Calibri" w:hAnsi="Calibri"/>
                <w:sz w:val="24"/>
                <w:szCs w:val="24"/>
              </w:rPr>
            </w:pPr>
          </w:p>
        </w:tc>
      </w:tr>
      <w:tr w:rsidR="002F3ADA" w:rsidRPr="00DD62CA" w14:paraId="3F58EDC3" w14:textId="77777777">
        <w:trPr>
          <w:cantSplit/>
        </w:trPr>
        <w:tc>
          <w:tcPr>
            <w:tcW w:w="4123" w:type="dxa"/>
            <w:gridSpan w:val="2"/>
          </w:tcPr>
          <w:p w14:paraId="715B7606"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5CCBAA28" w14:textId="77777777" w:rsidR="002F3ADA" w:rsidRPr="00DD62CA" w:rsidRDefault="002F3ADA">
            <w:pPr>
              <w:rPr>
                <w:rFonts w:ascii="Calibri" w:hAnsi="Calibri"/>
                <w:sz w:val="24"/>
                <w:szCs w:val="24"/>
              </w:rPr>
            </w:pPr>
          </w:p>
        </w:tc>
        <w:tc>
          <w:tcPr>
            <w:tcW w:w="1404" w:type="dxa"/>
          </w:tcPr>
          <w:p w14:paraId="0C4BA29E" w14:textId="77777777" w:rsidR="002F3ADA" w:rsidRPr="00DD62CA" w:rsidRDefault="002F3ADA">
            <w:pPr>
              <w:rPr>
                <w:rFonts w:ascii="Calibri" w:hAnsi="Calibri"/>
                <w:sz w:val="24"/>
                <w:szCs w:val="24"/>
              </w:rPr>
            </w:pPr>
          </w:p>
        </w:tc>
        <w:tc>
          <w:tcPr>
            <w:tcW w:w="1713" w:type="dxa"/>
          </w:tcPr>
          <w:p w14:paraId="4CAA31F5" w14:textId="77777777" w:rsidR="002F3ADA" w:rsidRPr="00DD62CA" w:rsidRDefault="002F3ADA">
            <w:pPr>
              <w:rPr>
                <w:rFonts w:ascii="Calibri" w:hAnsi="Calibri"/>
                <w:sz w:val="24"/>
                <w:szCs w:val="24"/>
              </w:rPr>
            </w:pPr>
          </w:p>
        </w:tc>
        <w:tc>
          <w:tcPr>
            <w:tcW w:w="1713" w:type="dxa"/>
          </w:tcPr>
          <w:p w14:paraId="384B6470" w14:textId="77777777" w:rsidR="002F3ADA" w:rsidRPr="00DD62CA" w:rsidRDefault="002F3ADA">
            <w:pPr>
              <w:rPr>
                <w:rFonts w:ascii="Calibri" w:hAnsi="Calibri"/>
                <w:sz w:val="24"/>
                <w:szCs w:val="24"/>
              </w:rPr>
            </w:pPr>
          </w:p>
        </w:tc>
      </w:tr>
      <w:tr w:rsidR="00C00AD7" w:rsidRPr="00DD62CA" w14:paraId="580375D0" w14:textId="77777777" w:rsidTr="00111C12">
        <w:trPr>
          <w:cantSplit/>
        </w:trPr>
        <w:tc>
          <w:tcPr>
            <w:tcW w:w="6983" w:type="dxa"/>
            <w:gridSpan w:val="4"/>
          </w:tcPr>
          <w:p w14:paraId="51A619D8"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6C3A62A9" w14:textId="77777777" w:rsidR="00C00AD7" w:rsidRPr="00DD62CA" w:rsidRDefault="00C00AD7">
            <w:pPr>
              <w:rPr>
                <w:rFonts w:ascii="Calibri" w:hAnsi="Calibri"/>
                <w:sz w:val="24"/>
                <w:szCs w:val="24"/>
              </w:rPr>
            </w:pPr>
          </w:p>
        </w:tc>
        <w:tc>
          <w:tcPr>
            <w:tcW w:w="1713" w:type="dxa"/>
          </w:tcPr>
          <w:p w14:paraId="16E7DC84" w14:textId="77777777" w:rsidR="00C00AD7" w:rsidRPr="00DD62CA" w:rsidRDefault="00C00AD7">
            <w:pPr>
              <w:rPr>
                <w:rFonts w:ascii="Calibri" w:hAnsi="Calibri"/>
                <w:sz w:val="24"/>
                <w:szCs w:val="24"/>
              </w:rPr>
            </w:pPr>
          </w:p>
        </w:tc>
      </w:tr>
      <w:tr w:rsidR="00C00AD7" w:rsidRPr="00DD62CA" w14:paraId="17F257AF" w14:textId="77777777" w:rsidTr="00111C12">
        <w:trPr>
          <w:cantSplit/>
        </w:trPr>
        <w:tc>
          <w:tcPr>
            <w:tcW w:w="8696" w:type="dxa"/>
            <w:gridSpan w:val="5"/>
            <w:tcBorders>
              <w:bottom w:val="single" w:sz="6" w:space="0" w:color="auto"/>
            </w:tcBorders>
          </w:tcPr>
          <w:p w14:paraId="17CB9FCE"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79BE633F" w14:textId="77777777" w:rsidR="00C00AD7" w:rsidRPr="00DD62CA" w:rsidRDefault="00C00AD7">
            <w:pPr>
              <w:rPr>
                <w:rFonts w:ascii="Calibri" w:hAnsi="Calibri"/>
                <w:sz w:val="24"/>
                <w:szCs w:val="24"/>
              </w:rPr>
            </w:pPr>
          </w:p>
        </w:tc>
      </w:tr>
      <w:tr w:rsidR="00C00AD7" w:rsidRPr="00DD62CA" w14:paraId="3FE44CAA" w14:textId="77777777" w:rsidTr="00111C12">
        <w:trPr>
          <w:cantSplit/>
        </w:trPr>
        <w:tc>
          <w:tcPr>
            <w:tcW w:w="5579" w:type="dxa"/>
            <w:gridSpan w:val="3"/>
          </w:tcPr>
          <w:p w14:paraId="471A8859"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5FEDABE0" w14:textId="77777777" w:rsidR="00C00AD7" w:rsidRPr="00DD62CA" w:rsidRDefault="00C00AD7">
            <w:pPr>
              <w:rPr>
                <w:rFonts w:ascii="Calibri" w:hAnsi="Calibri"/>
                <w:sz w:val="24"/>
                <w:szCs w:val="24"/>
              </w:rPr>
            </w:pPr>
          </w:p>
        </w:tc>
        <w:tc>
          <w:tcPr>
            <w:tcW w:w="1713" w:type="dxa"/>
          </w:tcPr>
          <w:p w14:paraId="3BE79FA5" w14:textId="77777777" w:rsidR="00C00AD7" w:rsidRPr="00DD62CA" w:rsidRDefault="00C00AD7">
            <w:pPr>
              <w:rPr>
                <w:rFonts w:ascii="Calibri" w:hAnsi="Calibri"/>
                <w:sz w:val="24"/>
                <w:szCs w:val="24"/>
              </w:rPr>
            </w:pPr>
          </w:p>
        </w:tc>
      </w:tr>
      <w:tr w:rsidR="002F3ADA" w:rsidRPr="00DD62CA" w14:paraId="144480AB" w14:textId="77777777">
        <w:trPr>
          <w:cantSplit/>
        </w:trPr>
        <w:tc>
          <w:tcPr>
            <w:tcW w:w="10409" w:type="dxa"/>
            <w:gridSpan w:val="6"/>
          </w:tcPr>
          <w:p w14:paraId="345DF9CA"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5068E993" w14:textId="77777777">
        <w:trPr>
          <w:cantSplit/>
        </w:trPr>
        <w:tc>
          <w:tcPr>
            <w:tcW w:w="2410" w:type="dxa"/>
          </w:tcPr>
          <w:p w14:paraId="2308E223"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26D80D2B" w14:textId="77777777" w:rsidR="002F3ADA" w:rsidRPr="00DD62CA" w:rsidRDefault="00ED61CB">
            <w:pPr>
              <w:pStyle w:val="addresses"/>
              <w:rPr>
                <w:rFonts w:ascii="Calibri" w:hAnsi="Calibri"/>
                <w:sz w:val="24"/>
                <w:szCs w:val="24"/>
              </w:rPr>
            </w:pPr>
            <w:r>
              <w:rPr>
                <w:rFonts w:ascii="Calibri" w:hAnsi="Calibri"/>
                <w:sz w:val="24"/>
                <w:szCs w:val="24"/>
              </w:rPr>
              <w:t>3/2021/1134</w:t>
            </w:r>
          </w:p>
        </w:tc>
        <w:tc>
          <w:tcPr>
            <w:tcW w:w="1404" w:type="dxa"/>
          </w:tcPr>
          <w:p w14:paraId="497DE3CB" w14:textId="77777777" w:rsidR="002F3ADA" w:rsidRPr="00DD62CA" w:rsidRDefault="002F3ADA">
            <w:pPr>
              <w:rPr>
                <w:rFonts w:ascii="Calibri" w:hAnsi="Calibri"/>
                <w:sz w:val="24"/>
                <w:szCs w:val="24"/>
              </w:rPr>
            </w:pPr>
          </w:p>
        </w:tc>
        <w:tc>
          <w:tcPr>
            <w:tcW w:w="1713" w:type="dxa"/>
          </w:tcPr>
          <w:p w14:paraId="7D98ACEC" w14:textId="77777777" w:rsidR="002F3ADA" w:rsidRPr="00DD62CA" w:rsidRDefault="002F3ADA">
            <w:pPr>
              <w:rPr>
                <w:rFonts w:ascii="Calibri" w:hAnsi="Calibri"/>
                <w:sz w:val="24"/>
                <w:szCs w:val="24"/>
              </w:rPr>
            </w:pPr>
          </w:p>
        </w:tc>
        <w:tc>
          <w:tcPr>
            <w:tcW w:w="1713" w:type="dxa"/>
          </w:tcPr>
          <w:p w14:paraId="652ED331" w14:textId="77777777" w:rsidR="002F3ADA" w:rsidRPr="00DD62CA" w:rsidRDefault="002F3ADA">
            <w:pPr>
              <w:rPr>
                <w:rFonts w:ascii="Calibri" w:hAnsi="Calibri"/>
                <w:sz w:val="24"/>
                <w:szCs w:val="24"/>
              </w:rPr>
            </w:pPr>
          </w:p>
        </w:tc>
      </w:tr>
      <w:tr w:rsidR="002F3ADA" w:rsidRPr="00DD62CA" w14:paraId="1B9DF30B" w14:textId="77777777">
        <w:trPr>
          <w:cantSplit/>
        </w:trPr>
        <w:tc>
          <w:tcPr>
            <w:tcW w:w="2410" w:type="dxa"/>
          </w:tcPr>
          <w:p w14:paraId="63D58005"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109D34EF" w14:textId="0895CA8B" w:rsidR="002F3ADA" w:rsidRPr="00DD62CA" w:rsidRDefault="00F61431">
            <w:pPr>
              <w:rPr>
                <w:rFonts w:ascii="Calibri" w:hAnsi="Calibri"/>
                <w:sz w:val="24"/>
                <w:szCs w:val="24"/>
              </w:rPr>
            </w:pPr>
            <w:r>
              <w:rPr>
                <w:rFonts w:ascii="Calibri" w:hAnsi="Calibri"/>
                <w:sz w:val="24"/>
                <w:szCs w:val="24"/>
              </w:rPr>
              <w:t>03/04/2023</w:t>
            </w:r>
          </w:p>
        </w:tc>
        <w:tc>
          <w:tcPr>
            <w:tcW w:w="1404" w:type="dxa"/>
          </w:tcPr>
          <w:p w14:paraId="7A0464A0" w14:textId="77777777" w:rsidR="002F3ADA" w:rsidRPr="00DD62CA" w:rsidRDefault="002F3ADA">
            <w:pPr>
              <w:rPr>
                <w:rFonts w:ascii="Calibri" w:hAnsi="Calibri"/>
                <w:sz w:val="24"/>
                <w:szCs w:val="24"/>
              </w:rPr>
            </w:pPr>
          </w:p>
        </w:tc>
        <w:tc>
          <w:tcPr>
            <w:tcW w:w="1713" w:type="dxa"/>
          </w:tcPr>
          <w:p w14:paraId="159549FC" w14:textId="77777777" w:rsidR="002F3ADA" w:rsidRPr="00DD62CA" w:rsidRDefault="002F3ADA">
            <w:pPr>
              <w:rPr>
                <w:rFonts w:ascii="Calibri" w:hAnsi="Calibri"/>
                <w:sz w:val="24"/>
                <w:szCs w:val="24"/>
              </w:rPr>
            </w:pPr>
          </w:p>
        </w:tc>
        <w:tc>
          <w:tcPr>
            <w:tcW w:w="1713" w:type="dxa"/>
          </w:tcPr>
          <w:p w14:paraId="1B4405C4" w14:textId="77777777" w:rsidR="002F3ADA" w:rsidRPr="00DD62CA" w:rsidRDefault="002F3ADA">
            <w:pPr>
              <w:rPr>
                <w:rFonts w:ascii="Calibri" w:hAnsi="Calibri"/>
                <w:sz w:val="24"/>
                <w:szCs w:val="24"/>
              </w:rPr>
            </w:pPr>
          </w:p>
        </w:tc>
      </w:tr>
      <w:tr w:rsidR="002F3ADA" w:rsidRPr="00DD62CA" w14:paraId="283F83E7" w14:textId="77777777">
        <w:trPr>
          <w:cantSplit/>
        </w:trPr>
        <w:tc>
          <w:tcPr>
            <w:tcW w:w="2410" w:type="dxa"/>
          </w:tcPr>
          <w:p w14:paraId="1581A160"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29189214" w14:textId="77777777" w:rsidR="002F3ADA" w:rsidRPr="00DD62CA" w:rsidRDefault="00ED61CB">
            <w:pPr>
              <w:rPr>
                <w:rFonts w:ascii="Calibri" w:hAnsi="Calibri"/>
                <w:sz w:val="24"/>
                <w:szCs w:val="24"/>
              </w:rPr>
            </w:pPr>
            <w:r>
              <w:rPr>
                <w:rFonts w:ascii="Calibri" w:hAnsi="Calibri"/>
                <w:sz w:val="24"/>
                <w:szCs w:val="24"/>
              </w:rPr>
              <w:t>24/11/2021</w:t>
            </w:r>
          </w:p>
        </w:tc>
        <w:tc>
          <w:tcPr>
            <w:tcW w:w="1404" w:type="dxa"/>
          </w:tcPr>
          <w:p w14:paraId="2EA8D791" w14:textId="77777777" w:rsidR="002F3ADA" w:rsidRPr="00DD62CA" w:rsidRDefault="002F3ADA">
            <w:pPr>
              <w:rPr>
                <w:rFonts w:ascii="Calibri" w:hAnsi="Calibri"/>
                <w:sz w:val="24"/>
                <w:szCs w:val="24"/>
              </w:rPr>
            </w:pPr>
          </w:p>
        </w:tc>
        <w:tc>
          <w:tcPr>
            <w:tcW w:w="1713" w:type="dxa"/>
          </w:tcPr>
          <w:p w14:paraId="1E62A866" w14:textId="77777777" w:rsidR="002F3ADA" w:rsidRPr="00DD62CA" w:rsidRDefault="002F3ADA">
            <w:pPr>
              <w:rPr>
                <w:rFonts w:ascii="Calibri" w:hAnsi="Calibri"/>
                <w:sz w:val="24"/>
                <w:szCs w:val="24"/>
              </w:rPr>
            </w:pPr>
          </w:p>
        </w:tc>
        <w:tc>
          <w:tcPr>
            <w:tcW w:w="1713" w:type="dxa"/>
          </w:tcPr>
          <w:p w14:paraId="49E318E9" w14:textId="77777777" w:rsidR="002F3ADA" w:rsidRPr="00DD62CA" w:rsidRDefault="002F3ADA">
            <w:pPr>
              <w:rPr>
                <w:rFonts w:ascii="Calibri" w:hAnsi="Calibri"/>
                <w:sz w:val="24"/>
                <w:szCs w:val="24"/>
              </w:rPr>
            </w:pPr>
          </w:p>
        </w:tc>
      </w:tr>
      <w:tr w:rsidR="002F3ADA" w:rsidRPr="00DD62CA" w14:paraId="4053C969" w14:textId="77777777">
        <w:trPr>
          <w:cantSplit/>
        </w:trPr>
        <w:tc>
          <w:tcPr>
            <w:tcW w:w="10409" w:type="dxa"/>
            <w:gridSpan w:val="6"/>
          </w:tcPr>
          <w:p w14:paraId="27B405EB" w14:textId="77777777" w:rsidR="002F3ADA" w:rsidRPr="00DD62CA" w:rsidRDefault="002F3ADA">
            <w:pPr>
              <w:rPr>
                <w:rFonts w:ascii="Calibri" w:hAnsi="Calibri"/>
                <w:sz w:val="24"/>
                <w:szCs w:val="24"/>
              </w:rPr>
            </w:pPr>
          </w:p>
        </w:tc>
      </w:tr>
      <w:tr w:rsidR="002F3ADA" w:rsidRPr="00DD62CA" w14:paraId="375BD04A" w14:textId="77777777" w:rsidTr="00F92BEF">
        <w:trPr>
          <w:cantSplit/>
        </w:trPr>
        <w:tc>
          <w:tcPr>
            <w:tcW w:w="2410" w:type="dxa"/>
          </w:tcPr>
          <w:p w14:paraId="69628E18"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04F21D77" w14:textId="77777777" w:rsidR="002F3ADA" w:rsidRPr="00DD62CA" w:rsidRDefault="002F3ADA">
            <w:pPr>
              <w:rPr>
                <w:rFonts w:ascii="Calibri" w:hAnsi="Calibri"/>
                <w:sz w:val="24"/>
                <w:szCs w:val="24"/>
              </w:rPr>
            </w:pPr>
          </w:p>
        </w:tc>
        <w:tc>
          <w:tcPr>
            <w:tcW w:w="1456" w:type="dxa"/>
          </w:tcPr>
          <w:p w14:paraId="5761238A" w14:textId="77777777" w:rsidR="002F3ADA" w:rsidRPr="00DD62CA" w:rsidRDefault="002F3ADA">
            <w:pPr>
              <w:rPr>
                <w:rFonts w:ascii="Calibri" w:hAnsi="Calibri"/>
                <w:sz w:val="24"/>
                <w:szCs w:val="24"/>
              </w:rPr>
            </w:pPr>
          </w:p>
        </w:tc>
        <w:tc>
          <w:tcPr>
            <w:tcW w:w="1404" w:type="dxa"/>
          </w:tcPr>
          <w:p w14:paraId="449D3FA5"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5F9F86F7" w14:textId="77777777" w:rsidR="002F3ADA" w:rsidRPr="00DD62CA" w:rsidRDefault="002F3ADA">
            <w:pPr>
              <w:rPr>
                <w:rFonts w:ascii="Calibri" w:hAnsi="Calibri"/>
                <w:sz w:val="24"/>
                <w:szCs w:val="24"/>
              </w:rPr>
            </w:pPr>
          </w:p>
        </w:tc>
        <w:tc>
          <w:tcPr>
            <w:tcW w:w="1713" w:type="dxa"/>
          </w:tcPr>
          <w:p w14:paraId="06098C66" w14:textId="77777777" w:rsidR="002F3ADA" w:rsidRPr="00DD62CA" w:rsidRDefault="002F3ADA">
            <w:pPr>
              <w:rPr>
                <w:rFonts w:ascii="Calibri" w:hAnsi="Calibri"/>
                <w:sz w:val="24"/>
                <w:szCs w:val="24"/>
              </w:rPr>
            </w:pPr>
          </w:p>
        </w:tc>
      </w:tr>
      <w:tr w:rsidR="002F3ADA" w:rsidRPr="00DD62CA" w14:paraId="73A7E63C" w14:textId="77777777" w:rsidTr="00F92BEF">
        <w:trPr>
          <w:cantSplit/>
        </w:trPr>
        <w:tc>
          <w:tcPr>
            <w:tcW w:w="4123" w:type="dxa"/>
            <w:gridSpan w:val="2"/>
            <w:vMerge w:val="restart"/>
          </w:tcPr>
          <w:p w14:paraId="5852794E" w14:textId="77777777" w:rsidR="00441F1F" w:rsidRDefault="00ED61CB">
            <w:pPr>
              <w:rPr>
                <w:rFonts w:ascii="Calibri" w:hAnsi="Calibri"/>
                <w:sz w:val="24"/>
                <w:szCs w:val="24"/>
              </w:rPr>
            </w:pPr>
            <w:bookmarkStart w:id="0" w:name="ApplicantName"/>
            <w:r>
              <w:rPr>
                <w:rFonts w:ascii="Calibri" w:hAnsi="Calibri"/>
                <w:sz w:val="24"/>
                <w:szCs w:val="24"/>
              </w:rPr>
              <w:t>BDW Trading Ltd</w:t>
            </w:r>
          </w:p>
          <w:bookmarkEnd w:id="0"/>
          <w:p w14:paraId="6F0477AE" w14:textId="77777777" w:rsidR="002F3ADA" w:rsidRPr="00DD62CA" w:rsidRDefault="00ED61CB">
            <w:pPr>
              <w:rPr>
                <w:rFonts w:ascii="Calibri" w:hAnsi="Calibri"/>
                <w:sz w:val="24"/>
                <w:szCs w:val="24"/>
              </w:rPr>
            </w:pPr>
            <w:r>
              <w:rPr>
                <w:rFonts w:ascii="Calibri" w:hAnsi="Calibri"/>
                <w:sz w:val="24"/>
                <w:szCs w:val="24"/>
              </w:rPr>
              <w:t>C/o Agent</w:t>
            </w:r>
          </w:p>
        </w:tc>
        <w:tc>
          <w:tcPr>
            <w:tcW w:w="1456" w:type="dxa"/>
            <w:tcBorders>
              <w:left w:val="nil"/>
            </w:tcBorders>
          </w:tcPr>
          <w:p w14:paraId="19703FF4"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0252434B" w14:textId="77777777" w:rsidR="00441F1F" w:rsidRDefault="00ED61CB">
            <w:pPr>
              <w:pStyle w:val="addresses"/>
              <w:rPr>
                <w:rFonts w:ascii="Calibri" w:hAnsi="Calibri"/>
                <w:sz w:val="24"/>
                <w:szCs w:val="24"/>
              </w:rPr>
            </w:pPr>
            <w:r>
              <w:rPr>
                <w:rFonts w:ascii="Calibri" w:hAnsi="Calibri"/>
                <w:sz w:val="24"/>
                <w:szCs w:val="24"/>
              </w:rPr>
              <w:t>Mr Jordan Clark</w:t>
            </w:r>
          </w:p>
          <w:p w14:paraId="28EC4AF2" w14:textId="77777777" w:rsidR="00ED61CB" w:rsidRDefault="00ED61CB">
            <w:pPr>
              <w:pStyle w:val="addresses"/>
              <w:rPr>
                <w:rFonts w:ascii="Calibri" w:hAnsi="Calibri"/>
                <w:sz w:val="24"/>
                <w:szCs w:val="24"/>
              </w:rPr>
            </w:pPr>
            <w:r>
              <w:rPr>
                <w:rFonts w:ascii="Calibri" w:hAnsi="Calibri"/>
                <w:sz w:val="24"/>
                <w:szCs w:val="24"/>
              </w:rPr>
              <w:t>Barton Willmore</w:t>
            </w:r>
          </w:p>
          <w:p w14:paraId="0C03F053" w14:textId="77777777" w:rsidR="00ED61CB" w:rsidRDefault="00ED61CB">
            <w:pPr>
              <w:pStyle w:val="addresses"/>
              <w:rPr>
                <w:rFonts w:ascii="Calibri" w:hAnsi="Calibri"/>
                <w:sz w:val="24"/>
                <w:szCs w:val="24"/>
              </w:rPr>
            </w:pPr>
            <w:r>
              <w:rPr>
                <w:rFonts w:ascii="Calibri" w:hAnsi="Calibri"/>
                <w:sz w:val="24"/>
                <w:szCs w:val="24"/>
              </w:rPr>
              <w:t>Tower 12</w:t>
            </w:r>
          </w:p>
          <w:p w14:paraId="0E27526F" w14:textId="77777777" w:rsidR="00ED61CB" w:rsidRDefault="00ED61CB">
            <w:pPr>
              <w:pStyle w:val="addresses"/>
              <w:rPr>
                <w:rFonts w:ascii="Calibri" w:hAnsi="Calibri"/>
                <w:sz w:val="24"/>
                <w:szCs w:val="24"/>
              </w:rPr>
            </w:pPr>
            <w:r>
              <w:rPr>
                <w:rFonts w:ascii="Calibri" w:hAnsi="Calibri"/>
                <w:sz w:val="24"/>
                <w:szCs w:val="24"/>
              </w:rPr>
              <w:t>Bridge Street</w:t>
            </w:r>
          </w:p>
          <w:p w14:paraId="15921B3B" w14:textId="77777777" w:rsidR="00ED61CB" w:rsidRDefault="00ED61CB">
            <w:pPr>
              <w:pStyle w:val="addresses"/>
              <w:rPr>
                <w:rFonts w:ascii="Calibri" w:hAnsi="Calibri"/>
                <w:sz w:val="24"/>
                <w:szCs w:val="24"/>
              </w:rPr>
            </w:pPr>
            <w:r>
              <w:rPr>
                <w:rFonts w:ascii="Calibri" w:hAnsi="Calibri"/>
                <w:sz w:val="24"/>
                <w:szCs w:val="24"/>
              </w:rPr>
              <w:t>Spinningfields</w:t>
            </w:r>
          </w:p>
          <w:p w14:paraId="212B7509" w14:textId="77777777" w:rsidR="00ED61CB" w:rsidRDefault="00ED61CB">
            <w:pPr>
              <w:pStyle w:val="addresses"/>
              <w:rPr>
                <w:rFonts w:ascii="Calibri" w:hAnsi="Calibri"/>
                <w:sz w:val="24"/>
                <w:szCs w:val="24"/>
              </w:rPr>
            </w:pPr>
            <w:r>
              <w:rPr>
                <w:rFonts w:ascii="Calibri" w:hAnsi="Calibri"/>
                <w:sz w:val="24"/>
                <w:szCs w:val="24"/>
              </w:rPr>
              <w:t>Manchester</w:t>
            </w:r>
          </w:p>
          <w:p w14:paraId="1B35A281" w14:textId="77777777" w:rsidR="002F3ADA" w:rsidRPr="00DD62CA" w:rsidRDefault="00ED61CB">
            <w:pPr>
              <w:pStyle w:val="addresses"/>
              <w:rPr>
                <w:rFonts w:ascii="Calibri" w:hAnsi="Calibri"/>
                <w:sz w:val="24"/>
                <w:szCs w:val="24"/>
              </w:rPr>
            </w:pPr>
            <w:r>
              <w:rPr>
                <w:rFonts w:ascii="Calibri" w:hAnsi="Calibri"/>
                <w:sz w:val="24"/>
                <w:szCs w:val="24"/>
              </w:rPr>
              <w:t>M3 3BZ</w:t>
            </w:r>
          </w:p>
        </w:tc>
      </w:tr>
      <w:tr w:rsidR="002F3ADA" w:rsidRPr="00DD62CA" w14:paraId="6C0DABB1" w14:textId="77777777" w:rsidTr="00F92BEF">
        <w:trPr>
          <w:cantSplit/>
        </w:trPr>
        <w:tc>
          <w:tcPr>
            <w:tcW w:w="4123" w:type="dxa"/>
            <w:gridSpan w:val="2"/>
            <w:vMerge/>
          </w:tcPr>
          <w:p w14:paraId="0B386E8E" w14:textId="77777777" w:rsidR="002F3ADA" w:rsidRPr="00DD62CA" w:rsidRDefault="002F3ADA">
            <w:pPr>
              <w:rPr>
                <w:rFonts w:ascii="Calibri" w:hAnsi="Calibri"/>
                <w:sz w:val="24"/>
                <w:szCs w:val="24"/>
              </w:rPr>
            </w:pPr>
          </w:p>
        </w:tc>
        <w:tc>
          <w:tcPr>
            <w:tcW w:w="1456" w:type="dxa"/>
          </w:tcPr>
          <w:p w14:paraId="0EF600A6" w14:textId="77777777" w:rsidR="002F3ADA" w:rsidRPr="00DD62CA" w:rsidRDefault="002F3ADA">
            <w:pPr>
              <w:rPr>
                <w:rFonts w:ascii="Calibri" w:hAnsi="Calibri"/>
                <w:sz w:val="24"/>
                <w:szCs w:val="24"/>
              </w:rPr>
            </w:pPr>
          </w:p>
        </w:tc>
        <w:tc>
          <w:tcPr>
            <w:tcW w:w="4830" w:type="dxa"/>
            <w:gridSpan w:val="3"/>
            <w:vMerge/>
          </w:tcPr>
          <w:p w14:paraId="0E83A997" w14:textId="77777777" w:rsidR="002F3ADA" w:rsidRPr="00DD62CA" w:rsidRDefault="002F3ADA">
            <w:pPr>
              <w:rPr>
                <w:rFonts w:ascii="Calibri" w:hAnsi="Calibri"/>
                <w:sz w:val="24"/>
                <w:szCs w:val="24"/>
              </w:rPr>
            </w:pPr>
          </w:p>
        </w:tc>
      </w:tr>
      <w:tr w:rsidR="002F3ADA" w:rsidRPr="00DD62CA" w14:paraId="73E0B2EF" w14:textId="77777777" w:rsidTr="00F92BEF">
        <w:trPr>
          <w:cantSplit/>
        </w:trPr>
        <w:tc>
          <w:tcPr>
            <w:tcW w:w="4123" w:type="dxa"/>
            <w:gridSpan w:val="2"/>
            <w:vMerge/>
          </w:tcPr>
          <w:p w14:paraId="63809B16" w14:textId="77777777" w:rsidR="002F3ADA" w:rsidRPr="00DD62CA" w:rsidRDefault="002F3ADA">
            <w:pPr>
              <w:rPr>
                <w:rFonts w:ascii="Calibri" w:hAnsi="Calibri"/>
                <w:sz w:val="24"/>
                <w:szCs w:val="24"/>
              </w:rPr>
            </w:pPr>
          </w:p>
        </w:tc>
        <w:tc>
          <w:tcPr>
            <w:tcW w:w="1456" w:type="dxa"/>
          </w:tcPr>
          <w:p w14:paraId="57CA8983" w14:textId="77777777" w:rsidR="002F3ADA" w:rsidRPr="00DD62CA" w:rsidRDefault="002F3ADA">
            <w:pPr>
              <w:rPr>
                <w:rFonts w:ascii="Calibri" w:hAnsi="Calibri"/>
                <w:sz w:val="24"/>
                <w:szCs w:val="24"/>
              </w:rPr>
            </w:pPr>
          </w:p>
        </w:tc>
        <w:tc>
          <w:tcPr>
            <w:tcW w:w="4830" w:type="dxa"/>
            <w:gridSpan w:val="3"/>
            <w:vMerge/>
          </w:tcPr>
          <w:p w14:paraId="100A3D5C" w14:textId="77777777" w:rsidR="002F3ADA" w:rsidRPr="00DD62CA" w:rsidRDefault="002F3ADA">
            <w:pPr>
              <w:rPr>
                <w:rFonts w:ascii="Calibri" w:hAnsi="Calibri"/>
                <w:sz w:val="24"/>
                <w:szCs w:val="24"/>
              </w:rPr>
            </w:pPr>
          </w:p>
        </w:tc>
      </w:tr>
      <w:tr w:rsidR="002F3ADA" w:rsidRPr="00DD62CA" w14:paraId="5E8DABAD" w14:textId="77777777" w:rsidTr="00F92BEF">
        <w:trPr>
          <w:cantSplit/>
        </w:trPr>
        <w:tc>
          <w:tcPr>
            <w:tcW w:w="4123" w:type="dxa"/>
            <w:gridSpan w:val="2"/>
            <w:vMerge/>
          </w:tcPr>
          <w:p w14:paraId="0E3D63BA" w14:textId="77777777" w:rsidR="002F3ADA" w:rsidRPr="00DD62CA" w:rsidRDefault="002F3ADA">
            <w:pPr>
              <w:rPr>
                <w:rFonts w:ascii="Calibri" w:hAnsi="Calibri"/>
                <w:sz w:val="24"/>
                <w:szCs w:val="24"/>
              </w:rPr>
            </w:pPr>
          </w:p>
        </w:tc>
        <w:tc>
          <w:tcPr>
            <w:tcW w:w="1456" w:type="dxa"/>
          </w:tcPr>
          <w:p w14:paraId="6427956F" w14:textId="77777777" w:rsidR="002F3ADA" w:rsidRPr="00DD62CA" w:rsidRDefault="002F3ADA">
            <w:pPr>
              <w:rPr>
                <w:rFonts w:ascii="Calibri" w:hAnsi="Calibri"/>
                <w:sz w:val="24"/>
                <w:szCs w:val="24"/>
              </w:rPr>
            </w:pPr>
          </w:p>
        </w:tc>
        <w:tc>
          <w:tcPr>
            <w:tcW w:w="4830" w:type="dxa"/>
            <w:gridSpan w:val="3"/>
            <w:vMerge/>
          </w:tcPr>
          <w:p w14:paraId="5D9CAC5F" w14:textId="77777777" w:rsidR="002F3ADA" w:rsidRPr="00DD62CA" w:rsidRDefault="002F3ADA">
            <w:pPr>
              <w:rPr>
                <w:rFonts w:ascii="Calibri" w:hAnsi="Calibri"/>
                <w:sz w:val="24"/>
                <w:szCs w:val="24"/>
              </w:rPr>
            </w:pPr>
          </w:p>
        </w:tc>
      </w:tr>
      <w:tr w:rsidR="001A5FF6" w:rsidRPr="001A5FF6" w14:paraId="706A3AC3" w14:textId="77777777" w:rsidTr="00F92BEF">
        <w:trPr>
          <w:cantSplit/>
        </w:trPr>
        <w:tc>
          <w:tcPr>
            <w:tcW w:w="4123" w:type="dxa"/>
            <w:gridSpan w:val="2"/>
            <w:vMerge/>
          </w:tcPr>
          <w:p w14:paraId="7BFFECA7" w14:textId="77777777" w:rsidR="002F3ADA" w:rsidRPr="001A5FF6" w:rsidRDefault="002F3ADA">
            <w:pPr>
              <w:rPr>
                <w:rFonts w:ascii="Calibri" w:hAnsi="Calibri"/>
                <w:sz w:val="24"/>
                <w:szCs w:val="24"/>
              </w:rPr>
            </w:pPr>
          </w:p>
        </w:tc>
        <w:tc>
          <w:tcPr>
            <w:tcW w:w="1456" w:type="dxa"/>
          </w:tcPr>
          <w:p w14:paraId="2426B696" w14:textId="77777777" w:rsidR="002F3ADA" w:rsidRPr="001A5FF6" w:rsidRDefault="002F3ADA">
            <w:pPr>
              <w:rPr>
                <w:rFonts w:ascii="Calibri" w:hAnsi="Calibri"/>
                <w:sz w:val="24"/>
                <w:szCs w:val="24"/>
              </w:rPr>
            </w:pPr>
          </w:p>
        </w:tc>
        <w:tc>
          <w:tcPr>
            <w:tcW w:w="4830" w:type="dxa"/>
            <w:gridSpan w:val="3"/>
            <w:vMerge/>
          </w:tcPr>
          <w:p w14:paraId="7C374BF7" w14:textId="77777777" w:rsidR="002F3ADA" w:rsidRPr="001A5FF6" w:rsidRDefault="002F3ADA">
            <w:pPr>
              <w:rPr>
                <w:rFonts w:ascii="Calibri" w:hAnsi="Calibri"/>
                <w:sz w:val="24"/>
                <w:szCs w:val="24"/>
              </w:rPr>
            </w:pPr>
          </w:p>
        </w:tc>
      </w:tr>
    </w:tbl>
    <w:p w14:paraId="365D4ABE" w14:textId="499C2C0C" w:rsidR="002F3ADA" w:rsidRPr="001A5FF6" w:rsidRDefault="001A5FF6">
      <w:pPr>
        <w:pStyle w:val="TableText"/>
        <w:rPr>
          <w:rFonts w:ascii="Calibri" w:hAnsi="Calibri"/>
          <w:sz w:val="24"/>
          <w:szCs w:val="24"/>
        </w:rPr>
      </w:pPr>
      <w:r w:rsidRPr="001A5FF6">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07C673E6" w14:textId="77777777" w:rsidTr="003243B5">
        <w:trPr>
          <w:cantSplit/>
          <w:trHeight w:val="512"/>
        </w:trPr>
        <w:tc>
          <w:tcPr>
            <w:tcW w:w="1970" w:type="dxa"/>
            <w:gridSpan w:val="2"/>
          </w:tcPr>
          <w:p w14:paraId="34093743"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6099CFD1" w14:textId="77777777" w:rsidR="002F3ADA" w:rsidRPr="00DD62CA" w:rsidRDefault="00ED61CB">
            <w:pPr>
              <w:pStyle w:val="TableText"/>
              <w:rPr>
                <w:rFonts w:ascii="Calibri" w:hAnsi="Calibri"/>
                <w:sz w:val="24"/>
                <w:szCs w:val="24"/>
              </w:rPr>
            </w:pPr>
            <w:r>
              <w:rPr>
                <w:rFonts w:ascii="Calibri" w:hAnsi="Calibri"/>
                <w:sz w:val="24"/>
                <w:szCs w:val="24"/>
              </w:rPr>
              <w:t>Development of 47 no. homes including affordable housing and housing for the elderly</w:t>
            </w:r>
          </w:p>
        </w:tc>
      </w:tr>
      <w:tr w:rsidR="002F3ADA" w:rsidRPr="00DD62CA" w14:paraId="64B28E9B" w14:textId="77777777" w:rsidTr="003243B5">
        <w:trPr>
          <w:cantSplit/>
          <w:trHeight w:val="264"/>
        </w:trPr>
        <w:tc>
          <w:tcPr>
            <w:tcW w:w="988" w:type="dxa"/>
          </w:tcPr>
          <w:p w14:paraId="6358F267"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66584DEE" w14:textId="77777777" w:rsidR="002F3ADA" w:rsidRPr="00DD62CA" w:rsidRDefault="00ED61CB">
            <w:pPr>
              <w:pStyle w:val="TableText"/>
              <w:rPr>
                <w:rFonts w:ascii="Calibri" w:hAnsi="Calibri"/>
                <w:sz w:val="24"/>
                <w:szCs w:val="24"/>
              </w:rPr>
            </w:pPr>
            <w:r>
              <w:rPr>
                <w:rFonts w:ascii="Calibri" w:hAnsi="Calibri"/>
                <w:sz w:val="24"/>
                <w:szCs w:val="24"/>
              </w:rPr>
              <w:t>Land east of Chipping Lane Longridge</w:t>
            </w:r>
          </w:p>
        </w:tc>
      </w:tr>
      <w:tr w:rsidR="002F3ADA" w:rsidRPr="00DD62CA" w14:paraId="1BE134F2" w14:textId="77777777" w:rsidTr="003243B5">
        <w:trPr>
          <w:cantSplit/>
          <w:trHeight w:val="868"/>
        </w:trPr>
        <w:tc>
          <w:tcPr>
            <w:tcW w:w="10353" w:type="dxa"/>
            <w:gridSpan w:val="3"/>
          </w:tcPr>
          <w:p w14:paraId="3115C6C5"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2B775413" w14:textId="77777777" w:rsidR="002F3ADA" w:rsidRPr="00DD62CA" w:rsidRDefault="002F3ADA">
            <w:pPr>
              <w:jc w:val="both"/>
              <w:rPr>
                <w:rFonts w:ascii="Calibri" w:hAnsi="Calibri"/>
                <w:sz w:val="24"/>
                <w:szCs w:val="24"/>
              </w:rPr>
            </w:pPr>
          </w:p>
        </w:tc>
      </w:tr>
      <w:tr w:rsidR="002F3ADA" w:rsidRPr="00DD62CA" w14:paraId="66D616D6" w14:textId="77777777" w:rsidTr="003243B5">
        <w:trPr>
          <w:cantSplit/>
          <w:trHeight w:val="527"/>
        </w:trPr>
        <w:tc>
          <w:tcPr>
            <w:tcW w:w="988" w:type="dxa"/>
          </w:tcPr>
          <w:p w14:paraId="29B8EBCD"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363AE0AE" w14:textId="77777777" w:rsidR="00ED61CB" w:rsidRDefault="00ED61CB">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0BCA3873" w14:textId="77777777" w:rsidR="00ED61CB" w:rsidRDefault="00ED61CB">
            <w:pPr>
              <w:pStyle w:val="TableText"/>
              <w:rPr>
                <w:rFonts w:ascii="Calibri" w:hAnsi="Calibri"/>
                <w:sz w:val="24"/>
                <w:szCs w:val="24"/>
              </w:rPr>
            </w:pPr>
          </w:p>
          <w:p w14:paraId="67E440F5" w14:textId="77777777" w:rsidR="00ED61CB" w:rsidRDefault="00ED61CB">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3A9CE526" w14:textId="77777777" w:rsidR="00ED61CB" w:rsidRDefault="00ED61CB">
            <w:pPr>
              <w:pStyle w:val="TableText"/>
              <w:rPr>
                <w:rFonts w:ascii="Calibri" w:hAnsi="Calibri"/>
                <w:sz w:val="24"/>
                <w:szCs w:val="24"/>
              </w:rPr>
            </w:pPr>
          </w:p>
          <w:p w14:paraId="300FBD18" w14:textId="77777777" w:rsidR="002F3ADA" w:rsidRPr="00DD62CA" w:rsidRDefault="002F3ADA">
            <w:pPr>
              <w:pStyle w:val="TableText"/>
              <w:rPr>
                <w:rFonts w:ascii="Calibri" w:hAnsi="Calibri"/>
                <w:sz w:val="24"/>
                <w:szCs w:val="24"/>
              </w:rPr>
            </w:pPr>
          </w:p>
        </w:tc>
      </w:tr>
      <w:tr w:rsidR="00ED61CB" w:rsidRPr="00DD62CA" w14:paraId="0368BEC0" w14:textId="77777777" w:rsidTr="003243B5">
        <w:trPr>
          <w:cantSplit/>
          <w:trHeight w:val="527"/>
        </w:trPr>
        <w:tc>
          <w:tcPr>
            <w:tcW w:w="988" w:type="dxa"/>
          </w:tcPr>
          <w:p w14:paraId="3E36F6C5" w14:textId="77777777" w:rsidR="00ED61CB" w:rsidRPr="00DD62CA" w:rsidRDefault="00ED61CB">
            <w:pPr>
              <w:pStyle w:val="TableText"/>
              <w:numPr>
                <w:ilvl w:val="0"/>
                <w:numId w:val="3"/>
              </w:numPr>
              <w:rPr>
                <w:rFonts w:ascii="Calibri" w:hAnsi="Calibri"/>
                <w:sz w:val="24"/>
                <w:szCs w:val="24"/>
              </w:rPr>
            </w:pPr>
          </w:p>
        </w:tc>
        <w:tc>
          <w:tcPr>
            <w:tcW w:w="9365" w:type="dxa"/>
            <w:gridSpan w:val="2"/>
          </w:tcPr>
          <w:p w14:paraId="5DA5B40A" w14:textId="77777777" w:rsidR="00ED61CB" w:rsidRDefault="00ED61CB" w:rsidP="00ED61CB">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38F8C09F" w14:textId="77777777" w:rsidR="00ED61CB" w:rsidRDefault="00ED61CB" w:rsidP="00ED61CB">
            <w:pPr>
              <w:pStyle w:val="TableText"/>
              <w:rPr>
                <w:rFonts w:ascii="Calibri" w:hAnsi="Calibri"/>
                <w:sz w:val="24"/>
                <w:szCs w:val="24"/>
              </w:rPr>
            </w:pPr>
          </w:p>
          <w:p w14:paraId="3A025733" w14:textId="77777777" w:rsidR="00ED61CB" w:rsidRDefault="00ED61CB" w:rsidP="00ED61CB">
            <w:pPr>
              <w:pStyle w:val="TableText"/>
              <w:rPr>
                <w:rFonts w:ascii="Calibri" w:hAnsi="Calibri"/>
                <w:sz w:val="24"/>
                <w:szCs w:val="24"/>
              </w:rPr>
            </w:pPr>
            <w:r>
              <w:rPr>
                <w:rFonts w:ascii="Calibri" w:hAnsi="Calibri"/>
                <w:sz w:val="24"/>
                <w:szCs w:val="24"/>
              </w:rPr>
              <w:t xml:space="preserve">Location Plan 459LP06 received 1/4/22 </w:t>
            </w:r>
          </w:p>
          <w:p w14:paraId="06D8054A" w14:textId="77777777" w:rsidR="00ED61CB" w:rsidRDefault="00ED61CB" w:rsidP="00ED61CB">
            <w:pPr>
              <w:pStyle w:val="TableText"/>
              <w:rPr>
                <w:rFonts w:ascii="Calibri" w:hAnsi="Calibri"/>
                <w:sz w:val="24"/>
                <w:szCs w:val="24"/>
              </w:rPr>
            </w:pPr>
            <w:r>
              <w:rPr>
                <w:rFonts w:ascii="Calibri" w:hAnsi="Calibri"/>
                <w:sz w:val="24"/>
                <w:szCs w:val="24"/>
              </w:rPr>
              <w:t xml:space="preserve">Affordable Housing Layout 459-AF06 Rev A received 1/4/22  </w:t>
            </w:r>
          </w:p>
          <w:p w14:paraId="284F9F7B" w14:textId="27E5E669" w:rsidR="00ED61CB" w:rsidRDefault="00ED61CB" w:rsidP="00ED61CB">
            <w:pPr>
              <w:pStyle w:val="TableText"/>
              <w:rPr>
                <w:rFonts w:ascii="Calibri" w:hAnsi="Calibri"/>
                <w:sz w:val="24"/>
                <w:szCs w:val="24"/>
              </w:rPr>
            </w:pPr>
            <w:r>
              <w:rPr>
                <w:rFonts w:ascii="Calibri" w:hAnsi="Calibri"/>
                <w:sz w:val="24"/>
                <w:szCs w:val="24"/>
              </w:rPr>
              <w:t xml:space="preserve">Alderney (Det) </w:t>
            </w:r>
            <w:r w:rsidR="00906619">
              <w:rPr>
                <w:rFonts w:ascii="Calibri" w:hAnsi="Calibri"/>
                <w:sz w:val="24"/>
                <w:szCs w:val="24"/>
              </w:rPr>
              <w:t xml:space="preserve">BALD 5BRD </w:t>
            </w:r>
            <w:r>
              <w:rPr>
                <w:rFonts w:ascii="Calibri" w:hAnsi="Calibri"/>
                <w:sz w:val="24"/>
                <w:szCs w:val="24"/>
              </w:rPr>
              <w:t xml:space="preserve">MS07 </w:t>
            </w:r>
          </w:p>
          <w:p w14:paraId="11A602FC" w14:textId="1EF0B58B" w:rsidR="00ED61CB" w:rsidRDefault="00ED61CB" w:rsidP="00ED61CB">
            <w:pPr>
              <w:pStyle w:val="TableText"/>
              <w:rPr>
                <w:rFonts w:ascii="Calibri" w:hAnsi="Calibri"/>
                <w:sz w:val="24"/>
                <w:szCs w:val="24"/>
              </w:rPr>
            </w:pPr>
            <w:r>
              <w:rPr>
                <w:rFonts w:ascii="Calibri" w:hAnsi="Calibri"/>
                <w:sz w:val="24"/>
                <w:szCs w:val="24"/>
              </w:rPr>
              <w:t xml:space="preserve">Alderney (Det) </w:t>
            </w:r>
            <w:r w:rsidR="00906619">
              <w:rPr>
                <w:rFonts w:ascii="Calibri" w:hAnsi="Calibri"/>
                <w:sz w:val="24"/>
                <w:szCs w:val="24"/>
              </w:rPr>
              <w:t xml:space="preserve">BALD 5SRD </w:t>
            </w:r>
            <w:r>
              <w:rPr>
                <w:rFonts w:ascii="Calibri" w:hAnsi="Calibri"/>
                <w:sz w:val="24"/>
                <w:szCs w:val="24"/>
              </w:rPr>
              <w:t xml:space="preserve">MS08 </w:t>
            </w:r>
          </w:p>
          <w:p w14:paraId="28CD3419" w14:textId="77777777" w:rsidR="00ED61CB" w:rsidRDefault="00ED61CB" w:rsidP="00ED61CB">
            <w:pPr>
              <w:pStyle w:val="TableText"/>
              <w:rPr>
                <w:rFonts w:ascii="Calibri" w:hAnsi="Calibri"/>
                <w:sz w:val="24"/>
                <w:szCs w:val="24"/>
              </w:rPr>
            </w:pPr>
            <w:r>
              <w:rPr>
                <w:rFonts w:ascii="Calibri" w:hAnsi="Calibri"/>
                <w:sz w:val="24"/>
                <w:szCs w:val="24"/>
              </w:rPr>
              <w:t xml:space="preserve">Belmont End HBC2 1STE/02 </w:t>
            </w:r>
          </w:p>
          <w:p w14:paraId="63545F8C" w14:textId="77777777" w:rsidR="00ED61CB" w:rsidRDefault="00ED61CB" w:rsidP="00ED61CB">
            <w:pPr>
              <w:pStyle w:val="TableText"/>
              <w:rPr>
                <w:rFonts w:ascii="Calibri" w:hAnsi="Calibri"/>
                <w:sz w:val="24"/>
                <w:szCs w:val="24"/>
              </w:rPr>
            </w:pPr>
            <w:r>
              <w:rPr>
                <w:rFonts w:ascii="Calibri" w:hAnsi="Calibri"/>
                <w:sz w:val="24"/>
                <w:szCs w:val="24"/>
              </w:rPr>
              <w:t xml:space="preserve">Boundary Layout 459-BT06 Rev B received 1/4/22  </w:t>
            </w:r>
          </w:p>
          <w:p w14:paraId="36E26E1A" w14:textId="77777777" w:rsidR="00ED61CB" w:rsidRDefault="00ED61CB" w:rsidP="00ED61CB">
            <w:pPr>
              <w:pStyle w:val="TableText"/>
              <w:rPr>
                <w:rFonts w:ascii="Calibri" w:hAnsi="Calibri"/>
                <w:sz w:val="24"/>
                <w:szCs w:val="24"/>
              </w:rPr>
            </w:pPr>
            <w:r>
              <w:rPr>
                <w:rFonts w:ascii="Calibri" w:hAnsi="Calibri"/>
                <w:sz w:val="24"/>
                <w:szCs w:val="24"/>
              </w:rPr>
              <w:t xml:space="preserve">Brandon (End) BBRN 00CE </w:t>
            </w:r>
          </w:p>
          <w:p w14:paraId="27A6B908" w14:textId="77777777" w:rsidR="00ED61CB" w:rsidRDefault="00ED61CB" w:rsidP="00ED61CB">
            <w:pPr>
              <w:pStyle w:val="TableText"/>
              <w:rPr>
                <w:rFonts w:ascii="Calibri" w:hAnsi="Calibri"/>
                <w:sz w:val="24"/>
                <w:szCs w:val="24"/>
              </w:rPr>
            </w:pPr>
            <w:r>
              <w:rPr>
                <w:rFonts w:ascii="Calibri" w:hAnsi="Calibri"/>
                <w:sz w:val="24"/>
                <w:szCs w:val="24"/>
              </w:rPr>
              <w:t xml:space="preserve">Brandon (Mid) BBRN 5BRI </w:t>
            </w:r>
          </w:p>
          <w:p w14:paraId="42153CBA" w14:textId="77777777" w:rsidR="00ED61CB" w:rsidRDefault="00ED61CB" w:rsidP="00ED61CB">
            <w:pPr>
              <w:pStyle w:val="TableText"/>
              <w:rPr>
                <w:rFonts w:ascii="Calibri" w:hAnsi="Calibri"/>
                <w:sz w:val="24"/>
                <w:szCs w:val="24"/>
              </w:rPr>
            </w:pPr>
            <w:r>
              <w:rPr>
                <w:rFonts w:ascii="Calibri" w:hAnsi="Calibri"/>
                <w:sz w:val="24"/>
                <w:szCs w:val="24"/>
              </w:rPr>
              <w:t xml:space="preserve">Brandon (Mid) BBRN 00CI </w:t>
            </w:r>
          </w:p>
          <w:p w14:paraId="43C776B9" w14:textId="77777777" w:rsidR="00ED61CB" w:rsidRDefault="00ED61CB" w:rsidP="00ED61CB">
            <w:pPr>
              <w:pStyle w:val="TableText"/>
              <w:rPr>
                <w:rFonts w:ascii="Calibri" w:hAnsi="Calibri"/>
                <w:sz w:val="24"/>
                <w:szCs w:val="24"/>
              </w:rPr>
            </w:pPr>
            <w:r>
              <w:rPr>
                <w:rFonts w:ascii="Calibri" w:hAnsi="Calibri"/>
                <w:sz w:val="24"/>
                <w:szCs w:val="24"/>
              </w:rPr>
              <w:t xml:space="preserve">Denby (Det-Gable) BDBY 56CD MS03 </w:t>
            </w:r>
          </w:p>
          <w:p w14:paraId="5622782A" w14:textId="635553F4" w:rsidR="00ED61CB" w:rsidRDefault="00ED61CB" w:rsidP="00ED61CB">
            <w:pPr>
              <w:pStyle w:val="TableText"/>
              <w:rPr>
                <w:rFonts w:ascii="Calibri" w:hAnsi="Calibri"/>
                <w:sz w:val="24"/>
                <w:szCs w:val="24"/>
              </w:rPr>
            </w:pPr>
            <w:r>
              <w:rPr>
                <w:rFonts w:ascii="Calibri" w:hAnsi="Calibri"/>
                <w:sz w:val="24"/>
                <w:szCs w:val="24"/>
              </w:rPr>
              <w:t>Denby (Det-Gable) BDBY 5BRD MS00</w:t>
            </w:r>
            <w:r w:rsidR="00D876DB">
              <w:rPr>
                <w:rFonts w:ascii="Calibri" w:hAnsi="Calibri"/>
                <w:sz w:val="24"/>
                <w:szCs w:val="24"/>
              </w:rPr>
              <w:t xml:space="preserve">                                                                          P.T.O.</w:t>
            </w:r>
          </w:p>
        </w:tc>
      </w:tr>
      <w:tr w:rsidR="00ED61CB" w:rsidRPr="00DD62CA" w14:paraId="2A4095A0" w14:textId="77777777" w:rsidTr="003243B5">
        <w:trPr>
          <w:cantSplit/>
          <w:trHeight w:val="527"/>
        </w:trPr>
        <w:tc>
          <w:tcPr>
            <w:tcW w:w="988" w:type="dxa"/>
          </w:tcPr>
          <w:p w14:paraId="646A76E8" w14:textId="77777777" w:rsidR="00ED61CB" w:rsidRPr="00DD62CA" w:rsidRDefault="00ED61CB" w:rsidP="00ED61CB">
            <w:pPr>
              <w:pStyle w:val="TableText"/>
              <w:ind w:left="720"/>
              <w:rPr>
                <w:rFonts w:ascii="Calibri" w:hAnsi="Calibri"/>
                <w:sz w:val="24"/>
                <w:szCs w:val="24"/>
              </w:rPr>
            </w:pPr>
          </w:p>
        </w:tc>
        <w:tc>
          <w:tcPr>
            <w:tcW w:w="9365" w:type="dxa"/>
            <w:gridSpan w:val="2"/>
          </w:tcPr>
          <w:p w14:paraId="63609418" w14:textId="77777777" w:rsidR="00ED61CB" w:rsidRDefault="00ED61CB">
            <w:pPr>
              <w:pStyle w:val="TableText"/>
              <w:rPr>
                <w:rFonts w:ascii="Calibri" w:hAnsi="Calibri"/>
                <w:sz w:val="24"/>
                <w:szCs w:val="24"/>
              </w:rPr>
            </w:pPr>
            <w:r>
              <w:rPr>
                <w:rFonts w:ascii="Calibri" w:hAnsi="Calibri"/>
                <w:sz w:val="24"/>
                <w:szCs w:val="24"/>
              </w:rPr>
              <w:t xml:space="preserve"> </w:t>
            </w:r>
          </w:p>
          <w:p w14:paraId="0B1E598E" w14:textId="77777777" w:rsidR="00ED61CB" w:rsidRDefault="00ED61CB">
            <w:pPr>
              <w:pStyle w:val="TableText"/>
              <w:rPr>
                <w:rFonts w:ascii="Calibri" w:hAnsi="Calibri"/>
                <w:sz w:val="24"/>
                <w:szCs w:val="24"/>
              </w:rPr>
            </w:pPr>
            <w:r>
              <w:rPr>
                <w:rFonts w:ascii="Calibri" w:hAnsi="Calibri"/>
                <w:sz w:val="24"/>
                <w:szCs w:val="24"/>
              </w:rPr>
              <w:t xml:space="preserve">Denford Classic (End) BDNF 00CE </w:t>
            </w:r>
          </w:p>
          <w:p w14:paraId="265E413A" w14:textId="77777777" w:rsidR="00ED61CB" w:rsidRDefault="00ED61CB">
            <w:pPr>
              <w:pStyle w:val="TableText"/>
              <w:rPr>
                <w:rFonts w:ascii="Calibri" w:hAnsi="Calibri"/>
                <w:sz w:val="24"/>
                <w:szCs w:val="24"/>
              </w:rPr>
            </w:pPr>
            <w:r>
              <w:rPr>
                <w:rFonts w:ascii="Calibri" w:hAnsi="Calibri"/>
                <w:sz w:val="24"/>
                <w:szCs w:val="24"/>
              </w:rPr>
              <w:t xml:space="preserve">Denford Classic (Mid) BDNF 00CI </w:t>
            </w:r>
          </w:p>
          <w:p w14:paraId="594A5773" w14:textId="22A01011" w:rsidR="00906619" w:rsidRDefault="00ED61CB">
            <w:pPr>
              <w:pStyle w:val="TableText"/>
              <w:rPr>
                <w:rFonts w:ascii="Calibri" w:hAnsi="Calibri"/>
                <w:sz w:val="24"/>
                <w:szCs w:val="24"/>
              </w:rPr>
            </w:pPr>
            <w:r>
              <w:rPr>
                <w:rFonts w:ascii="Calibri" w:hAnsi="Calibri"/>
                <w:sz w:val="24"/>
                <w:szCs w:val="24"/>
              </w:rPr>
              <w:t xml:space="preserve">Denford (End) BDNF 5BRE </w:t>
            </w:r>
          </w:p>
          <w:p w14:paraId="71951E2F" w14:textId="4F90A7FD" w:rsidR="00906619" w:rsidRDefault="00906619">
            <w:pPr>
              <w:pStyle w:val="TableText"/>
              <w:rPr>
                <w:rFonts w:ascii="Calibri" w:hAnsi="Calibri"/>
                <w:sz w:val="24"/>
                <w:szCs w:val="24"/>
              </w:rPr>
            </w:pPr>
            <w:r>
              <w:rPr>
                <w:rFonts w:ascii="Calibri" w:hAnsi="Calibri"/>
                <w:sz w:val="24"/>
                <w:szCs w:val="24"/>
              </w:rPr>
              <w:t>Denford (Midi) BDNF 5BRI</w:t>
            </w:r>
          </w:p>
          <w:p w14:paraId="58775315" w14:textId="77777777" w:rsidR="00ED61CB" w:rsidRDefault="00ED61CB">
            <w:pPr>
              <w:pStyle w:val="TableText"/>
              <w:rPr>
                <w:rFonts w:ascii="Calibri" w:hAnsi="Calibri"/>
                <w:sz w:val="24"/>
                <w:szCs w:val="24"/>
              </w:rPr>
            </w:pPr>
            <w:r>
              <w:rPr>
                <w:rFonts w:ascii="Calibri" w:hAnsi="Calibri"/>
                <w:sz w:val="24"/>
                <w:szCs w:val="24"/>
              </w:rPr>
              <w:t xml:space="preserve">Ellerton Brick Render (Mid) BLLE 5BRI MS04 </w:t>
            </w:r>
          </w:p>
          <w:p w14:paraId="74BB43C3" w14:textId="77777777" w:rsidR="00ED61CB" w:rsidRDefault="00ED61CB">
            <w:pPr>
              <w:pStyle w:val="TableText"/>
              <w:rPr>
                <w:rFonts w:ascii="Calibri" w:hAnsi="Calibri"/>
                <w:sz w:val="24"/>
                <w:szCs w:val="24"/>
              </w:rPr>
            </w:pPr>
            <w:r>
              <w:rPr>
                <w:rFonts w:ascii="Calibri" w:hAnsi="Calibri"/>
                <w:sz w:val="24"/>
                <w:szCs w:val="24"/>
              </w:rPr>
              <w:t xml:space="preserve">Ellerton (End - Gable) BLLE 5BRE MS04 </w:t>
            </w:r>
          </w:p>
          <w:p w14:paraId="4F2388B3" w14:textId="77777777" w:rsidR="00ED61CB" w:rsidRDefault="00ED61CB">
            <w:pPr>
              <w:pStyle w:val="TableText"/>
              <w:rPr>
                <w:rFonts w:ascii="Calibri" w:hAnsi="Calibri"/>
                <w:sz w:val="24"/>
                <w:szCs w:val="24"/>
              </w:rPr>
            </w:pPr>
            <w:r>
              <w:rPr>
                <w:rFonts w:ascii="Calibri" w:hAnsi="Calibri"/>
                <w:sz w:val="24"/>
                <w:szCs w:val="24"/>
              </w:rPr>
              <w:t xml:space="preserve">Ellerton Stone (End - Gable) BLLE 5SRE MS04 </w:t>
            </w:r>
          </w:p>
          <w:p w14:paraId="2140146B" w14:textId="77777777" w:rsidR="00ED61CB" w:rsidRDefault="00ED61CB">
            <w:pPr>
              <w:pStyle w:val="TableText"/>
              <w:rPr>
                <w:rFonts w:ascii="Calibri" w:hAnsi="Calibri"/>
                <w:sz w:val="24"/>
                <w:szCs w:val="24"/>
              </w:rPr>
            </w:pPr>
            <w:r>
              <w:rPr>
                <w:rFonts w:ascii="Calibri" w:hAnsi="Calibri"/>
                <w:sz w:val="24"/>
                <w:szCs w:val="24"/>
              </w:rPr>
              <w:t xml:space="preserve">Kingsville (End) BKIS 5BRE MS00 </w:t>
            </w:r>
          </w:p>
          <w:p w14:paraId="325C1B19" w14:textId="77777777" w:rsidR="00ED61CB" w:rsidRDefault="00ED61CB">
            <w:pPr>
              <w:pStyle w:val="TableText"/>
              <w:rPr>
                <w:rFonts w:ascii="Calibri" w:hAnsi="Calibri"/>
                <w:sz w:val="24"/>
                <w:szCs w:val="24"/>
              </w:rPr>
            </w:pPr>
            <w:r>
              <w:rPr>
                <w:rFonts w:ascii="Calibri" w:hAnsi="Calibri"/>
                <w:sz w:val="24"/>
                <w:szCs w:val="24"/>
              </w:rPr>
              <w:t xml:space="preserve">Kingsville (End) BKIS 00CE </w:t>
            </w:r>
          </w:p>
          <w:p w14:paraId="128859D6" w14:textId="77777777" w:rsidR="00ED61CB" w:rsidRDefault="00ED61CB">
            <w:pPr>
              <w:pStyle w:val="TableText"/>
              <w:rPr>
                <w:rFonts w:ascii="Calibri" w:hAnsi="Calibri"/>
                <w:sz w:val="24"/>
                <w:szCs w:val="24"/>
              </w:rPr>
            </w:pPr>
            <w:r>
              <w:rPr>
                <w:rFonts w:ascii="Calibri" w:hAnsi="Calibri"/>
                <w:sz w:val="24"/>
                <w:szCs w:val="24"/>
              </w:rPr>
              <w:t xml:space="preserve">Kingsville (Mid) BKIS 5BRI MS00 </w:t>
            </w:r>
          </w:p>
          <w:p w14:paraId="13EB32B9" w14:textId="77777777" w:rsidR="00ED61CB" w:rsidRDefault="00ED61CB">
            <w:pPr>
              <w:pStyle w:val="TableText"/>
              <w:rPr>
                <w:rFonts w:ascii="Calibri" w:hAnsi="Calibri"/>
                <w:sz w:val="24"/>
                <w:szCs w:val="24"/>
              </w:rPr>
            </w:pPr>
            <w:r>
              <w:rPr>
                <w:rFonts w:ascii="Calibri" w:hAnsi="Calibri"/>
                <w:sz w:val="24"/>
                <w:szCs w:val="24"/>
              </w:rPr>
              <w:t xml:space="preserve">Moresby Classic (Det) BMMS 00CD </w:t>
            </w:r>
          </w:p>
          <w:p w14:paraId="41059DBA" w14:textId="77777777" w:rsidR="00ED61CB" w:rsidRDefault="00ED61CB">
            <w:pPr>
              <w:pStyle w:val="TableText"/>
              <w:rPr>
                <w:rFonts w:ascii="Calibri" w:hAnsi="Calibri"/>
                <w:sz w:val="24"/>
                <w:szCs w:val="24"/>
              </w:rPr>
            </w:pPr>
            <w:r>
              <w:rPr>
                <w:rFonts w:ascii="Calibri" w:hAnsi="Calibri"/>
                <w:sz w:val="24"/>
                <w:szCs w:val="24"/>
              </w:rPr>
              <w:t xml:space="preserve">Moresby (Det) BMMS 5BRD MS08 </w:t>
            </w:r>
          </w:p>
          <w:p w14:paraId="0F80BD18" w14:textId="77777777" w:rsidR="00ED61CB" w:rsidRDefault="00ED61CB">
            <w:pPr>
              <w:pStyle w:val="TableText"/>
              <w:rPr>
                <w:rFonts w:ascii="Calibri" w:hAnsi="Calibri"/>
                <w:sz w:val="24"/>
                <w:szCs w:val="24"/>
              </w:rPr>
            </w:pPr>
            <w:r>
              <w:rPr>
                <w:rFonts w:ascii="Calibri" w:hAnsi="Calibri"/>
                <w:sz w:val="24"/>
                <w:szCs w:val="24"/>
              </w:rPr>
              <w:t xml:space="preserve">Moresby (End) BMMS 5BRE MS07 </w:t>
            </w:r>
          </w:p>
          <w:p w14:paraId="4F1AC211" w14:textId="77777777" w:rsidR="00906619" w:rsidRDefault="00ED61CB">
            <w:pPr>
              <w:pStyle w:val="TableText"/>
              <w:rPr>
                <w:rFonts w:ascii="Calibri" w:hAnsi="Calibri"/>
                <w:sz w:val="24"/>
                <w:szCs w:val="24"/>
              </w:rPr>
            </w:pPr>
            <w:r>
              <w:rPr>
                <w:rFonts w:ascii="Calibri" w:hAnsi="Calibri"/>
                <w:sz w:val="24"/>
                <w:szCs w:val="24"/>
              </w:rPr>
              <w:t>Moresby (End) BMMS 5SRE MS08</w:t>
            </w:r>
          </w:p>
          <w:p w14:paraId="58E2F0FF" w14:textId="16796776" w:rsidR="00ED61CB" w:rsidRDefault="00906619">
            <w:pPr>
              <w:pStyle w:val="TableText"/>
              <w:rPr>
                <w:rFonts w:ascii="Calibri" w:hAnsi="Calibri"/>
                <w:sz w:val="24"/>
                <w:szCs w:val="24"/>
              </w:rPr>
            </w:pPr>
            <w:r>
              <w:rPr>
                <w:rFonts w:ascii="Calibri" w:hAnsi="Calibri"/>
                <w:sz w:val="24"/>
                <w:szCs w:val="24"/>
              </w:rPr>
              <w:t>Windermere BWIE 56CD MS05</w:t>
            </w:r>
            <w:r w:rsidR="00ED61CB">
              <w:rPr>
                <w:rFonts w:ascii="Calibri" w:hAnsi="Calibri"/>
                <w:sz w:val="24"/>
                <w:szCs w:val="24"/>
              </w:rPr>
              <w:t xml:space="preserve"> </w:t>
            </w:r>
          </w:p>
          <w:p w14:paraId="15445815" w14:textId="77777777" w:rsidR="00ED61CB" w:rsidRDefault="00ED61CB">
            <w:pPr>
              <w:pStyle w:val="TableText"/>
              <w:rPr>
                <w:rFonts w:ascii="Calibri" w:hAnsi="Calibri"/>
                <w:sz w:val="24"/>
                <w:szCs w:val="24"/>
              </w:rPr>
            </w:pPr>
            <w:r>
              <w:rPr>
                <w:rFonts w:ascii="Calibri" w:hAnsi="Calibri"/>
                <w:sz w:val="24"/>
                <w:szCs w:val="24"/>
              </w:rPr>
              <w:t xml:space="preserve">Planning Layout 459-PL06 Rev B received 1/4/22   </w:t>
            </w:r>
          </w:p>
          <w:p w14:paraId="79F3D140" w14:textId="77777777" w:rsidR="00ED61CB" w:rsidRDefault="00ED61CB">
            <w:pPr>
              <w:pStyle w:val="TableText"/>
              <w:rPr>
                <w:rFonts w:ascii="Calibri" w:hAnsi="Calibri"/>
                <w:sz w:val="24"/>
                <w:szCs w:val="24"/>
              </w:rPr>
            </w:pPr>
            <w:r>
              <w:rPr>
                <w:rFonts w:ascii="Calibri" w:hAnsi="Calibri"/>
                <w:sz w:val="24"/>
                <w:szCs w:val="24"/>
              </w:rPr>
              <w:t>Planting Plan (Sheets 1-6) 11319/P74 Rev C</w:t>
            </w:r>
          </w:p>
          <w:p w14:paraId="19AF8A39" w14:textId="77777777" w:rsidR="00ED61CB" w:rsidRDefault="00ED61CB">
            <w:pPr>
              <w:pStyle w:val="TableText"/>
              <w:rPr>
                <w:rFonts w:ascii="Calibri" w:hAnsi="Calibri"/>
                <w:sz w:val="24"/>
                <w:szCs w:val="24"/>
              </w:rPr>
            </w:pPr>
            <w:r>
              <w:rPr>
                <w:rFonts w:ascii="Calibri" w:hAnsi="Calibri"/>
                <w:sz w:val="24"/>
                <w:szCs w:val="24"/>
              </w:rPr>
              <w:t xml:space="preserve">Garage drawing plans  2010/DET/C/135 and 2010/DET/CS/01  </w:t>
            </w:r>
          </w:p>
          <w:p w14:paraId="7E567DDA" w14:textId="77777777" w:rsidR="00ED61CB" w:rsidRDefault="00ED61CB">
            <w:pPr>
              <w:pStyle w:val="TableText"/>
              <w:rPr>
                <w:rFonts w:ascii="Calibri" w:hAnsi="Calibri"/>
                <w:sz w:val="24"/>
                <w:szCs w:val="24"/>
              </w:rPr>
            </w:pPr>
            <w:r>
              <w:rPr>
                <w:rFonts w:ascii="Calibri" w:hAnsi="Calibri"/>
                <w:sz w:val="24"/>
                <w:szCs w:val="24"/>
              </w:rPr>
              <w:t>Bird and Bat Box Plan 11319/P08a received 1/4/22</w:t>
            </w:r>
          </w:p>
          <w:p w14:paraId="57270988" w14:textId="77777777" w:rsidR="00ED61CB" w:rsidRDefault="00ED61CB">
            <w:pPr>
              <w:pStyle w:val="TableText"/>
              <w:rPr>
                <w:rFonts w:ascii="Calibri" w:hAnsi="Calibri"/>
                <w:sz w:val="24"/>
                <w:szCs w:val="24"/>
              </w:rPr>
            </w:pPr>
            <w:r>
              <w:rPr>
                <w:rFonts w:ascii="Calibri" w:hAnsi="Calibri"/>
                <w:sz w:val="24"/>
                <w:szCs w:val="24"/>
              </w:rPr>
              <w:t xml:space="preserve">Materials Layout Plan 459ML06 B received 1/4/22 </w:t>
            </w:r>
          </w:p>
          <w:p w14:paraId="0FA591A2" w14:textId="77777777" w:rsidR="00ED61CB" w:rsidRDefault="00ED61CB">
            <w:pPr>
              <w:pStyle w:val="TableText"/>
              <w:rPr>
                <w:rFonts w:ascii="Calibri" w:hAnsi="Calibri"/>
                <w:sz w:val="24"/>
                <w:szCs w:val="24"/>
              </w:rPr>
            </w:pPr>
            <w:r>
              <w:rPr>
                <w:rFonts w:ascii="Calibri" w:hAnsi="Calibri"/>
                <w:sz w:val="24"/>
                <w:szCs w:val="24"/>
              </w:rPr>
              <w:t xml:space="preserve">Refuse Strategy Layout Plan 459 RS06 Revision B received 1/4/22 </w:t>
            </w:r>
          </w:p>
          <w:p w14:paraId="5DD0A48E" w14:textId="77777777" w:rsidR="00ED61CB" w:rsidRDefault="00ED61CB">
            <w:pPr>
              <w:pStyle w:val="TableText"/>
              <w:rPr>
                <w:rFonts w:ascii="Calibri" w:hAnsi="Calibri"/>
                <w:sz w:val="24"/>
                <w:szCs w:val="24"/>
              </w:rPr>
            </w:pPr>
            <w:r>
              <w:rPr>
                <w:rFonts w:ascii="Calibri" w:hAnsi="Calibri"/>
                <w:sz w:val="24"/>
                <w:szCs w:val="24"/>
              </w:rPr>
              <w:t xml:space="preserve">Hard landscaping Layout 459HL06 Revision B received 1/4/22 </w:t>
            </w:r>
          </w:p>
          <w:p w14:paraId="2845B7F9" w14:textId="53FBC2AD" w:rsidR="00ED61CB" w:rsidRDefault="00ED61CB">
            <w:pPr>
              <w:pStyle w:val="TableText"/>
              <w:rPr>
                <w:rFonts w:ascii="Calibri" w:hAnsi="Calibri"/>
                <w:sz w:val="24"/>
                <w:szCs w:val="24"/>
              </w:rPr>
            </w:pPr>
            <w:r>
              <w:rPr>
                <w:rFonts w:ascii="Calibri" w:hAnsi="Calibri"/>
                <w:sz w:val="24"/>
                <w:szCs w:val="24"/>
              </w:rPr>
              <w:t>Storey Heights Layout Plan 459</w:t>
            </w:r>
            <w:r w:rsidR="00906619">
              <w:rPr>
                <w:rFonts w:ascii="Calibri" w:hAnsi="Calibri"/>
                <w:sz w:val="24"/>
                <w:szCs w:val="24"/>
              </w:rPr>
              <w:t>S</w:t>
            </w:r>
            <w:r>
              <w:rPr>
                <w:rFonts w:ascii="Calibri" w:hAnsi="Calibri"/>
                <w:sz w:val="24"/>
                <w:szCs w:val="24"/>
              </w:rPr>
              <w:t>H06 Revision B received 1/4/22</w:t>
            </w:r>
          </w:p>
          <w:p w14:paraId="15AFA3E0" w14:textId="77777777" w:rsidR="00ED61CB" w:rsidRDefault="00ED61CB">
            <w:pPr>
              <w:pStyle w:val="TableText"/>
              <w:rPr>
                <w:rFonts w:ascii="Calibri" w:hAnsi="Calibri"/>
                <w:sz w:val="24"/>
                <w:szCs w:val="24"/>
              </w:rPr>
            </w:pPr>
          </w:p>
          <w:p w14:paraId="0E2E88BE" w14:textId="77777777" w:rsidR="00ED61CB" w:rsidRDefault="00ED61CB">
            <w:pPr>
              <w:pStyle w:val="TableText"/>
              <w:rPr>
                <w:rFonts w:ascii="Calibri" w:hAnsi="Calibri"/>
                <w:sz w:val="24"/>
                <w:szCs w:val="24"/>
              </w:rPr>
            </w:pPr>
            <w:r>
              <w:rPr>
                <w:rFonts w:ascii="Calibri" w:hAnsi="Calibri"/>
                <w:sz w:val="24"/>
                <w:szCs w:val="24"/>
              </w:rPr>
              <w:t>REASON: For the avoidance of doubt and so the Local Planning Authority can be satisfied with the detail.</w:t>
            </w:r>
          </w:p>
        </w:tc>
      </w:tr>
      <w:tr w:rsidR="00ED61CB" w:rsidRPr="00DD62CA" w14:paraId="0FC734F5" w14:textId="77777777" w:rsidTr="003243B5">
        <w:trPr>
          <w:cantSplit/>
          <w:trHeight w:val="527"/>
        </w:trPr>
        <w:tc>
          <w:tcPr>
            <w:tcW w:w="988" w:type="dxa"/>
          </w:tcPr>
          <w:p w14:paraId="0AB8E23C" w14:textId="77777777" w:rsidR="00ED61CB" w:rsidRPr="00DD62CA" w:rsidRDefault="00ED61CB">
            <w:pPr>
              <w:pStyle w:val="TableText"/>
              <w:numPr>
                <w:ilvl w:val="0"/>
                <w:numId w:val="3"/>
              </w:numPr>
              <w:rPr>
                <w:rFonts w:ascii="Calibri" w:hAnsi="Calibri"/>
                <w:sz w:val="24"/>
                <w:szCs w:val="24"/>
              </w:rPr>
            </w:pPr>
          </w:p>
        </w:tc>
        <w:tc>
          <w:tcPr>
            <w:tcW w:w="9365" w:type="dxa"/>
            <w:gridSpan w:val="2"/>
          </w:tcPr>
          <w:p w14:paraId="71CBD9BB" w14:textId="77777777" w:rsidR="00ED61CB" w:rsidRDefault="00ED61CB">
            <w:pPr>
              <w:pStyle w:val="TableText"/>
              <w:rPr>
                <w:rFonts w:ascii="Calibri" w:hAnsi="Calibri"/>
                <w:sz w:val="24"/>
                <w:szCs w:val="24"/>
              </w:rPr>
            </w:pPr>
            <w:r>
              <w:rPr>
                <w:rFonts w:ascii="Calibri" w:hAnsi="Calibri"/>
                <w:sz w:val="24"/>
                <w:szCs w:val="24"/>
              </w:rPr>
              <w:t xml:space="preserve">The internal estate roads shall be constructed in accordance with LCC specification for estate roads and to at least base course level prior to first occupation of any dwelling, </w:t>
            </w:r>
          </w:p>
          <w:p w14:paraId="346CD525" w14:textId="77777777" w:rsidR="00ED61CB" w:rsidRDefault="00ED61CB">
            <w:pPr>
              <w:pStyle w:val="TableText"/>
              <w:rPr>
                <w:rFonts w:ascii="Calibri" w:hAnsi="Calibri"/>
                <w:sz w:val="24"/>
                <w:szCs w:val="24"/>
              </w:rPr>
            </w:pPr>
          </w:p>
          <w:p w14:paraId="4E39A9CF" w14:textId="77777777" w:rsidR="00ED61CB" w:rsidRDefault="00ED61CB">
            <w:pPr>
              <w:pStyle w:val="TableText"/>
              <w:rPr>
                <w:rFonts w:ascii="Calibri" w:hAnsi="Calibri"/>
                <w:sz w:val="24"/>
                <w:szCs w:val="24"/>
              </w:rPr>
            </w:pPr>
            <w:r>
              <w:rPr>
                <w:rFonts w:ascii="Calibri" w:hAnsi="Calibri"/>
                <w:sz w:val="24"/>
                <w:szCs w:val="24"/>
              </w:rPr>
              <w:t xml:space="preserve">REASON: In the interests of highway safety. </w:t>
            </w:r>
          </w:p>
          <w:p w14:paraId="15343AFA" w14:textId="77777777" w:rsidR="00ED61CB" w:rsidRDefault="00ED61CB">
            <w:pPr>
              <w:pStyle w:val="TableText"/>
              <w:rPr>
                <w:rFonts w:ascii="Calibri" w:hAnsi="Calibri"/>
                <w:sz w:val="24"/>
                <w:szCs w:val="24"/>
              </w:rPr>
            </w:pPr>
          </w:p>
        </w:tc>
      </w:tr>
      <w:tr w:rsidR="00ED61CB" w:rsidRPr="00DD62CA" w14:paraId="5CD01C87" w14:textId="77777777" w:rsidTr="003243B5">
        <w:trPr>
          <w:cantSplit/>
          <w:trHeight w:val="527"/>
        </w:trPr>
        <w:tc>
          <w:tcPr>
            <w:tcW w:w="988" w:type="dxa"/>
          </w:tcPr>
          <w:p w14:paraId="68474DF4" w14:textId="77777777" w:rsidR="00ED61CB" w:rsidRPr="00DD62CA" w:rsidRDefault="00ED61CB">
            <w:pPr>
              <w:pStyle w:val="TableText"/>
              <w:numPr>
                <w:ilvl w:val="0"/>
                <w:numId w:val="3"/>
              </w:numPr>
              <w:rPr>
                <w:rFonts w:ascii="Calibri" w:hAnsi="Calibri"/>
                <w:sz w:val="24"/>
                <w:szCs w:val="24"/>
              </w:rPr>
            </w:pPr>
          </w:p>
        </w:tc>
        <w:tc>
          <w:tcPr>
            <w:tcW w:w="9365" w:type="dxa"/>
            <w:gridSpan w:val="2"/>
          </w:tcPr>
          <w:p w14:paraId="12867744" w14:textId="7C684075" w:rsidR="00ED61CB" w:rsidRDefault="00ED61CB">
            <w:pPr>
              <w:pStyle w:val="TableText"/>
              <w:rPr>
                <w:rFonts w:ascii="Calibri" w:hAnsi="Calibri"/>
                <w:sz w:val="24"/>
                <w:szCs w:val="24"/>
              </w:rPr>
            </w:pPr>
            <w:r>
              <w:rPr>
                <w:rFonts w:ascii="Calibri" w:hAnsi="Calibri"/>
                <w:sz w:val="24"/>
                <w:szCs w:val="24"/>
              </w:rPr>
              <w:t>Prior to the occupation of each dwelling the driveways and parking areas shall be constructed in a bound porous material</w:t>
            </w:r>
            <w:r w:rsidR="00906619">
              <w:rPr>
                <w:rFonts w:ascii="Calibri" w:hAnsi="Calibri"/>
                <w:sz w:val="24"/>
                <w:szCs w:val="24"/>
              </w:rPr>
              <w:t>, save where ground conditions mean this is not possible in which case driveways steeper than 1:20 will need an ‘aco’ type channel drain along the edge of the highway to capture the surface water,</w:t>
            </w:r>
            <w:r>
              <w:rPr>
                <w:rFonts w:ascii="Calibri" w:hAnsi="Calibri"/>
                <w:sz w:val="24"/>
                <w:szCs w:val="24"/>
              </w:rPr>
              <w:t xml:space="preserve"> and made available for use</w:t>
            </w:r>
            <w:r w:rsidR="00906619">
              <w:rPr>
                <w:rFonts w:ascii="Calibri" w:hAnsi="Calibri"/>
                <w:sz w:val="24"/>
                <w:szCs w:val="24"/>
              </w:rPr>
              <w:t>. Thereafter the driveways and parking areas shall be</w:t>
            </w:r>
            <w:r>
              <w:rPr>
                <w:rFonts w:ascii="Calibri" w:hAnsi="Calibri"/>
                <w:sz w:val="24"/>
                <w:szCs w:val="24"/>
              </w:rPr>
              <w:t xml:space="preserve"> maintained for that purpose for as long as the development is occupied. </w:t>
            </w:r>
          </w:p>
          <w:p w14:paraId="4B9A1537" w14:textId="77777777" w:rsidR="00ED61CB" w:rsidRDefault="00ED61CB">
            <w:pPr>
              <w:pStyle w:val="TableText"/>
              <w:rPr>
                <w:rFonts w:ascii="Calibri" w:hAnsi="Calibri"/>
                <w:sz w:val="24"/>
                <w:szCs w:val="24"/>
              </w:rPr>
            </w:pPr>
          </w:p>
          <w:p w14:paraId="712CAA95" w14:textId="6906A905" w:rsidR="00ED61CB" w:rsidRDefault="00ED61CB">
            <w:pPr>
              <w:pStyle w:val="TableText"/>
              <w:rPr>
                <w:rFonts w:ascii="Calibri" w:hAnsi="Calibri"/>
                <w:sz w:val="24"/>
                <w:szCs w:val="24"/>
              </w:rPr>
            </w:pPr>
            <w:r>
              <w:rPr>
                <w:rFonts w:ascii="Calibri" w:hAnsi="Calibri"/>
                <w:sz w:val="24"/>
                <w:szCs w:val="24"/>
              </w:rPr>
              <w:t>REASON:</w:t>
            </w:r>
            <w:r w:rsidR="00906619">
              <w:rPr>
                <w:rFonts w:ascii="Calibri" w:hAnsi="Calibri"/>
                <w:sz w:val="24"/>
                <w:szCs w:val="24"/>
              </w:rPr>
              <w:t xml:space="preserve"> To prevent surface water run-off onto the highway</w:t>
            </w:r>
            <w:r w:rsidR="004460AC">
              <w:rPr>
                <w:rFonts w:ascii="Calibri" w:hAnsi="Calibri"/>
                <w:sz w:val="24"/>
                <w:szCs w:val="24"/>
              </w:rPr>
              <w:t xml:space="preserve"> </w:t>
            </w:r>
            <w:r w:rsidR="00906619">
              <w:rPr>
                <w:rFonts w:ascii="Calibri" w:hAnsi="Calibri"/>
                <w:sz w:val="24"/>
                <w:szCs w:val="24"/>
              </w:rPr>
              <w:t>i</w:t>
            </w:r>
            <w:r>
              <w:rPr>
                <w:rFonts w:ascii="Calibri" w:hAnsi="Calibri"/>
                <w:sz w:val="24"/>
                <w:szCs w:val="24"/>
              </w:rPr>
              <w:t xml:space="preserve">n the interests of highway safety. </w:t>
            </w:r>
          </w:p>
          <w:p w14:paraId="3F46FCFD" w14:textId="77777777" w:rsidR="00ED61CB" w:rsidRDefault="00ED61CB">
            <w:pPr>
              <w:pStyle w:val="TableText"/>
              <w:rPr>
                <w:rFonts w:ascii="Calibri" w:hAnsi="Calibri"/>
                <w:sz w:val="24"/>
                <w:szCs w:val="24"/>
              </w:rPr>
            </w:pPr>
          </w:p>
          <w:p w14:paraId="1F4056D7" w14:textId="77777777" w:rsidR="00D876DB" w:rsidRDefault="00D876DB">
            <w:pPr>
              <w:pStyle w:val="TableText"/>
              <w:rPr>
                <w:rFonts w:ascii="Calibri" w:hAnsi="Calibri"/>
                <w:sz w:val="24"/>
                <w:szCs w:val="24"/>
              </w:rPr>
            </w:pPr>
          </w:p>
          <w:p w14:paraId="5A12B6E2" w14:textId="77777777" w:rsidR="00D876DB" w:rsidRDefault="00D876DB">
            <w:pPr>
              <w:pStyle w:val="TableText"/>
              <w:rPr>
                <w:rFonts w:ascii="Calibri" w:hAnsi="Calibri"/>
                <w:sz w:val="24"/>
                <w:szCs w:val="24"/>
              </w:rPr>
            </w:pPr>
          </w:p>
          <w:p w14:paraId="3FF1C9BD" w14:textId="77777777" w:rsidR="00D876DB" w:rsidRDefault="00D876DB">
            <w:pPr>
              <w:pStyle w:val="TableText"/>
              <w:rPr>
                <w:rFonts w:ascii="Calibri" w:hAnsi="Calibri"/>
                <w:sz w:val="24"/>
                <w:szCs w:val="24"/>
              </w:rPr>
            </w:pPr>
          </w:p>
          <w:p w14:paraId="44571BF9" w14:textId="77777777" w:rsidR="00D876DB" w:rsidRDefault="00D876DB">
            <w:pPr>
              <w:pStyle w:val="TableText"/>
              <w:rPr>
                <w:rFonts w:ascii="Calibri" w:hAnsi="Calibri"/>
                <w:sz w:val="24"/>
                <w:szCs w:val="24"/>
              </w:rPr>
            </w:pPr>
          </w:p>
          <w:p w14:paraId="0928DE12" w14:textId="77777777" w:rsidR="00D876DB" w:rsidRDefault="00D876DB">
            <w:pPr>
              <w:pStyle w:val="TableText"/>
              <w:rPr>
                <w:rFonts w:ascii="Calibri" w:hAnsi="Calibri"/>
                <w:sz w:val="24"/>
                <w:szCs w:val="24"/>
              </w:rPr>
            </w:pPr>
          </w:p>
          <w:p w14:paraId="5998FA88" w14:textId="65990B9B" w:rsidR="00D876DB" w:rsidRDefault="00D876DB" w:rsidP="00D876DB">
            <w:pPr>
              <w:pStyle w:val="TableText"/>
              <w:jc w:val="right"/>
              <w:rPr>
                <w:rFonts w:ascii="Calibri" w:hAnsi="Calibri"/>
                <w:sz w:val="24"/>
                <w:szCs w:val="24"/>
              </w:rPr>
            </w:pPr>
            <w:r>
              <w:rPr>
                <w:rFonts w:ascii="Calibri" w:hAnsi="Calibri"/>
                <w:sz w:val="24"/>
                <w:szCs w:val="24"/>
              </w:rPr>
              <w:t>P.T.O.</w:t>
            </w:r>
          </w:p>
        </w:tc>
      </w:tr>
      <w:tr w:rsidR="00ED61CB" w:rsidRPr="00DD62CA" w14:paraId="7DFE5FCD" w14:textId="77777777" w:rsidTr="003243B5">
        <w:trPr>
          <w:cantSplit/>
          <w:trHeight w:val="527"/>
        </w:trPr>
        <w:tc>
          <w:tcPr>
            <w:tcW w:w="988" w:type="dxa"/>
          </w:tcPr>
          <w:p w14:paraId="36E3612D" w14:textId="77777777" w:rsidR="00ED61CB" w:rsidRPr="00DD62CA" w:rsidRDefault="00ED61CB">
            <w:pPr>
              <w:pStyle w:val="TableText"/>
              <w:numPr>
                <w:ilvl w:val="0"/>
                <w:numId w:val="3"/>
              </w:numPr>
              <w:rPr>
                <w:rFonts w:ascii="Calibri" w:hAnsi="Calibri"/>
                <w:sz w:val="24"/>
                <w:szCs w:val="24"/>
              </w:rPr>
            </w:pPr>
          </w:p>
        </w:tc>
        <w:tc>
          <w:tcPr>
            <w:tcW w:w="9365" w:type="dxa"/>
            <w:gridSpan w:val="2"/>
          </w:tcPr>
          <w:p w14:paraId="4C13D809" w14:textId="77777777" w:rsidR="00ED61CB" w:rsidRDefault="00ED61CB">
            <w:pPr>
              <w:pStyle w:val="TableText"/>
              <w:rPr>
                <w:rFonts w:ascii="Calibri" w:hAnsi="Calibri"/>
                <w:sz w:val="24"/>
                <w:szCs w:val="24"/>
              </w:rPr>
            </w:pPr>
            <w:r>
              <w:rPr>
                <w:rFonts w:ascii="Calibri" w:hAnsi="Calibri"/>
                <w:sz w:val="24"/>
                <w:szCs w:val="24"/>
              </w:rPr>
              <w:t>Prior to first occupation each dwelling shall have a secure cycle store at a ratio of 1 cycle space per bedroom details of which shall have been provided to and approved in writing by the local planning authority.</w:t>
            </w:r>
          </w:p>
          <w:p w14:paraId="30539F32" w14:textId="77777777" w:rsidR="00ED61CB" w:rsidRDefault="00ED61CB">
            <w:pPr>
              <w:pStyle w:val="TableText"/>
              <w:rPr>
                <w:rFonts w:ascii="Calibri" w:hAnsi="Calibri"/>
                <w:sz w:val="24"/>
                <w:szCs w:val="24"/>
              </w:rPr>
            </w:pPr>
            <w:r>
              <w:rPr>
                <w:rFonts w:ascii="Calibri" w:hAnsi="Calibri"/>
                <w:sz w:val="24"/>
                <w:szCs w:val="24"/>
              </w:rPr>
              <w:tab/>
            </w:r>
          </w:p>
          <w:p w14:paraId="130F1769" w14:textId="77777777" w:rsidR="00ED61CB" w:rsidRDefault="00ED61CB">
            <w:pPr>
              <w:pStyle w:val="TableText"/>
              <w:rPr>
                <w:rFonts w:ascii="Calibri" w:hAnsi="Calibri"/>
                <w:sz w:val="24"/>
                <w:szCs w:val="24"/>
              </w:rPr>
            </w:pPr>
            <w:r>
              <w:rPr>
                <w:rFonts w:ascii="Calibri" w:hAnsi="Calibri"/>
                <w:sz w:val="24"/>
                <w:szCs w:val="24"/>
              </w:rPr>
              <w:t>The approved cycle stores shall be retained in perpetuity.</w:t>
            </w:r>
          </w:p>
          <w:p w14:paraId="4501CD3E" w14:textId="77777777" w:rsidR="00ED61CB" w:rsidRDefault="00ED61CB">
            <w:pPr>
              <w:pStyle w:val="TableText"/>
              <w:rPr>
                <w:rFonts w:ascii="Calibri" w:hAnsi="Calibri"/>
                <w:sz w:val="24"/>
                <w:szCs w:val="24"/>
              </w:rPr>
            </w:pPr>
          </w:p>
          <w:p w14:paraId="712BA2E8" w14:textId="77777777" w:rsidR="00ED61CB" w:rsidRDefault="00ED61CB">
            <w:pPr>
              <w:pStyle w:val="TableText"/>
              <w:rPr>
                <w:rFonts w:ascii="Calibri" w:hAnsi="Calibri"/>
                <w:sz w:val="24"/>
                <w:szCs w:val="24"/>
              </w:rPr>
            </w:pPr>
            <w:r>
              <w:rPr>
                <w:rFonts w:ascii="Calibri" w:hAnsi="Calibri"/>
                <w:sz w:val="24"/>
                <w:szCs w:val="24"/>
              </w:rPr>
              <w:t>REASON:  In the interests of supporting sustainable travel.</w:t>
            </w:r>
          </w:p>
          <w:p w14:paraId="321580E3" w14:textId="77777777" w:rsidR="00ED61CB" w:rsidRDefault="00ED61CB">
            <w:pPr>
              <w:pStyle w:val="TableText"/>
              <w:rPr>
                <w:rFonts w:ascii="Calibri" w:hAnsi="Calibri"/>
                <w:sz w:val="24"/>
                <w:szCs w:val="24"/>
              </w:rPr>
            </w:pPr>
          </w:p>
        </w:tc>
      </w:tr>
      <w:tr w:rsidR="00ED61CB" w:rsidRPr="00DD62CA" w14:paraId="77B04FB0" w14:textId="77777777" w:rsidTr="003243B5">
        <w:trPr>
          <w:cantSplit/>
          <w:trHeight w:val="527"/>
        </w:trPr>
        <w:tc>
          <w:tcPr>
            <w:tcW w:w="988" w:type="dxa"/>
          </w:tcPr>
          <w:p w14:paraId="22AE256C" w14:textId="77777777" w:rsidR="00ED61CB" w:rsidRPr="00DD62CA" w:rsidRDefault="00ED61CB">
            <w:pPr>
              <w:pStyle w:val="TableText"/>
              <w:numPr>
                <w:ilvl w:val="0"/>
                <w:numId w:val="3"/>
              </w:numPr>
              <w:rPr>
                <w:rFonts w:ascii="Calibri" w:hAnsi="Calibri"/>
                <w:sz w:val="24"/>
                <w:szCs w:val="24"/>
              </w:rPr>
            </w:pPr>
          </w:p>
        </w:tc>
        <w:tc>
          <w:tcPr>
            <w:tcW w:w="9365" w:type="dxa"/>
            <w:gridSpan w:val="2"/>
          </w:tcPr>
          <w:p w14:paraId="0DDE7415" w14:textId="77777777" w:rsidR="00ED61CB" w:rsidRDefault="00ED61CB">
            <w:pPr>
              <w:pStyle w:val="TableText"/>
              <w:rPr>
                <w:rFonts w:ascii="Calibri" w:hAnsi="Calibri"/>
                <w:sz w:val="24"/>
                <w:szCs w:val="24"/>
              </w:rPr>
            </w:pPr>
            <w:r>
              <w:rPr>
                <w:rFonts w:ascii="Calibri" w:hAnsi="Calibri"/>
                <w:sz w:val="24"/>
                <w:szCs w:val="24"/>
              </w:rPr>
              <w:t xml:space="preserve">Prior to the first occupation each dwelling shall have an electric vehicle charging point. Charge points must have a minimum power rating output of 7kW, be fitted with a universal socket that can charge all types of electric vehicle currently. </w:t>
            </w:r>
          </w:p>
          <w:p w14:paraId="2A1806EC" w14:textId="77777777" w:rsidR="00ED61CB" w:rsidRDefault="00ED61CB">
            <w:pPr>
              <w:pStyle w:val="TableText"/>
              <w:rPr>
                <w:rFonts w:ascii="Calibri" w:hAnsi="Calibri"/>
                <w:sz w:val="24"/>
                <w:szCs w:val="24"/>
              </w:rPr>
            </w:pPr>
          </w:p>
          <w:p w14:paraId="76CE5589" w14:textId="77777777" w:rsidR="00ED61CB" w:rsidRDefault="00ED61CB">
            <w:pPr>
              <w:pStyle w:val="TableText"/>
              <w:rPr>
                <w:rFonts w:ascii="Calibri" w:hAnsi="Calibri"/>
                <w:sz w:val="24"/>
                <w:szCs w:val="24"/>
              </w:rPr>
            </w:pPr>
            <w:r>
              <w:rPr>
                <w:rFonts w:ascii="Calibri" w:hAnsi="Calibri"/>
                <w:sz w:val="24"/>
                <w:szCs w:val="24"/>
              </w:rPr>
              <w:t>REASON:  In the interests of supporting sustainable travel.</w:t>
            </w:r>
          </w:p>
          <w:p w14:paraId="64B465BF" w14:textId="77777777" w:rsidR="00ED61CB" w:rsidRDefault="00ED61CB">
            <w:pPr>
              <w:pStyle w:val="TableText"/>
              <w:rPr>
                <w:rFonts w:ascii="Calibri" w:hAnsi="Calibri"/>
                <w:sz w:val="24"/>
                <w:szCs w:val="24"/>
              </w:rPr>
            </w:pPr>
          </w:p>
        </w:tc>
      </w:tr>
      <w:tr w:rsidR="00ED61CB" w:rsidRPr="00DD62CA" w14:paraId="184143E1" w14:textId="77777777" w:rsidTr="003243B5">
        <w:trPr>
          <w:cantSplit/>
          <w:trHeight w:val="527"/>
        </w:trPr>
        <w:tc>
          <w:tcPr>
            <w:tcW w:w="988" w:type="dxa"/>
          </w:tcPr>
          <w:p w14:paraId="41EE0414" w14:textId="77777777" w:rsidR="00ED61CB" w:rsidRPr="00DD62CA" w:rsidRDefault="00ED61CB">
            <w:pPr>
              <w:pStyle w:val="TableText"/>
              <w:numPr>
                <w:ilvl w:val="0"/>
                <w:numId w:val="3"/>
              </w:numPr>
              <w:rPr>
                <w:rFonts w:ascii="Calibri" w:hAnsi="Calibri"/>
                <w:sz w:val="24"/>
                <w:szCs w:val="24"/>
              </w:rPr>
            </w:pPr>
          </w:p>
        </w:tc>
        <w:tc>
          <w:tcPr>
            <w:tcW w:w="9365" w:type="dxa"/>
            <w:gridSpan w:val="2"/>
          </w:tcPr>
          <w:p w14:paraId="631F57E4" w14:textId="77777777" w:rsidR="00ED61CB" w:rsidRDefault="00ED61CB">
            <w:pPr>
              <w:pStyle w:val="TableText"/>
              <w:rPr>
                <w:rFonts w:ascii="Calibri" w:hAnsi="Calibri"/>
                <w:sz w:val="24"/>
                <w:szCs w:val="24"/>
              </w:rPr>
            </w:pPr>
            <w:r>
              <w:rPr>
                <w:rFonts w:ascii="Calibri" w:hAnsi="Calibri"/>
                <w:sz w:val="24"/>
                <w:szCs w:val="24"/>
              </w:rPr>
              <w:t xml:space="preserve">This permission shall relate to the proposed locations and specifications for bird and bat boxes submitted </w:t>
            </w:r>
            <w:r w:rsidR="00637A7E">
              <w:rPr>
                <w:rFonts w:ascii="Calibri" w:hAnsi="Calibri"/>
                <w:sz w:val="24"/>
                <w:szCs w:val="24"/>
              </w:rPr>
              <w:t>1 April</w:t>
            </w:r>
            <w:r>
              <w:rPr>
                <w:rFonts w:ascii="Calibri" w:hAnsi="Calibri"/>
                <w:sz w:val="24"/>
                <w:szCs w:val="24"/>
              </w:rPr>
              <w:t xml:space="preserve"> 2022 (Drawing 11319/P08a). The bird and bat boxes shall be installed before first occupation of each dwelling.</w:t>
            </w:r>
          </w:p>
          <w:p w14:paraId="447BC3DC" w14:textId="77777777" w:rsidR="00ED61CB" w:rsidRDefault="00ED61CB">
            <w:pPr>
              <w:pStyle w:val="TableText"/>
              <w:rPr>
                <w:rFonts w:ascii="Calibri" w:hAnsi="Calibri"/>
                <w:sz w:val="24"/>
                <w:szCs w:val="24"/>
              </w:rPr>
            </w:pPr>
          </w:p>
          <w:p w14:paraId="5B159654" w14:textId="77777777" w:rsidR="00ED61CB" w:rsidRDefault="00ED61CB">
            <w:pPr>
              <w:pStyle w:val="TableText"/>
              <w:rPr>
                <w:rFonts w:ascii="Calibri" w:hAnsi="Calibri"/>
                <w:sz w:val="24"/>
                <w:szCs w:val="24"/>
              </w:rPr>
            </w:pPr>
            <w:r>
              <w:rPr>
                <w:rFonts w:ascii="Calibri" w:hAnsi="Calibri"/>
                <w:sz w:val="24"/>
                <w:szCs w:val="24"/>
              </w:rPr>
              <w:t xml:space="preserve">REASON:  For the avoidance of doubt as the application was subject to revisions and in the interests of biodiversity and to enhance habitat opportunities for species of conservation concern/protected species. </w:t>
            </w:r>
          </w:p>
          <w:p w14:paraId="6634F253" w14:textId="77777777" w:rsidR="00ED61CB" w:rsidRDefault="00ED61CB">
            <w:pPr>
              <w:pStyle w:val="TableText"/>
              <w:rPr>
                <w:rFonts w:ascii="Calibri" w:hAnsi="Calibri"/>
                <w:sz w:val="24"/>
                <w:szCs w:val="24"/>
              </w:rPr>
            </w:pPr>
          </w:p>
        </w:tc>
      </w:tr>
      <w:tr w:rsidR="00ED61CB" w:rsidRPr="00DD62CA" w14:paraId="5C949CF2" w14:textId="77777777" w:rsidTr="003243B5">
        <w:trPr>
          <w:cantSplit/>
          <w:trHeight w:val="527"/>
        </w:trPr>
        <w:tc>
          <w:tcPr>
            <w:tcW w:w="988" w:type="dxa"/>
          </w:tcPr>
          <w:p w14:paraId="1AD5CD88" w14:textId="77777777" w:rsidR="00ED61CB" w:rsidRPr="00DD62CA" w:rsidRDefault="00ED61CB">
            <w:pPr>
              <w:pStyle w:val="TableText"/>
              <w:numPr>
                <w:ilvl w:val="0"/>
                <w:numId w:val="3"/>
              </w:numPr>
              <w:rPr>
                <w:rFonts w:ascii="Calibri" w:hAnsi="Calibri"/>
                <w:sz w:val="24"/>
                <w:szCs w:val="24"/>
              </w:rPr>
            </w:pPr>
          </w:p>
        </w:tc>
        <w:tc>
          <w:tcPr>
            <w:tcW w:w="9365" w:type="dxa"/>
            <w:gridSpan w:val="2"/>
          </w:tcPr>
          <w:p w14:paraId="173A9620" w14:textId="77777777" w:rsidR="00ED61CB" w:rsidRDefault="00ED61CB">
            <w:pPr>
              <w:pStyle w:val="TableText"/>
              <w:rPr>
                <w:rFonts w:ascii="Calibri" w:hAnsi="Calibri"/>
                <w:sz w:val="24"/>
                <w:szCs w:val="24"/>
              </w:rPr>
            </w:pPr>
            <w:r>
              <w:rPr>
                <w:rFonts w:ascii="Calibri" w:hAnsi="Calibri"/>
                <w:sz w:val="24"/>
                <w:szCs w:val="24"/>
              </w:rPr>
              <w:t xml:space="preserve">Prior to the occupation of each dwelling and notwithstanding the proposed Refuse Strategy Layout 459-RS06 Rev </w:t>
            </w:r>
            <w:r w:rsidR="00637A7E">
              <w:rPr>
                <w:rFonts w:ascii="Calibri" w:hAnsi="Calibri"/>
                <w:sz w:val="24"/>
                <w:szCs w:val="24"/>
              </w:rPr>
              <w:t>B</w:t>
            </w:r>
            <w:r>
              <w:rPr>
                <w:rFonts w:ascii="Calibri" w:hAnsi="Calibri"/>
                <w:sz w:val="24"/>
                <w:szCs w:val="24"/>
              </w:rPr>
              <w:t>, revised details including plans for those dwellings located on the block paved private driveway, shall be submitted to and approved in writing by the local planning authority which show (i) areas of hardstanding for receptacles to be left on refuse collection days and (ii) details of the management arrangements to ensure receptacle collection points are left free of receptacles on non-collection days.</w:t>
            </w:r>
          </w:p>
          <w:p w14:paraId="3D9E1A8C" w14:textId="77777777" w:rsidR="00ED61CB" w:rsidRDefault="00ED61CB">
            <w:pPr>
              <w:pStyle w:val="TableText"/>
              <w:rPr>
                <w:rFonts w:ascii="Calibri" w:hAnsi="Calibri"/>
                <w:sz w:val="24"/>
                <w:szCs w:val="24"/>
              </w:rPr>
            </w:pPr>
          </w:p>
          <w:p w14:paraId="756D4D4A" w14:textId="77777777" w:rsidR="00ED61CB" w:rsidRDefault="00ED61CB">
            <w:pPr>
              <w:pStyle w:val="TableText"/>
              <w:rPr>
                <w:rFonts w:ascii="Calibri" w:hAnsi="Calibri"/>
                <w:sz w:val="24"/>
                <w:szCs w:val="24"/>
              </w:rPr>
            </w:pPr>
            <w:r>
              <w:rPr>
                <w:rFonts w:ascii="Calibri" w:hAnsi="Calibri"/>
                <w:sz w:val="24"/>
                <w:szCs w:val="24"/>
              </w:rPr>
              <w:t>REASON: To avoid receptacles being left on the footways.</w:t>
            </w:r>
          </w:p>
          <w:p w14:paraId="7D3B0751" w14:textId="77777777" w:rsidR="00ED61CB" w:rsidRDefault="00ED61CB">
            <w:pPr>
              <w:pStyle w:val="TableText"/>
              <w:rPr>
                <w:rFonts w:ascii="Calibri" w:hAnsi="Calibri"/>
                <w:sz w:val="24"/>
                <w:szCs w:val="24"/>
              </w:rPr>
            </w:pPr>
          </w:p>
        </w:tc>
      </w:tr>
      <w:tr w:rsidR="00ED61CB" w:rsidRPr="00DD62CA" w14:paraId="5B25046C" w14:textId="77777777" w:rsidTr="003243B5">
        <w:trPr>
          <w:cantSplit/>
          <w:trHeight w:val="527"/>
        </w:trPr>
        <w:tc>
          <w:tcPr>
            <w:tcW w:w="988" w:type="dxa"/>
          </w:tcPr>
          <w:p w14:paraId="4C55C6C1" w14:textId="77777777" w:rsidR="00ED61CB" w:rsidRPr="00DD62CA" w:rsidRDefault="00ED61CB">
            <w:pPr>
              <w:pStyle w:val="TableText"/>
              <w:numPr>
                <w:ilvl w:val="0"/>
                <w:numId w:val="3"/>
              </w:numPr>
              <w:rPr>
                <w:rFonts w:ascii="Calibri" w:hAnsi="Calibri"/>
                <w:sz w:val="24"/>
                <w:szCs w:val="24"/>
              </w:rPr>
            </w:pPr>
          </w:p>
        </w:tc>
        <w:tc>
          <w:tcPr>
            <w:tcW w:w="9365" w:type="dxa"/>
            <w:gridSpan w:val="2"/>
          </w:tcPr>
          <w:p w14:paraId="11B6C7F6" w14:textId="77777777" w:rsidR="00ED61CB" w:rsidRDefault="00ED61CB">
            <w:pPr>
              <w:pStyle w:val="TableText"/>
              <w:rPr>
                <w:rFonts w:ascii="Calibri" w:hAnsi="Calibri"/>
                <w:sz w:val="24"/>
                <w:szCs w:val="24"/>
              </w:rPr>
            </w:pPr>
            <w:r>
              <w:rPr>
                <w:rFonts w:ascii="Calibri" w:hAnsi="Calibri"/>
                <w:sz w:val="24"/>
                <w:szCs w:val="24"/>
              </w:rPr>
              <w:t>Notwithstanding the submitted details, precise specifications or samples of all external surfaces, including surfacing materials and their extents, of the development hereby permitted shall have been submitted to and approved in writing by the Local Planning Authority before their use in the proposed development.  The approved materials shall be implemented within the development in strict accordance with the approved details.</w:t>
            </w:r>
          </w:p>
          <w:p w14:paraId="2C21E6C9" w14:textId="77777777" w:rsidR="00ED61CB" w:rsidRDefault="00ED61CB">
            <w:pPr>
              <w:pStyle w:val="TableText"/>
              <w:rPr>
                <w:rFonts w:ascii="Calibri" w:hAnsi="Calibri"/>
                <w:sz w:val="24"/>
                <w:szCs w:val="24"/>
              </w:rPr>
            </w:pPr>
          </w:p>
          <w:p w14:paraId="2B9F6C43" w14:textId="77777777" w:rsidR="00ED61CB" w:rsidRDefault="00ED61CB">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4D623CF4" w14:textId="77777777" w:rsidR="00ED61CB" w:rsidRDefault="00ED61CB">
            <w:pPr>
              <w:pStyle w:val="TableText"/>
              <w:rPr>
                <w:rFonts w:ascii="Calibri" w:hAnsi="Calibri"/>
                <w:sz w:val="24"/>
                <w:szCs w:val="24"/>
              </w:rPr>
            </w:pPr>
          </w:p>
          <w:p w14:paraId="5F3E92B7" w14:textId="77777777" w:rsidR="00D876DB" w:rsidRDefault="00D876DB">
            <w:pPr>
              <w:pStyle w:val="TableText"/>
              <w:rPr>
                <w:rFonts w:ascii="Calibri" w:hAnsi="Calibri"/>
                <w:sz w:val="24"/>
                <w:szCs w:val="24"/>
              </w:rPr>
            </w:pPr>
          </w:p>
          <w:p w14:paraId="5CE09640" w14:textId="77777777" w:rsidR="00D876DB" w:rsidRDefault="00D876DB">
            <w:pPr>
              <w:pStyle w:val="TableText"/>
              <w:rPr>
                <w:rFonts w:ascii="Calibri" w:hAnsi="Calibri"/>
                <w:sz w:val="24"/>
                <w:szCs w:val="24"/>
              </w:rPr>
            </w:pPr>
          </w:p>
          <w:p w14:paraId="6E38FE32" w14:textId="77777777" w:rsidR="00D876DB" w:rsidRDefault="00D876DB">
            <w:pPr>
              <w:pStyle w:val="TableText"/>
              <w:rPr>
                <w:rFonts w:ascii="Calibri" w:hAnsi="Calibri"/>
                <w:sz w:val="24"/>
                <w:szCs w:val="24"/>
              </w:rPr>
            </w:pPr>
          </w:p>
          <w:p w14:paraId="1E090582" w14:textId="1A614BC5" w:rsidR="00D876DB" w:rsidRDefault="00D876DB" w:rsidP="00D876DB">
            <w:pPr>
              <w:pStyle w:val="TableText"/>
              <w:jc w:val="right"/>
              <w:rPr>
                <w:rFonts w:ascii="Calibri" w:hAnsi="Calibri"/>
                <w:sz w:val="24"/>
                <w:szCs w:val="24"/>
              </w:rPr>
            </w:pPr>
            <w:r>
              <w:rPr>
                <w:rFonts w:ascii="Calibri" w:hAnsi="Calibri"/>
                <w:sz w:val="24"/>
                <w:szCs w:val="24"/>
              </w:rPr>
              <w:t>P.T.O.</w:t>
            </w:r>
          </w:p>
        </w:tc>
      </w:tr>
      <w:tr w:rsidR="00ED61CB" w:rsidRPr="00DD62CA" w14:paraId="34D18A8E" w14:textId="77777777" w:rsidTr="003243B5">
        <w:trPr>
          <w:cantSplit/>
          <w:trHeight w:val="527"/>
        </w:trPr>
        <w:tc>
          <w:tcPr>
            <w:tcW w:w="988" w:type="dxa"/>
          </w:tcPr>
          <w:p w14:paraId="362785EA" w14:textId="77777777" w:rsidR="00ED61CB" w:rsidRPr="00DD62CA" w:rsidRDefault="00ED61CB">
            <w:pPr>
              <w:pStyle w:val="TableText"/>
              <w:numPr>
                <w:ilvl w:val="0"/>
                <w:numId w:val="3"/>
              </w:numPr>
              <w:rPr>
                <w:rFonts w:ascii="Calibri" w:hAnsi="Calibri"/>
                <w:sz w:val="24"/>
                <w:szCs w:val="24"/>
              </w:rPr>
            </w:pPr>
          </w:p>
        </w:tc>
        <w:tc>
          <w:tcPr>
            <w:tcW w:w="9365" w:type="dxa"/>
            <w:gridSpan w:val="2"/>
          </w:tcPr>
          <w:p w14:paraId="25494451" w14:textId="77777777" w:rsidR="00ED61CB" w:rsidRDefault="00ED61CB">
            <w:pPr>
              <w:pStyle w:val="TableText"/>
              <w:rPr>
                <w:rFonts w:ascii="Calibri" w:hAnsi="Calibri"/>
                <w:sz w:val="24"/>
                <w:szCs w:val="24"/>
              </w:rPr>
            </w:pPr>
            <w:r>
              <w:rPr>
                <w:rFonts w:ascii="Calibri" w:hAnsi="Calibri"/>
                <w:sz w:val="24"/>
                <w:szCs w:val="24"/>
              </w:rPr>
              <w:t>The garage(s) hereby approved shall be kept available for the parking of vehicles ancillary to the enjoyment of the household(s) and shall not be used for any use that would preclude the ability for their use for the parking of private motor vehicles, whether or not permitted by the provisions of the Town and Country Planning (General Permitted Development) Order 2015 or any order amending or revoking and re-enacting that order.</w:t>
            </w:r>
          </w:p>
          <w:p w14:paraId="06CE96E5" w14:textId="77777777" w:rsidR="00ED61CB" w:rsidRDefault="00ED61CB">
            <w:pPr>
              <w:pStyle w:val="TableText"/>
              <w:rPr>
                <w:rFonts w:ascii="Calibri" w:hAnsi="Calibri"/>
                <w:sz w:val="24"/>
                <w:szCs w:val="24"/>
              </w:rPr>
            </w:pPr>
          </w:p>
          <w:p w14:paraId="3E7F7CE6" w14:textId="77777777" w:rsidR="00ED61CB" w:rsidRDefault="00ED61CB">
            <w:pPr>
              <w:pStyle w:val="TableText"/>
              <w:rPr>
                <w:rFonts w:ascii="Calibri" w:hAnsi="Calibri"/>
                <w:sz w:val="24"/>
                <w:szCs w:val="24"/>
              </w:rPr>
            </w:pPr>
            <w:r>
              <w:rPr>
                <w:rFonts w:ascii="Calibri" w:hAnsi="Calibri"/>
                <w:sz w:val="24"/>
                <w:szCs w:val="24"/>
              </w:rPr>
              <w:t>REASON: To ensure to ensure that adequate parking provision is retained on site that limits the visual impact of the parked motor-vehicle upon the street scene and limits parking upon the highway.</w:t>
            </w:r>
          </w:p>
          <w:p w14:paraId="3BE755C0" w14:textId="77777777" w:rsidR="00ED61CB" w:rsidRDefault="00ED61CB">
            <w:pPr>
              <w:pStyle w:val="TableText"/>
              <w:rPr>
                <w:rFonts w:ascii="Calibri" w:hAnsi="Calibri"/>
                <w:sz w:val="24"/>
                <w:szCs w:val="24"/>
              </w:rPr>
            </w:pPr>
          </w:p>
        </w:tc>
      </w:tr>
      <w:tr w:rsidR="00ED61CB" w:rsidRPr="00DD62CA" w14:paraId="20FE1B8A" w14:textId="77777777" w:rsidTr="003243B5">
        <w:trPr>
          <w:cantSplit/>
          <w:trHeight w:val="527"/>
        </w:trPr>
        <w:tc>
          <w:tcPr>
            <w:tcW w:w="988" w:type="dxa"/>
          </w:tcPr>
          <w:p w14:paraId="65BD4153" w14:textId="77777777" w:rsidR="00ED61CB" w:rsidRPr="00DD62CA" w:rsidRDefault="00ED61CB">
            <w:pPr>
              <w:pStyle w:val="TableText"/>
              <w:numPr>
                <w:ilvl w:val="0"/>
                <w:numId w:val="3"/>
              </w:numPr>
              <w:rPr>
                <w:rFonts w:ascii="Calibri" w:hAnsi="Calibri"/>
                <w:sz w:val="24"/>
                <w:szCs w:val="24"/>
              </w:rPr>
            </w:pPr>
          </w:p>
        </w:tc>
        <w:tc>
          <w:tcPr>
            <w:tcW w:w="9365" w:type="dxa"/>
            <w:gridSpan w:val="2"/>
          </w:tcPr>
          <w:p w14:paraId="288001E4" w14:textId="77777777" w:rsidR="00ED61CB" w:rsidRDefault="00ED61CB">
            <w:pPr>
              <w:pStyle w:val="TableText"/>
              <w:rPr>
                <w:rFonts w:ascii="Calibri" w:hAnsi="Calibri"/>
                <w:sz w:val="24"/>
                <w:szCs w:val="24"/>
              </w:rPr>
            </w:pPr>
            <w:r>
              <w:rPr>
                <w:rFonts w:ascii="Calibri" w:hAnsi="Calibri"/>
                <w:sz w:val="24"/>
                <w:szCs w:val="24"/>
              </w:rPr>
              <w:t>Notwithstanding the submitted details, precise specifications including drawings of proposed detached garages shall have been submitted to and approved by the Local Planning Authority before their use in the proposed development.  The approved detached garages shall be implemented within the development in strict accordance with the approved details.</w:t>
            </w:r>
          </w:p>
          <w:p w14:paraId="51D56184" w14:textId="77777777" w:rsidR="00ED61CB" w:rsidRDefault="00ED61CB">
            <w:pPr>
              <w:pStyle w:val="TableText"/>
              <w:rPr>
                <w:rFonts w:ascii="Calibri" w:hAnsi="Calibri"/>
                <w:sz w:val="24"/>
                <w:szCs w:val="24"/>
              </w:rPr>
            </w:pPr>
          </w:p>
          <w:p w14:paraId="020AEF0E" w14:textId="21A48FDF" w:rsidR="00ED61CB" w:rsidRDefault="00ED61CB">
            <w:pPr>
              <w:pStyle w:val="TableText"/>
              <w:rPr>
                <w:rFonts w:ascii="Calibri" w:hAnsi="Calibri"/>
                <w:sz w:val="24"/>
                <w:szCs w:val="24"/>
              </w:rPr>
            </w:pPr>
            <w:r>
              <w:rPr>
                <w:rFonts w:ascii="Calibri" w:hAnsi="Calibri"/>
                <w:sz w:val="24"/>
                <w:szCs w:val="24"/>
              </w:rPr>
              <w:t>REASON: In the interests of highway safety.</w:t>
            </w:r>
          </w:p>
          <w:p w14:paraId="4130268B" w14:textId="6F4375BD" w:rsidR="00D876DB" w:rsidRDefault="00D876DB">
            <w:pPr>
              <w:pStyle w:val="TableText"/>
              <w:rPr>
                <w:rFonts w:ascii="Calibri" w:hAnsi="Calibri"/>
                <w:sz w:val="24"/>
                <w:szCs w:val="24"/>
              </w:rPr>
            </w:pPr>
          </w:p>
          <w:p w14:paraId="0A08CC4C" w14:textId="0E92442C" w:rsidR="00D876DB" w:rsidRDefault="00D876DB">
            <w:pPr>
              <w:pStyle w:val="TableText"/>
              <w:rPr>
                <w:rFonts w:ascii="Calibri" w:hAnsi="Calibri"/>
                <w:sz w:val="24"/>
                <w:szCs w:val="24"/>
              </w:rPr>
            </w:pPr>
          </w:p>
          <w:p w14:paraId="1C4E072E" w14:textId="78763637" w:rsidR="00D876DB" w:rsidRDefault="00D876DB">
            <w:pPr>
              <w:pStyle w:val="TableText"/>
              <w:rPr>
                <w:rFonts w:ascii="Calibri" w:hAnsi="Calibri"/>
                <w:sz w:val="24"/>
                <w:szCs w:val="24"/>
              </w:rPr>
            </w:pPr>
          </w:p>
          <w:p w14:paraId="6A0AD942" w14:textId="3D3DADCA" w:rsidR="00D876DB" w:rsidRDefault="00D876DB">
            <w:pPr>
              <w:pStyle w:val="TableText"/>
              <w:rPr>
                <w:rFonts w:ascii="Calibri" w:hAnsi="Calibri"/>
                <w:sz w:val="24"/>
                <w:szCs w:val="24"/>
              </w:rPr>
            </w:pPr>
          </w:p>
          <w:p w14:paraId="0240FF0B" w14:textId="1285089D" w:rsidR="00D876DB" w:rsidRDefault="00D876DB">
            <w:pPr>
              <w:pStyle w:val="TableText"/>
              <w:rPr>
                <w:rFonts w:ascii="Calibri" w:hAnsi="Calibri"/>
                <w:sz w:val="24"/>
                <w:szCs w:val="24"/>
              </w:rPr>
            </w:pPr>
          </w:p>
          <w:p w14:paraId="14A82AAF" w14:textId="127A362C" w:rsidR="00D876DB" w:rsidRDefault="00D876DB">
            <w:pPr>
              <w:pStyle w:val="TableText"/>
              <w:rPr>
                <w:rFonts w:ascii="Calibri" w:hAnsi="Calibri"/>
                <w:sz w:val="24"/>
                <w:szCs w:val="24"/>
              </w:rPr>
            </w:pPr>
          </w:p>
          <w:p w14:paraId="757CEB1B" w14:textId="545462B1" w:rsidR="00D876DB" w:rsidRDefault="00D876DB">
            <w:pPr>
              <w:pStyle w:val="TableText"/>
              <w:rPr>
                <w:rFonts w:ascii="Calibri" w:hAnsi="Calibri"/>
                <w:sz w:val="24"/>
                <w:szCs w:val="24"/>
              </w:rPr>
            </w:pPr>
          </w:p>
          <w:p w14:paraId="445B121E" w14:textId="74D2DF5D" w:rsidR="00D876DB" w:rsidRDefault="00D876DB">
            <w:pPr>
              <w:pStyle w:val="TableText"/>
              <w:rPr>
                <w:rFonts w:ascii="Calibri" w:hAnsi="Calibri"/>
                <w:sz w:val="24"/>
                <w:szCs w:val="24"/>
              </w:rPr>
            </w:pPr>
          </w:p>
          <w:p w14:paraId="58CFE427" w14:textId="3A707F44" w:rsidR="00D876DB" w:rsidRDefault="00D876DB">
            <w:pPr>
              <w:pStyle w:val="TableText"/>
              <w:rPr>
                <w:rFonts w:ascii="Calibri" w:hAnsi="Calibri"/>
                <w:sz w:val="24"/>
                <w:szCs w:val="24"/>
              </w:rPr>
            </w:pPr>
          </w:p>
          <w:p w14:paraId="08CF180B" w14:textId="0BDA044A" w:rsidR="00D876DB" w:rsidRDefault="00D876DB">
            <w:pPr>
              <w:pStyle w:val="TableText"/>
              <w:rPr>
                <w:rFonts w:ascii="Calibri" w:hAnsi="Calibri"/>
                <w:sz w:val="24"/>
                <w:szCs w:val="24"/>
              </w:rPr>
            </w:pPr>
          </w:p>
          <w:p w14:paraId="45E33764" w14:textId="38D0CD1F" w:rsidR="00D876DB" w:rsidRDefault="00D876DB">
            <w:pPr>
              <w:pStyle w:val="TableText"/>
              <w:rPr>
                <w:rFonts w:ascii="Calibri" w:hAnsi="Calibri"/>
                <w:sz w:val="24"/>
                <w:szCs w:val="24"/>
              </w:rPr>
            </w:pPr>
          </w:p>
          <w:p w14:paraId="3D59F747" w14:textId="3F70308A" w:rsidR="00D876DB" w:rsidRDefault="00D876DB">
            <w:pPr>
              <w:pStyle w:val="TableText"/>
              <w:rPr>
                <w:rFonts w:ascii="Calibri" w:hAnsi="Calibri"/>
                <w:sz w:val="24"/>
                <w:szCs w:val="24"/>
              </w:rPr>
            </w:pPr>
          </w:p>
          <w:p w14:paraId="4E02FE7D" w14:textId="63E9F1E0" w:rsidR="00D876DB" w:rsidRDefault="00D876DB">
            <w:pPr>
              <w:pStyle w:val="TableText"/>
              <w:rPr>
                <w:rFonts w:ascii="Calibri" w:hAnsi="Calibri"/>
                <w:sz w:val="24"/>
                <w:szCs w:val="24"/>
              </w:rPr>
            </w:pPr>
          </w:p>
          <w:p w14:paraId="20F110DE" w14:textId="5B20DD1A" w:rsidR="00D876DB" w:rsidRDefault="00D876DB">
            <w:pPr>
              <w:pStyle w:val="TableText"/>
              <w:rPr>
                <w:rFonts w:ascii="Calibri" w:hAnsi="Calibri"/>
                <w:sz w:val="24"/>
                <w:szCs w:val="24"/>
              </w:rPr>
            </w:pPr>
          </w:p>
          <w:p w14:paraId="16CF2117" w14:textId="23351F63" w:rsidR="00D876DB" w:rsidRDefault="00D876DB">
            <w:pPr>
              <w:pStyle w:val="TableText"/>
              <w:rPr>
                <w:rFonts w:ascii="Calibri" w:hAnsi="Calibri"/>
                <w:sz w:val="24"/>
                <w:szCs w:val="24"/>
              </w:rPr>
            </w:pPr>
          </w:p>
          <w:p w14:paraId="4801DD00" w14:textId="0A882025" w:rsidR="00D876DB" w:rsidRDefault="00D876DB">
            <w:pPr>
              <w:pStyle w:val="TableText"/>
              <w:rPr>
                <w:rFonts w:ascii="Calibri" w:hAnsi="Calibri"/>
                <w:sz w:val="24"/>
                <w:szCs w:val="24"/>
              </w:rPr>
            </w:pPr>
          </w:p>
          <w:p w14:paraId="2345E86F" w14:textId="4BF2BE9E" w:rsidR="00D876DB" w:rsidRDefault="00D876DB">
            <w:pPr>
              <w:pStyle w:val="TableText"/>
              <w:rPr>
                <w:rFonts w:ascii="Calibri" w:hAnsi="Calibri"/>
                <w:sz w:val="24"/>
                <w:szCs w:val="24"/>
              </w:rPr>
            </w:pPr>
          </w:p>
          <w:p w14:paraId="3A879A80" w14:textId="7F3EF7F0" w:rsidR="00D876DB" w:rsidRDefault="00D876DB">
            <w:pPr>
              <w:pStyle w:val="TableText"/>
              <w:rPr>
                <w:rFonts w:ascii="Calibri" w:hAnsi="Calibri"/>
                <w:sz w:val="24"/>
                <w:szCs w:val="24"/>
              </w:rPr>
            </w:pPr>
          </w:p>
          <w:p w14:paraId="2DBAB16B" w14:textId="6E3519D4" w:rsidR="00D876DB" w:rsidRDefault="00D876DB">
            <w:pPr>
              <w:pStyle w:val="TableText"/>
              <w:rPr>
                <w:rFonts w:ascii="Calibri" w:hAnsi="Calibri"/>
                <w:sz w:val="24"/>
                <w:szCs w:val="24"/>
              </w:rPr>
            </w:pPr>
          </w:p>
          <w:p w14:paraId="062CD08E" w14:textId="004998DA" w:rsidR="00D876DB" w:rsidRDefault="00D876DB">
            <w:pPr>
              <w:pStyle w:val="TableText"/>
              <w:rPr>
                <w:rFonts w:ascii="Calibri" w:hAnsi="Calibri"/>
                <w:sz w:val="24"/>
                <w:szCs w:val="24"/>
              </w:rPr>
            </w:pPr>
          </w:p>
          <w:p w14:paraId="22799EB1" w14:textId="2EC9A852" w:rsidR="00D876DB" w:rsidRDefault="00D876DB">
            <w:pPr>
              <w:pStyle w:val="TableText"/>
              <w:rPr>
                <w:rFonts w:ascii="Calibri" w:hAnsi="Calibri"/>
                <w:sz w:val="24"/>
                <w:szCs w:val="24"/>
              </w:rPr>
            </w:pPr>
          </w:p>
          <w:p w14:paraId="094B269D" w14:textId="2314F9D4" w:rsidR="00D876DB" w:rsidRDefault="00D876DB">
            <w:pPr>
              <w:pStyle w:val="TableText"/>
              <w:rPr>
                <w:rFonts w:ascii="Calibri" w:hAnsi="Calibri"/>
                <w:sz w:val="24"/>
                <w:szCs w:val="24"/>
              </w:rPr>
            </w:pPr>
          </w:p>
          <w:p w14:paraId="76C0F49B" w14:textId="6374E028" w:rsidR="00D876DB" w:rsidRDefault="00D876DB">
            <w:pPr>
              <w:pStyle w:val="TableText"/>
              <w:rPr>
                <w:rFonts w:ascii="Calibri" w:hAnsi="Calibri"/>
                <w:sz w:val="24"/>
                <w:szCs w:val="24"/>
              </w:rPr>
            </w:pPr>
          </w:p>
          <w:p w14:paraId="15C8567F" w14:textId="41AAF232" w:rsidR="00D876DB" w:rsidRDefault="00D876DB">
            <w:pPr>
              <w:pStyle w:val="TableText"/>
              <w:rPr>
                <w:rFonts w:ascii="Calibri" w:hAnsi="Calibri"/>
                <w:sz w:val="24"/>
                <w:szCs w:val="24"/>
              </w:rPr>
            </w:pPr>
          </w:p>
          <w:p w14:paraId="561A3A82" w14:textId="47437EF8" w:rsidR="00D876DB" w:rsidRDefault="00D876DB">
            <w:pPr>
              <w:pStyle w:val="TableText"/>
              <w:rPr>
                <w:rFonts w:ascii="Calibri" w:hAnsi="Calibri"/>
                <w:sz w:val="24"/>
                <w:szCs w:val="24"/>
              </w:rPr>
            </w:pPr>
          </w:p>
          <w:p w14:paraId="036ABF99" w14:textId="3144F958" w:rsidR="00D876DB" w:rsidRDefault="00D876DB">
            <w:pPr>
              <w:pStyle w:val="TableText"/>
              <w:rPr>
                <w:rFonts w:ascii="Calibri" w:hAnsi="Calibri"/>
                <w:sz w:val="24"/>
                <w:szCs w:val="24"/>
              </w:rPr>
            </w:pPr>
          </w:p>
          <w:p w14:paraId="3E1E779D" w14:textId="31DFA94A" w:rsidR="00D876DB" w:rsidRDefault="00D876DB">
            <w:pPr>
              <w:pStyle w:val="TableText"/>
              <w:rPr>
                <w:rFonts w:ascii="Calibri" w:hAnsi="Calibri"/>
                <w:sz w:val="24"/>
                <w:szCs w:val="24"/>
              </w:rPr>
            </w:pPr>
          </w:p>
          <w:p w14:paraId="6C6E3AE5" w14:textId="5BD65A2D" w:rsidR="00D876DB" w:rsidRDefault="00D876DB">
            <w:pPr>
              <w:pStyle w:val="TableText"/>
              <w:rPr>
                <w:rFonts w:ascii="Calibri" w:hAnsi="Calibri"/>
                <w:sz w:val="24"/>
                <w:szCs w:val="24"/>
              </w:rPr>
            </w:pPr>
          </w:p>
          <w:p w14:paraId="31988BA2" w14:textId="644C9684" w:rsidR="00D876DB" w:rsidRDefault="00D876DB" w:rsidP="00D876DB">
            <w:pPr>
              <w:pStyle w:val="TableText"/>
              <w:jc w:val="right"/>
              <w:rPr>
                <w:rFonts w:ascii="Calibri" w:hAnsi="Calibri"/>
                <w:sz w:val="24"/>
                <w:szCs w:val="24"/>
              </w:rPr>
            </w:pPr>
            <w:r>
              <w:rPr>
                <w:rFonts w:ascii="Calibri" w:hAnsi="Calibri"/>
                <w:sz w:val="24"/>
                <w:szCs w:val="24"/>
              </w:rPr>
              <w:t>P.T.O.</w:t>
            </w:r>
          </w:p>
          <w:p w14:paraId="7881A75A" w14:textId="77777777" w:rsidR="00ED61CB" w:rsidRDefault="00ED61CB">
            <w:pPr>
              <w:pStyle w:val="TableText"/>
              <w:rPr>
                <w:rFonts w:ascii="Calibri" w:hAnsi="Calibri"/>
                <w:sz w:val="24"/>
                <w:szCs w:val="24"/>
              </w:rPr>
            </w:pPr>
          </w:p>
        </w:tc>
      </w:tr>
      <w:tr w:rsidR="00ED61CB" w:rsidRPr="00DD62CA" w14:paraId="1C9A1A33" w14:textId="77777777" w:rsidTr="003243B5">
        <w:trPr>
          <w:cantSplit/>
          <w:trHeight w:val="527"/>
        </w:trPr>
        <w:tc>
          <w:tcPr>
            <w:tcW w:w="988" w:type="dxa"/>
          </w:tcPr>
          <w:p w14:paraId="4F7340A5" w14:textId="77777777" w:rsidR="00ED61CB" w:rsidRPr="00DD62CA" w:rsidRDefault="00ED61CB">
            <w:pPr>
              <w:pStyle w:val="TableText"/>
              <w:numPr>
                <w:ilvl w:val="0"/>
                <w:numId w:val="3"/>
              </w:numPr>
              <w:rPr>
                <w:rFonts w:ascii="Calibri" w:hAnsi="Calibri"/>
                <w:sz w:val="24"/>
                <w:szCs w:val="24"/>
              </w:rPr>
            </w:pPr>
          </w:p>
        </w:tc>
        <w:tc>
          <w:tcPr>
            <w:tcW w:w="9365" w:type="dxa"/>
            <w:gridSpan w:val="2"/>
          </w:tcPr>
          <w:p w14:paraId="1383C6AC" w14:textId="77777777" w:rsidR="00ED61CB" w:rsidRDefault="00ED61CB" w:rsidP="00ED61CB">
            <w:pPr>
              <w:pStyle w:val="TableText"/>
              <w:rPr>
                <w:rFonts w:ascii="Calibri" w:hAnsi="Calibri"/>
                <w:sz w:val="24"/>
                <w:szCs w:val="24"/>
              </w:rPr>
            </w:pPr>
            <w:r>
              <w:rPr>
                <w:rFonts w:ascii="Calibri" w:hAnsi="Calibri"/>
                <w:sz w:val="24"/>
                <w:szCs w:val="24"/>
              </w:rPr>
              <w:t xml:space="preserve">No development shall commence in any phase until a detailed, final surface water sustainable drainage strategy for the site has been submitted to, and approved in writing by, the Local Planning Authority. </w:t>
            </w:r>
          </w:p>
          <w:p w14:paraId="416967F6" w14:textId="77777777" w:rsidR="00ED61CB" w:rsidRDefault="00ED61CB" w:rsidP="00ED61CB">
            <w:pPr>
              <w:pStyle w:val="TableText"/>
              <w:rPr>
                <w:rFonts w:ascii="Calibri" w:hAnsi="Calibri"/>
                <w:sz w:val="24"/>
                <w:szCs w:val="24"/>
              </w:rPr>
            </w:pPr>
          </w:p>
          <w:p w14:paraId="03C61A0B" w14:textId="77777777" w:rsidR="00ED61CB" w:rsidRDefault="00ED61CB" w:rsidP="00ED61CB">
            <w:pPr>
              <w:pStyle w:val="TableText"/>
              <w:rPr>
                <w:rFonts w:ascii="Calibri" w:hAnsi="Calibri"/>
                <w:sz w:val="24"/>
                <w:szCs w:val="24"/>
              </w:rPr>
            </w:pPr>
            <w:r>
              <w:rPr>
                <w:rFonts w:ascii="Calibri" w:hAnsi="Calibri"/>
                <w:sz w:val="24"/>
                <w:szCs w:val="24"/>
              </w:rPr>
              <w:t xml:space="preserve">The detailed surface water sustainable drainage strategy shall be based upon the sitespecific flood risk assessment and indicative surface water sustainable drainage strategy submitted and sustainable drainage principles and requirements set out in the National Planning Policy Framework, Planning Practice Guidance and Defra Technical Standards for Sustainable Drainage Systems. No surface water shall be allowed to discharge to the public foul sewer(s), directly or indirectly. </w:t>
            </w:r>
          </w:p>
          <w:p w14:paraId="61E1CB05" w14:textId="77777777" w:rsidR="00ED61CB" w:rsidRDefault="00ED61CB" w:rsidP="00ED61CB">
            <w:pPr>
              <w:pStyle w:val="TableText"/>
              <w:rPr>
                <w:rFonts w:ascii="Calibri" w:hAnsi="Calibri"/>
                <w:sz w:val="24"/>
                <w:szCs w:val="24"/>
              </w:rPr>
            </w:pPr>
          </w:p>
          <w:p w14:paraId="2E367368" w14:textId="77777777" w:rsidR="00ED61CB" w:rsidRDefault="00ED61CB" w:rsidP="00ED61CB">
            <w:pPr>
              <w:pStyle w:val="TableText"/>
              <w:rPr>
                <w:rFonts w:ascii="Calibri" w:hAnsi="Calibri"/>
                <w:sz w:val="24"/>
                <w:szCs w:val="24"/>
              </w:rPr>
            </w:pPr>
            <w:r>
              <w:rPr>
                <w:rFonts w:ascii="Calibri" w:hAnsi="Calibri"/>
                <w:sz w:val="24"/>
                <w:szCs w:val="24"/>
              </w:rPr>
              <w:t xml:space="preserve">The details of the drainage strategy to be submitted for approval shall include, as a minimum; </w:t>
            </w:r>
          </w:p>
          <w:p w14:paraId="79F62888" w14:textId="77777777" w:rsidR="00ED61CB" w:rsidRDefault="00ED61CB" w:rsidP="00ED61CB">
            <w:pPr>
              <w:pStyle w:val="TableText"/>
              <w:rPr>
                <w:rFonts w:ascii="Calibri" w:hAnsi="Calibri"/>
                <w:sz w:val="24"/>
                <w:szCs w:val="24"/>
              </w:rPr>
            </w:pPr>
          </w:p>
          <w:p w14:paraId="737DDBBE" w14:textId="77777777" w:rsidR="00ED61CB" w:rsidRDefault="00ED61CB" w:rsidP="00ED61CB">
            <w:pPr>
              <w:pStyle w:val="TableText"/>
              <w:rPr>
                <w:rFonts w:ascii="Calibri" w:hAnsi="Calibri"/>
                <w:sz w:val="24"/>
                <w:szCs w:val="24"/>
              </w:rPr>
            </w:pPr>
            <w:r>
              <w:rPr>
                <w:rFonts w:ascii="Calibri" w:hAnsi="Calibri"/>
                <w:sz w:val="24"/>
                <w:szCs w:val="24"/>
              </w:rPr>
              <w:t xml:space="preserve">a) Sustainable drainage calculations for peak flow control and volume control for the: </w:t>
            </w:r>
          </w:p>
          <w:p w14:paraId="3E640F6B" w14:textId="77777777" w:rsidR="00ED61CB" w:rsidRDefault="00ED61CB" w:rsidP="00ED61CB">
            <w:pPr>
              <w:pStyle w:val="TableText"/>
              <w:rPr>
                <w:rFonts w:ascii="Calibri" w:hAnsi="Calibri"/>
                <w:sz w:val="24"/>
                <w:szCs w:val="24"/>
              </w:rPr>
            </w:pPr>
            <w:r>
              <w:rPr>
                <w:rFonts w:ascii="Calibri" w:hAnsi="Calibri"/>
                <w:sz w:val="24"/>
                <w:szCs w:val="24"/>
              </w:rPr>
              <w:t xml:space="preserve">i. 100% (1 in 1-year) annual exceedance probability event; </w:t>
            </w:r>
          </w:p>
          <w:p w14:paraId="1FB05E67" w14:textId="77777777" w:rsidR="00ED61CB" w:rsidRDefault="00ED61CB" w:rsidP="00ED61CB">
            <w:pPr>
              <w:pStyle w:val="TableText"/>
              <w:rPr>
                <w:rFonts w:ascii="Calibri" w:hAnsi="Calibri"/>
                <w:sz w:val="24"/>
                <w:szCs w:val="24"/>
              </w:rPr>
            </w:pPr>
            <w:r>
              <w:rPr>
                <w:rFonts w:ascii="Calibri" w:hAnsi="Calibri"/>
                <w:sz w:val="24"/>
                <w:szCs w:val="24"/>
              </w:rPr>
              <w:t xml:space="preserve">ii. 3.3% (1 in 30-year) annual exceedance probability event </w:t>
            </w:r>
          </w:p>
          <w:p w14:paraId="4C2269C9" w14:textId="77777777" w:rsidR="00ED61CB" w:rsidRDefault="00ED61CB" w:rsidP="00ED61CB">
            <w:pPr>
              <w:pStyle w:val="TableText"/>
              <w:rPr>
                <w:rFonts w:ascii="Calibri" w:hAnsi="Calibri"/>
                <w:sz w:val="24"/>
                <w:szCs w:val="24"/>
              </w:rPr>
            </w:pPr>
            <w:r>
              <w:rPr>
                <w:rFonts w:ascii="Calibri" w:hAnsi="Calibri"/>
                <w:sz w:val="24"/>
                <w:szCs w:val="24"/>
              </w:rPr>
              <w:t xml:space="preserve">iii. 1% (1 in 100-year) annual exceedance probability event + 30% climate </w:t>
            </w:r>
          </w:p>
          <w:p w14:paraId="5F413216" w14:textId="77777777" w:rsidR="00ED61CB" w:rsidRDefault="00ED61CB" w:rsidP="00ED61CB">
            <w:pPr>
              <w:pStyle w:val="TableText"/>
              <w:rPr>
                <w:rFonts w:ascii="Calibri" w:hAnsi="Calibri"/>
                <w:sz w:val="24"/>
                <w:szCs w:val="24"/>
              </w:rPr>
            </w:pPr>
            <w:r>
              <w:rPr>
                <w:rFonts w:ascii="Calibri" w:hAnsi="Calibri"/>
                <w:sz w:val="24"/>
                <w:szCs w:val="24"/>
              </w:rPr>
              <w:t xml:space="preserve">change allowance, with an allowance for urban creep </w:t>
            </w:r>
          </w:p>
          <w:p w14:paraId="632B6FAD" w14:textId="77777777" w:rsidR="00ED61CB" w:rsidRDefault="00ED61CB" w:rsidP="00ED61CB">
            <w:pPr>
              <w:pStyle w:val="TableText"/>
              <w:rPr>
                <w:rFonts w:ascii="Calibri" w:hAnsi="Calibri"/>
                <w:sz w:val="24"/>
                <w:szCs w:val="24"/>
              </w:rPr>
            </w:pPr>
          </w:p>
          <w:p w14:paraId="14681917" w14:textId="77777777" w:rsidR="00ED61CB" w:rsidRDefault="00ED61CB" w:rsidP="00ED61CB">
            <w:pPr>
              <w:pStyle w:val="TableText"/>
              <w:rPr>
                <w:rFonts w:ascii="Calibri" w:hAnsi="Calibri"/>
                <w:sz w:val="24"/>
                <w:szCs w:val="24"/>
              </w:rPr>
            </w:pPr>
            <w:r>
              <w:rPr>
                <w:rFonts w:ascii="Calibri" w:hAnsi="Calibri"/>
                <w:sz w:val="24"/>
                <w:szCs w:val="24"/>
              </w:rPr>
              <w:t>Calculations must be provided for the whole site, including all proposed surface water drainage systems.</w:t>
            </w:r>
          </w:p>
          <w:p w14:paraId="789747A4" w14:textId="77777777" w:rsidR="00ED61CB" w:rsidRDefault="00ED61CB" w:rsidP="00ED61CB">
            <w:pPr>
              <w:pStyle w:val="TableText"/>
              <w:rPr>
                <w:rFonts w:ascii="Calibri" w:hAnsi="Calibri"/>
                <w:sz w:val="24"/>
                <w:szCs w:val="24"/>
              </w:rPr>
            </w:pPr>
          </w:p>
          <w:p w14:paraId="5EA458EF" w14:textId="77777777" w:rsidR="00ED61CB" w:rsidRDefault="00ED61CB" w:rsidP="00ED61CB">
            <w:pPr>
              <w:pStyle w:val="TableText"/>
              <w:rPr>
                <w:rFonts w:ascii="Calibri" w:hAnsi="Calibri"/>
                <w:sz w:val="24"/>
                <w:szCs w:val="24"/>
              </w:rPr>
            </w:pPr>
            <w:r>
              <w:rPr>
                <w:rFonts w:ascii="Calibri" w:hAnsi="Calibri"/>
                <w:sz w:val="24"/>
                <w:szCs w:val="24"/>
              </w:rPr>
              <w:t xml:space="preserve">b) Final sustainable drainage plans appropriately labelled to include, as a minimum: </w:t>
            </w:r>
          </w:p>
          <w:p w14:paraId="61F4BA7D" w14:textId="77777777" w:rsidR="00ED61CB" w:rsidRDefault="00ED61CB" w:rsidP="00ED61CB">
            <w:pPr>
              <w:pStyle w:val="TableText"/>
              <w:rPr>
                <w:rFonts w:ascii="Calibri" w:hAnsi="Calibri"/>
                <w:sz w:val="24"/>
                <w:szCs w:val="24"/>
              </w:rPr>
            </w:pPr>
            <w:r>
              <w:rPr>
                <w:rFonts w:ascii="Calibri" w:hAnsi="Calibri"/>
                <w:sz w:val="24"/>
                <w:szCs w:val="24"/>
              </w:rPr>
              <w:t xml:space="preserve">i. Site plan showing all permeable and impermeable areas that contribute to </w:t>
            </w:r>
          </w:p>
          <w:p w14:paraId="04A33C4F" w14:textId="77777777" w:rsidR="00ED61CB" w:rsidRDefault="00ED61CB" w:rsidP="00ED61CB">
            <w:pPr>
              <w:pStyle w:val="TableText"/>
              <w:rPr>
                <w:rFonts w:ascii="Calibri" w:hAnsi="Calibri"/>
                <w:sz w:val="24"/>
                <w:szCs w:val="24"/>
              </w:rPr>
            </w:pPr>
            <w:r>
              <w:rPr>
                <w:rFonts w:ascii="Calibri" w:hAnsi="Calibri"/>
                <w:sz w:val="24"/>
                <w:szCs w:val="24"/>
              </w:rPr>
              <w:t xml:space="preserve">the drainage network either directly or indirectly, including surface water </w:t>
            </w:r>
          </w:p>
          <w:p w14:paraId="054D4F96" w14:textId="77777777" w:rsidR="00ED61CB" w:rsidRDefault="00ED61CB" w:rsidP="00ED61CB">
            <w:pPr>
              <w:pStyle w:val="TableText"/>
              <w:rPr>
                <w:rFonts w:ascii="Calibri" w:hAnsi="Calibri"/>
                <w:sz w:val="24"/>
                <w:szCs w:val="24"/>
              </w:rPr>
            </w:pPr>
            <w:r>
              <w:rPr>
                <w:rFonts w:ascii="Calibri" w:hAnsi="Calibri"/>
                <w:sz w:val="24"/>
                <w:szCs w:val="24"/>
              </w:rPr>
              <w:t xml:space="preserve">flows from outside the curtilage as necessary; </w:t>
            </w:r>
          </w:p>
          <w:p w14:paraId="01F2D967" w14:textId="77777777" w:rsidR="00ED61CB" w:rsidRDefault="00ED61CB" w:rsidP="00ED61CB">
            <w:pPr>
              <w:pStyle w:val="TableText"/>
              <w:rPr>
                <w:rFonts w:ascii="Calibri" w:hAnsi="Calibri"/>
                <w:sz w:val="24"/>
                <w:szCs w:val="24"/>
              </w:rPr>
            </w:pPr>
            <w:r>
              <w:rPr>
                <w:rFonts w:ascii="Calibri" w:hAnsi="Calibri"/>
                <w:sz w:val="24"/>
                <w:szCs w:val="24"/>
              </w:rPr>
              <w:t xml:space="preserve">ii. Sustainable drainage system layout showing all pipe and structure </w:t>
            </w:r>
          </w:p>
          <w:p w14:paraId="5C8B08D3" w14:textId="77777777" w:rsidR="00ED61CB" w:rsidRDefault="00ED61CB" w:rsidP="00ED61CB">
            <w:pPr>
              <w:pStyle w:val="TableText"/>
              <w:rPr>
                <w:rFonts w:ascii="Calibri" w:hAnsi="Calibri"/>
                <w:sz w:val="24"/>
                <w:szCs w:val="24"/>
              </w:rPr>
            </w:pPr>
            <w:r>
              <w:rPr>
                <w:rFonts w:ascii="Calibri" w:hAnsi="Calibri"/>
                <w:sz w:val="24"/>
                <w:szCs w:val="24"/>
              </w:rPr>
              <w:t xml:space="preserve">references, dimensions and design levels; to include all proposed surface </w:t>
            </w:r>
          </w:p>
          <w:p w14:paraId="5CDE80A3" w14:textId="77777777" w:rsidR="00ED61CB" w:rsidRDefault="00ED61CB" w:rsidP="00ED61CB">
            <w:pPr>
              <w:pStyle w:val="TableText"/>
              <w:rPr>
                <w:rFonts w:ascii="Calibri" w:hAnsi="Calibri"/>
                <w:sz w:val="24"/>
                <w:szCs w:val="24"/>
              </w:rPr>
            </w:pPr>
            <w:r>
              <w:rPr>
                <w:rFonts w:ascii="Calibri" w:hAnsi="Calibri"/>
                <w:sz w:val="24"/>
                <w:szCs w:val="24"/>
              </w:rPr>
              <w:t xml:space="preserve">water drainage systems up to and including the final outfall; </w:t>
            </w:r>
          </w:p>
          <w:p w14:paraId="5EF9D2F7" w14:textId="77777777" w:rsidR="00ED61CB" w:rsidRDefault="00ED61CB" w:rsidP="00ED61CB">
            <w:pPr>
              <w:pStyle w:val="TableText"/>
              <w:rPr>
                <w:rFonts w:ascii="Calibri" w:hAnsi="Calibri"/>
                <w:sz w:val="24"/>
                <w:szCs w:val="24"/>
              </w:rPr>
            </w:pPr>
            <w:r>
              <w:rPr>
                <w:rFonts w:ascii="Calibri" w:hAnsi="Calibri"/>
                <w:sz w:val="24"/>
                <w:szCs w:val="24"/>
              </w:rPr>
              <w:t xml:space="preserve">iii. Details of all sustainable drainage components, including landscape </w:t>
            </w:r>
          </w:p>
          <w:p w14:paraId="311F4132" w14:textId="77777777" w:rsidR="00ED61CB" w:rsidRDefault="00ED61CB" w:rsidP="00ED61CB">
            <w:pPr>
              <w:pStyle w:val="TableText"/>
              <w:rPr>
                <w:rFonts w:ascii="Calibri" w:hAnsi="Calibri"/>
                <w:sz w:val="24"/>
                <w:szCs w:val="24"/>
              </w:rPr>
            </w:pPr>
            <w:r>
              <w:rPr>
                <w:rFonts w:ascii="Calibri" w:hAnsi="Calibri"/>
                <w:sz w:val="24"/>
                <w:szCs w:val="24"/>
              </w:rPr>
              <w:t xml:space="preserve">drawings showing topography and slope gradient as appropriate; </w:t>
            </w:r>
          </w:p>
          <w:p w14:paraId="1714F17C" w14:textId="77777777" w:rsidR="00ED61CB" w:rsidRDefault="00ED61CB" w:rsidP="00ED61CB">
            <w:pPr>
              <w:pStyle w:val="TableText"/>
              <w:rPr>
                <w:rFonts w:ascii="Calibri" w:hAnsi="Calibri"/>
                <w:sz w:val="24"/>
                <w:szCs w:val="24"/>
              </w:rPr>
            </w:pPr>
            <w:r>
              <w:rPr>
                <w:rFonts w:ascii="Calibri" w:hAnsi="Calibri"/>
                <w:sz w:val="24"/>
                <w:szCs w:val="24"/>
              </w:rPr>
              <w:t xml:space="preserve">iv. Drainage plan showing flood water exceedance routes in accordance with Defra Technical Standards for Sustainable Drainage Systems; </w:t>
            </w:r>
          </w:p>
          <w:p w14:paraId="1980DF1E" w14:textId="77777777" w:rsidR="00ED61CB" w:rsidRDefault="00ED61CB" w:rsidP="00ED61CB">
            <w:pPr>
              <w:pStyle w:val="TableText"/>
              <w:rPr>
                <w:rFonts w:ascii="Calibri" w:hAnsi="Calibri"/>
                <w:sz w:val="24"/>
                <w:szCs w:val="24"/>
              </w:rPr>
            </w:pPr>
            <w:r>
              <w:rPr>
                <w:rFonts w:ascii="Calibri" w:hAnsi="Calibri"/>
                <w:sz w:val="24"/>
                <w:szCs w:val="24"/>
              </w:rPr>
              <w:t xml:space="preserve">v. Finished Floor Levels (FFL) in AOD with adjacent ground levels for all sides </w:t>
            </w:r>
          </w:p>
          <w:p w14:paraId="7FFC36CB" w14:textId="77777777" w:rsidR="00ED61CB" w:rsidRDefault="00ED61CB" w:rsidP="00ED61CB">
            <w:pPr>
              <w:pStyle w:val="TableText"/>
              <w:rPr>
                <w:rFonts w:ascii="Calibri" w:hAnsi="Calibri"/>
                <w:sz w:val="24"/>
                <w:szCs w:val="24"/>
              </w:rPr>
            </w:pPr>
            <w:r>
              <w:rPr>
                <w:rFonts w:ascii="Calibri" w:hAnsi="Calibri"/>
                <w:sz w:val="24"/>
                <w:szCs w:val="24"/>
              </w:rPr>
              <w:t xml:space="preserve">of each building and connecting cover levels to confirm minimum 150 mm+ </w:t>
            </w:r>
          </w:p>
          <w:p w14:paraId="09CF1318" w14:textId="77777777" w:rsidR="00ED61CB" w:rsidRDefault="00ED61CB" w:rsidP="00ED61CB">
            <w:pPr>
              <w:pStyle w:val="TableText"/>
              <w:rPr>
                <w:rFonts w:ascii="Calibri" w:hAnsi="Calibri"/>
                <w:sz w:val="24"/>
                <w:szCs w:val="24"/>
              </w:rPr>
            </w:pPr>
            <w:r>
              <w:rPr>
                <w:rFonts w:ascii="Calibri" w:hAnsi="Calibri"/>
                <w:sz w:val="24"/>
                <w:szCs w:val="24"/>
              </w:rPr>
              <w:t xml:space="preserve">difference for FFL; </w:t>
            </w:r>
          </w:p>
          <w:p w14:paraId="04668DEE" w14:textId="77777777" w:rsidR="00ED61CB" w:rsidRDefault="00ED61CB">
            <w:pPr>
              <w:pStyle w:val="TableText"/>
              <w:rPr>
                <w:rFonts w:ascii="Calibri" w:hAnsi="Calibri"/>
                <w:sz w:val="24"/>
                <w:szCs w:val="24"/>
              </w:rPr>
            </w:pPr>
          </w:p>
          <w:p w14:paraId="05093F91" w14:textId="77777777" w:rsidR="00D876DB" w:rsidRDefault="00D876DB">
            <w:pPr>
              <w:pStyle w:val="TableText"/>
              <w:rPr>
                <w:rFonts w:ascii="Calibri" w:hAnsi="Calibri"/>
                <w:sz w:val="24"/>
                <w:szCs w:val="24"/>
              </w:rPr>
            </w:pPr>
          </w:p>
          <w:p w14:paraId="58D9B76E" w14:textId="77777777" w:rsidR="00D876DB" w:rsidRDefault="00D876DB">
            <w:pPr>
              <w:pStyle w:val="TableText"/>
              <w:rPr>
                <w:rFonts w:ascii="Calibri" w:hAnsi="Calibri"/>
                <w:sz w:val="24"/>
                <w:szCs w:val="24"/>
              </w:rPr>
            </w:pPr>
          </w:p>
          <w:p w14:paraId="57D35643" w14:textId="77777777" w:rsidR="00D876DB" w:rsidRDefault="00D876DB">
            <w:pPr>
              <w:pStyle w:val="TableText"/>
              <w:rPr>
                <w:rFonts w:ascii="Calibri" w:hAnsi="Calibri"/>
                <w:sz w:val="24"/>
                <w:szCs w:val="24"/>
              </w:rPr>
            </w:pPr>
          </w:p>
          <w:p w14:paraId="020FDDB1" w14:textId="77777777" w:rsidR="00D876DB" w:rsidRDefault="00D876DB">
            <w:pPr>
              <w:pStyle w:val="TableText"/>
              <w:rPr>
                <w:rFonts w:ascii="Calibri" w:hAnsi="Calibri"/>
                <w:sz w:val="24"/>
                <w:szCs w:val="24"/>
              </w:rPr>
            </w:pPr>
          </w:p>
          <w:p w14:paraId="01CBA5FD" w14:textId="77777777" w:rsidR="00D876DB" w:rsidRDefault="00D876DB">
            <w:pPr>
              <w:pStyle w:val="TableText"/>
              <w:rPr>
                <w:rFonts w:ascii="Calibri" w:hAnsi="Calibri"/>
                <w:sz w:val="24"/>
                <w:szCs w:val="24"/>
              </w:rPr>
            </w:pPr>
          </w:p>
          <w:p w14:paraId="5DEF4D37" w14:textId="77777777" w:rsidR="00D876DB" w:rsidRDefault="00D876DB">
            <w:pPr>
              <w:pStyle w:val="TableText"/>
              <w:rPr>
                <w:rFonts w:ascii="Calibri" w:hAnsi="Calibri"/>
                <w:sz w:val="24"/>
                <w:szCs w:val="24"/>
              </w:rPr>
            </w:pPr>
          </w:p>
          <w:p w14:paraId="72AB9D94" w14:textId="77777777" w:rsidR="00D876DB" w:rsidRDefault="00D876DB">
            <w:pPr>
              <w:pStyle w:val="TableText"/>
              <w:rPr>
                <w:rFonts w:ascii="Calibri" w:hAnsi="Calibri"/>
                <w:sz w:val="24"/>
                <w:szCs w:val="24"/>
              </w:rPr>
            </w:pPr>
          </w:p>
          <w:p w14:paraId="681C313F" w14:textId="32664A28" w:rsidR="00D876DB" w:rsidRDefault="00D876DB" w:rsidP="00D876DB">
            <w:pPr>
              <w:pStyle w:val="TableText"/>
              <w:jc w:val="right"/>
              <w:rPr>
                <w:rFonts w:ascii="Calibri" w:hAnsi="Calibri"/>
                <w:sz w:val="24"/>
                <w:szCs w:val="24"/>
              </w:rPr>
            </w:pPr>
            <w:r>
              <w:rPr>
                <w:rFonts w:ascii="Calibri" w:hAnsi="Calibri"/>
                <w:sz w:val="24"/>
                <w:szCs w:val="24"/>
              </w:rPr>
              <w:t>P.T.O.</w:t>
            </w:r>
          </w:p>
        </w:tc>
      </w:tr>
      <w:tr w:rsidR="00ED61CB" w:rsidRPr="00DD62CA" w14:paraId="59B79250" w14:textId="77777777" w:rsidTr="003243B5">
        <w:trPr>
          <w:cantSplit/>
          <w:trHeight w:val="527"/>
        </w:trPr>
        <w:tc>
          <w:tcPr>
            <w:tcW w:w="988" w:type="dxa"/>
          </w:tcPr>
          <w:p w14:paraId="5EEBE7F9" w14:textId="77777777" w:rsidR="00ED61CB" w:rsidRPr="00DD62CA" w:rsidRDefault="00ED61CB" w:rsidP="00ED61CB">
            <w:pPr>
              <w:pStyle w:val="TableText"/>
              <w:ind w:left="720"/>
              <w:rPr>
                <w:rFonts w:ascii="Calibri" w:hAnsi="Calibri"/>
                <w:sz w:val="24"/>
                <w:szCs w:val="24"/>
              </w:rPr>
            </w:pPr>
          </w:p>
        </w:tc>
        <w:tc>
          <w:tcPr>
            <w:tcW w:w="9365" w:type="dxa"/>
            <w:gridSpan w:val="2"/>
          </w:tcPr>
          <w:p w14:paraId="1B2F264F" w14:textId="77777777" w:rsidR="00ED61CB" w:rsidRDefault="00ED61CB">
            <w:pPr>
              <w:pStyle w:val="TableText"/>
              <w:rPr>
                <w:rFonts w:ascii="Calibri" w:hAnsi="Calibri"/>
                <w:sz w:val="24"/>
                <w:szCs w:val="24"/>
              </w:rPr>
            </w:pPr>
            <w:r>
              <w:rPr>
                <w:rFonts w:ascii="Calibri" w:hAnsi="Calibri"/>
                <w:sz w:val="24"/>
                <w:szCs w:val="24"/>
              </w:rPr>
              <w:t xml:space="preserve">vi. Details of proposals to collect and mitigate surface water runoff from the </w:t>
            </w:r>
          </w:p>
          <w:p w14:paraId="7ADD58EC" w14:textId="77777777" w:rsidR="00ED61CB" w:rsidRDefault="00ED61CB">
            <w:pPr>
              <w:pStyle w:val="TableText"/>
              <w:rPr>
                <w:rFonts w:ascii="Calibri" w:hAnsi="Calibri"/>
                <w:sz w:val="24"/>
                <w:szCs w:val="24"/>
              </w:rPr>
            </w:pPr>
            <w:r>
              <w:rPr>
                <w:rFonts w:ascii="Calibri" w:hAnsi="Calibri"/>
                <w:sz w:val="24"/>
                <w:szCs w:val="24"/>
              </w:rPr>
              <w:t xml:space="preserve">development boundary; </w:t>
            </w:r>
          </w:p>
          <w:p w14:paraId="18A946BB" w14:textId="77777777" w:rsidR="00ED61CB" w:rsidRDefault="00ED61CB">
            <w:pPr>
              <w:pStyle w:val="TableText"/>
              <w:rPr>
                <w:rFonts w:ascii="Calibri" w:hAnsi="Calibri"/>
                <w:sz w:val="24"/>
                <w:szCs w:val="24"/>
              </w:rPr>
            </w:pPr>
            <w:r>
              <w:rPr>
                <w:rFonts w:ascii="Calibri" w:hAnsi="Calibri"/>
                <w:sz w:val="24"/>
                <w:szCs w:val="24"/>
              </w:rPr>
              <w:t xml:space="preserve">vii. Measures taken to manage the quality of the surface water runoff to prevent pollution, protect groundwater and surface waters, and delivers suitably clean water to sustainable drainage components; </w:t>
            </w:r>
          </w:p>
          <w:p w14:paraId="310B241D" w14:textId="77777777" w:rsidR="00ED61CB" w:rsidRDefault="00ED61CB">
            <w:pPr>
              <w:pStyle w:val="TableText"/>
              <w:rPr>
                <w:rFonts w:ascii="Calibri" w:hAnsi="Calibri"/>
                <w:sz w:val="24"/>
                <w:szCs w:val="24"/>
              </w:rPr>
            </w:pPr>
          </w:p>
          <w:p w14:paraId="13753E82" w14:textId="77777777" w:rsidR="00ED61CB" w:rsidRDefault="00ED61CB">
            <w:pPr>
              <w:pStyle w:val="TableText"/>
              <w:rPr>
                <w:rFonts w:ascii="Calibri" w:hAnsi="Calibri"/>
                <w:sz w:val="24"/>
                <w:szCs w:val="24"/>
              </w:rPr>
            </w:pPr>
            <w:r>
              <w:rPr>
                <w:rFonts w:ascii="Calibri" w:hAnsi="Calibri"/>
                <w:sz w:val="24"/>
                <w:szCs w:val="24"/>
              </w:rPr>
              <w:t xml:space="preserve">c) Evidence of an assessment of the site conditions to include site investigation and test results to confirm infiltrations rates and groundwater levels in accordance with BRE 365. </w:t>
            </w:r>
          </w:p>
          <w:p w14:paraId="13EBD021" w14:textId="77777777" w:rsidR="00ED61CB" w:rsidRDefault="00ED61CB">
            <w:pPr>
              <w:pStyle w:val="TableText"/>
              <w:rPr>
                <w:rFonts w:ascii="Calibri" w:hAnsi="Calibri"/>
                <w:sz w:val="24"/>
                <w:szCs w:val="24"/>
              </w:rPr>
            </w:pPr>
          </w:p>
          <w:p w14:paraId="589C3FBA" w14:textId="77777777" w:rsidR="00ED61CB" w:rsidRDefault="00ED61CB">
            <w:pPr>
              <w:pStyle w:val="TableText"/>
              <w:rPr>
                <w:rFonts w:ascii="Calibri" w:hAnsi="Calibri"/>
                <w:sz w:val="24"/>
                <w:szCs w:val="24"/>
              </w:rPr>
            </w:pPr>
            <w:r>
              <w:rPr>
                <w:rFonts w:ascii="Calibri" w:hAnsi="Calibri"/>
                <w:sz w:val="24"/>
                <w:szCs w:val="24"/>
              </w:rPr>
              <w:t xml:space="preserve">d) Evidence of an assessment of the existing on-site watercourse to be used, to confirm that these systems are in sufficient condition and have sufficient capacity to accept surface water runoff generated from the development. </w:t>
            </w:r>
          </w:p>
          <w:p w14:paraId="7D45B62E" w14:textId="77777777" w:rsidR="00ED61CB" w:rsidRDefault="00ED61CB">
            <w:pPr>
              <w:pStyle w:val="TableText"/>
              <w:rPr>
                <w:rFonts w:ascii="Calibri" w:hAnsi="Calibri"/>
                <w:sz w:val="24"/>
                <w:szCs w:val="24"/>
              </w:rPr>
            </w:pPr>
          </w:p>
          <w:p w14:paraId="766B0D53" w14:textId="77777777" w:rsidR="00ED61CB" w:rsidRDefault="00ED61CB">
            <w:pPr>
              <w:pStyle w:val="TableText"/>
              <w:rPr>
                <w:rFonts w:ascii="Calibri" w:hAnsi="Calibri"/>
                <w:sz w:val="24"/>
                <w:szCs w:val="24"/>
              </w:rPr>
            </w:pPr>
            <w:r>
              <w:rPr>
                <w:rFonts w:ascii="Calibri" w:hAnsi="Calibri"/>
                <w:sz w:val="24"/>
                <w:szCs w:val="24"/>
              </w:rPr>
              <w:t xml:space="preserve">e) Evidence that a free-flowing outfall can be achieved. If this is not possible, evidence of a surcharged outfall applied to the sustainable drainage calculations will be required. </w:t>
            </w:r>
          </w:p>
          <w:p w14:paraId="03EB2ADB" w14:textId="77777777" w:rsidR="00ED61CB" w:rsidRDefault="00ED61CB">
            <w:pPr>
              <w:pStyle w:val="TableText"/>
              <w:rPr>
                <w:rFonts w:ascii="Calibri" w:hAnsi="Calibri"/>
                <w:sz w:val="24"/>
                <w:szCs w:val="24"/>
              </w:rPr>
            </w:pPr>
          </w:p>
          <w:p w14:paraId="6FD7D737" w14:textId="77777777" w:rsidR="00ED61CB" w:rsidRDefault="00ED61CB">
            <w:pPr>
              <w:pStyle w:val="TableText"/>
              <w:rPr>
                <w:rFonts w:ascii="Calibri" w:hAnsi="Calibri"/>
                <w:sz w:val="24"/>
                <w:szCs w:val="24"/>
              </w:rPr>
            </w:pPr>
            <w:r>
              <w:rPr>
                <w:rFonts w:ascii="Calibri" w:hAnsi="Calibri"/>
                <w:sz w:val="24"/>
                <w:szCs w:val="24"/>
              </w:rPr>
              <w:t xml:space="preserve">The sustainable drainage strategy shall be implemented in accordance with the approved details. </w:t>
            </w:r>
          </w:p>
          <w:p w14:paraId="46685A02" w14:textId="77777777" w:rsidR="00ED61CB" w:rsidRDefault="00ED61CB">
            <w:pPr>
              <w:pStyle w:val="TableText"/>
              <w:rPr>
                <w:rFonts w:ascii="Calibri" w:hAnsi="Calibri"/>
                <w:sz w:val="24"/>
                <w:szCs w:val="24"/>
              </w:rPr>
            </w:pPr>
          </w:p>
          <w:p w14:paraId="2C51D07A" w14:textId="77777777" w:rsidR="00ED61CB" w:rsidRDefault="00ED61CB">
            <w:pPr>
              <w:pStyle w:val="TableText"/>
              <w:rPr>
                <w:rFonts w:ascii="Calibri" w:hAnsi="Calibri"/>
                <w:sz w:val="24"/>
                <w:szCs w:val="24"/>
              </w:rPr>
            </w:pPr>
            <w:r>
              <w:rPr>
                <w:rFonts w:ascii="Calibri" w:hAnsi="Calibri"/>
                <w:sz w:val="24"/>
                <w:szCs w:val="24"/>
              </w:rPr>
              <w:t>REASON: To ensure satisfactory sustainable drainage facilities are provided to serve the site in accordance with the Paragraphs 167 and 169 of the National Planning Policy Framework, Planning Practice Guidance and Defra Technical Standards for Sustainable Drainage Systems.</w:t>
            </w:r>
          </w:p>
        </w:tc>
      </w:tr>
      <w:tr w:rsidR="00ED61CB" w:rsidRPr="00DD62CA" w14:paraId="155EBCAF" w14:textId="77777777" w:rsidTr="003243B5">
        <w:trPr>
          <w:cantSplit/>
          <w:trHeight w:val="527"/>
        </w:trPr>
        <w:tc>
          <w:tcPr>
            <w:tcW w:w="988" w:type="dxa"/>
          </w:tcPr>
          <w:p w14:paraId="7274F787" w14:textId="77777777" w:rsidR="00ED61CB" w:rsidRPr="00DD62CA" w:rsidRDefault="00ED61CB">
            <w:pPr>
              <w:pStyle w:val="TableText"/>
              <w:numPr>
                <w:ilvl w:val="0"/>
                <w:numId w:val="3"/>
              </w:numPr>
              <w:rPr>
                <w:rFonts w:ascii="Calibri" w:hAnsi="Calibri"/>
                <w:sz w:val="24"/>
                <w:szCs w:val="24"/>
              </w:rPr>
            </w:pPr>
          </w:p>
        </w:tc>
        <w:tc>
          <w:tcPr>
            <w:tcW w:w="9365" w:type="dxa"/>
            <w:gridSpan w:val="2"/>
          </w:tcPr>
          <w:p w14:paraId="0C48E889" w14:textId="77777777" w:rsidR="00ED61CB" w:rsidRDefault="00ED61CB">
            <w:pPr>
              <w:pStyle w:val="TableText"/>
              <w:rPr>
                <w:rFonts w:ascii="Calibri" w:hAnsi="Calibri"/>
                <w:sz w:val="24"/>
                <w:szCs w:val="24"/>
              </w:rPr>
            </w:pPr>
            <w:r>
              <w:rPr>
                <w:rFonts w:ascii="Calibri" w:hAnsi="Calibri"/>
                <w:sz w:val="24"/>
                <w:szCs w:val="24"/>
              </w:rPr>
              <w:t>No development shall commence (including any earthworks) until details of the means of ensuring the water main/s that is/are laid within the site boundary are protected from damage as a result of the development have been submitted to and approved by the Local Planning Authority in writing. The details shall include a survey of the exact location of the water main/s and outline the potential impacts on the water main/s from construction activities and the impacts post completion of the development and identify mitigation measures to protect and prevent any damage to the water mains both during construction and post completion of the development. The details shall include a pre and post construction condition survey. Any mitigation measures shall be implemented in full in accordance with the approved details.</w:t>
            </w:r>
          </w:p>
          <w:p w14:paraId="640D9839" w14:textId="77777777" w:rsidR="00ED61CB" w:rsidRDefault="00ED61CB">
            <w:pPr>
              <w:pStyle w:val="TableText"/>
              <w:rPr>
                <w:rFonts w:ascii="Calibri" w:hAnsi="Calibri"/>
                <w:sz w:val="24"/>
                <w:szCs w:val="24"/>
              </w:rPr>
            </w:pPr>
          </w:p>
          <w:p w14:paraId="7895B558" w14:textId="77777777" w:rsidR="00ED61CB" w:rsidRDefault="00ED61CB">
            <w:pPr>
              <w:pStyle w:val="TableText"/>
              <w:rPr>
                <w:rFonts w:ascii="Calibri" w:hAnsi="Calibri"/>
                <w:sz w:val="24"/>
                <w:szCs w:val="24"/>
              </w:rPr>
            </w:pPr>
            <w:r>
              <w:rPr>
                <w:rFonts w:ascii="Calibri" w:hAnsi="Calibri"/>
                <w:sz w:val="24"/>
                <w:szCs w:val="24"/>
              </w:rPr>
              <w:t>REASON: In the interest of public health and to ensure protection of the public water supply.</w:t>
            </w:r>
          </w:p>
          <w:p w14:paraId="225AEDBA" w14:textId="77777777" w:rsidR="00ED61CB" w:rsidRDefault="00ED61CB">
            <w:pPr>
              <w:pStyle w:val="TableText"/>
              <w:rPr>
                <w:rFonts w:ascii="Calibri" w:hAnsi="Calibri"/>
                <w:sz w:val="24"/>
                <w:szCs w:val="24"/>
              </w:rPr>
            </w:pPr>
          </w:p>
        </w:tc>
      </w:tr>
      <w:tr w:rsidR="00ED61CB" w:rsidRPr="00DD62CA" w14:paraId="0DF536F9" w14:textId="77777777" w:rsidTr="003243B5">
        <w:trPr>
          <w:cantSplit/>
          <w:trHeight w:val="527"/>
        </w:trPr>
        <w:tc>
          <w:tcPr>
            <w:tcW w:w="988" w:type="dxa"/>
          </w:tcPr>
          <w:p w14:paraId="6E793D52" w14:textId="77777777" w:rsidR="00ED61CB" w:rsidRPr="00DD62CA" w:rsidRDefault="00ED61CB">
            <w:pPr>
              <w:pStyle w:val="TableText"/>
              <w:numPr>
                <w:ilvl w:val="0"/>
                <w:numId w:val="3"/>
              </w:numPr>
              <w:rPr>
                <w:rFonts w:ascii="Calibri" w:hAnsi="Calibri"/>
                <w:sz w:val="24"/>
                <w:szCs w:val="24"/>
              </w:rPr>
            </w:pPr>
          </w:p>
        </w:tc>
        <w:tc>
          <w:tcPr>
            <w:tcW w:w="9365" w:type="dxa"/>
            <w:gridSpan w:val="2"/>
          </w:tcPr>
          <w:p w14:paraId="3C325206" w14:textId="77777777" w:rsidR="00ED61CB" w:rsidRDefault="00ED61CB" w:rsidP="00ED61CB">
            <w:pPr>
              <w:pStyle w:val="TableText"/>
              <w:rPr>
                <w:rFonts w:ascii="Calibri" w:hAnsi="Calibri"/>
                <w:sz w:val="24"/>
                <w:szCs w:val="24"/>
              </w:rPr>
            </w:pPr>
            <w:r>
              <w:rPr>
                <w:rFonts w:ascii="Calibri" w:hAnsi="Calibri"/>
                <w:sz w:val="24"/>
                <w:szCs w:val="24"/>
              </w:rPr>
              <w:t>Notwithstanding the submitted information and before the commencement of development, full details of both hard and soft landscaping works shall have been submitted to and approved by the LPA in writing. For the avoidance of doubt the submitted details shall include:</w:t>
            </w:r>
          </w:p>
          <w:p w14:paraId="718184EC" w14:textId="77777777" w:rsidR="00ED61CB" w:rsidRDefault="00ED61CB" w:rsidP="00ED61CB">
            <w:pPr>
              <w:pStyle w:val="TableText"/>
              <w:rPr>
                <w:rFonts w:ascii="Calibri" w:hAnsi="Calibri"/>
                <w:sz w:val="24"/>
                <w:szCs w:val="24"/>
              </w:rPr>
            </w:pPr>
          </w:p>
          <w:p w14:paraId="10D53C49" w14:textId="77777777" w:rsidR="00ED61CB" w:rsidRDefault="00ED61CB" w:rsidP="00ED61CB">
            <w:pPr>
              <w:pStyle w:val="TableText"/>
              <w:rPr>
                <w:rFonts w:ascii="Calibri" w:hAnsi="Calibri"/>
                <w:sz w:val="24"/>
                <w:szCs w:val="24"/>
              </w:rPr>
            </w:pPr>
            <w:r>
              <w:rPr>
                <w:rFonts w:ascii="Calibri" w:hAnsi="Calibri"/>
                <w:sz w:val="24"/>
                <w:szCs w:val="24"/>
              </w:rPr>
              <w:t xml:space="preserve">i) </w:t>
            </w:r>
            <w:r>
              <w:rPr>
                <w:rFonts w:ascii="Calibri" w:hAnsi="Calibri"/>
                <w:sz w:val="24"/>
                <w:szCs w:val="24"/>
              </w:rPr>
              <w:tab/>
              <w:t>planting details (including species, numbers, planting distances/densities and plant sizes);</w:t>
            </w:r>
          </w:p>
          <w:p w14:paraId="5F767B62" w14:textId="77777777" w:rsidR="00ED61CB" w:rsidRDefault="00ED61CB" w:rsidP="00ED61CB">
            <w:pPr>
              <w:pStyle w:val="TableText"/>
              <w:rPr>
                <w:rFonts w:ascii="Calibri" w:hAnsi="Calibri"/>
                <w:sz w:val="24"/>
                <w:szCs w:val="24"/>
              </w:rPr>
            </w:pPr>
            <w:r>
              <w:rPr>
                <w:rFonts w:ascii="Calibri" w:hAnsi="Calibri"/>
                <w:sz w:val="24"/>
                <w:szCs w:val="24"/>
              </w:rPr>
              <w:t xml:space="preserve">ii) </w:t>
            </w:r>
            <w:r>
              <w:rPr>
                <w:rFonts w:ascii="Calibri" w:hAnsi="Calibri"/>
                <w:sz w:val="24"/>
                <w:szCs w:val="24"/>
              </w:rPr>
              <w:tab/>
              <w:t>surfacing including full details of the colour, form and texture of all hard landscaping (ground surfacing materials);</w:t>
            </w:r>
          </w:p>
          <w:p w14:paraId="5F6847A6" w14:textId="77777777" w:rsidR="00ED61CB" w:rsidRDefault="00ED61CB" w:rsidP="00ED61CB">
            <w:pPr>
              <w:pStyle w:val="TableText"/>
              <w:rPr>
                <w:rFonts w:ascii="Calibri" w:hAnsi="Calibri"/>
                <w:sz w:val="24"/>
                <w:szCs w:val="24"/>
              </w:rPr>
            </w:pPr>
            <w:r>
              <w:rPr>
                <w:rFonts w:ascii="Calibri" w:hAnsi="Calibri"/>
                <w:sz w:val="24"/>
                <w:szCs w:val="24"/>
              </w:rPr>
              <w:t xml:space="preserve">iii) </w:t>
            </w:r>
            <w:r>
              <w:rPr>
                <w:rFonts w:ascii="Calibri" w:hAnsi="Calibri"/>
                <w:sz w:val="24"/>
                <w:szCs w:val="24"/>
              </w:rPr>
              <w:tab/>
              <w:t>street furniture;</w:t>
            </w:r>
          </w:p>
          <w:p w14:paraId="3E919E78" w14:textId="1937A911" w:rsidR="00ED61CB" w:rsidRDefault="00ED61CB" w:rsidP="00ED61CB">
            <w:pPr>
              <w:pStyle w:val="TableText"/>
              <w:rPr>
                <w:rFonts w:ascii="Calibri" w:hAnsi="Calibri"/>
                <w:sz w:val="24"/>
                <w:szCs w:val="24"/>
              </w:rPr>
            </w:pPr>
            <w:r>
              <w:rPr>
                <w:rFonts w:ascii="Calibri" w:hAnsi="Calibri"/>
                <w:sz w:val="24"/>
                <w:szCs w:val="24"/>
              </w:rPr>
              <w:t xml:space="preserve">iv) </w:t>
            </w:r>
            <w:r>
              <w:rPr>
                <w:rFonts w:ascii="Calibri" w:hAnsi="Calibri"/>
                <w:sz w:val="24"/>
                <w:szCs w:val="24"/>
              </w:rPr>
              <w:tab/>
              <w:t>boundary treatments;</w:t>
            </w:r>
          </w:p>
          <w:p w14:paraId="075D9E10" w14:textId="2D8577B9" w:rsidR="00D876DB" w:rsidRDefault="00D876DB" w:rsidP="00ED61CB">
            <w:pPr>
              <w:pStyle w:val="TableText"/>
              <w:rPr>
                <w:rFonts w:ascii="Calibri" w:hAnsi="Calibri"/>
                <w:sz w:val="24"/>
                <w:szCs w:val="24"/>
              </w:rPr>
            </w:pPr>
          </w:p>
          <w:p w14:paraId="744EB89D" w14:textId="29FC3B3F" w:rsidR="00D876DB" w:rsidRDefault="00D876DB" w:rsidP="00D876DB">
            <w:pPr>
              <w:pStyle w:val="TableText"/>
              <w:jc w:val="right"/>
              <w:rPr>
                <w:rFonts w:ascii="Calibri" w:hAnsi="Calibri"/>
                <w:sz w:val="24"/>
                <w:szCs w:val="24"/>
              </w:rPr>
            </w:pPr>
            <w:r>
              <w:rPr>
                <w:rFonts w:ascii="Calibri" w:hAnsi="Calibri"/>
                <w:sz w:val="24"/>
                <w:szCs w:val="24"/>
              </w:rPr>
              <w:t>P.T.O.</w:t>
            </w:r>
          </w:p>
          <w:p w14:paraId="73794266" w14:textId="77777777" w:rsidR="00ED61CB" w:rsidRDefault="00ED61CB">
            <w:pPr>
              <w:pStyle w:val="TableText"/>
              <w:rPr>
                <w:rFonts w:ascii="Calibri" w:hAnsi="Calibri"/>
                <w:sz w:val="24"/>
                <w:szCs w:val="24"/>
              </w:rPr>
            </w:pPr>
          </w:p>
        </w:tc>
      </w:tr>
      <w:tr w:rsidR="00ED61CB" w:rsidRPr="00DD62CA" w14:paraId="35883703" w14:textId="77777777" w:rsidTr="003243B5">
        <w:trPr>
          <w:cantSplit/>
          <w:trHeight w:val="527"/>
        </w:trPr>
        <w:tc>
          <w:tcPr>
            <w:tcW w:w="988" w:type="dxa"/>
          </w:tcPr>
          <w:p w14:paraId="134AA1F0" w14:textId="77777777" w:rsidR="00ED61CB" w:rsidRPr="00DD62CA" w:rsidRDefault="00ED61CB" w:rsidP="00ED61CB">
            <w:pPr>
              <w:pStyle w:val="TableText"/>
              <w:ind w:left="720"/>
              <w:rPr>
                <w:rFonts w:ascii="Calibri" w:hAnsi="Calibri"/>
                <w:sz w:val="24"/>
                <w:szCs w:val="24"/>
              </w:rPr>
            </w:pPr>
          </w:p>
        </w:tc>
        <w:tc>
          <w:tcPr>
            <w:tcW w:w="9365" w:type="dxa"/>
            <w:gridSpan w:val="2"/>
          </w:tcPr>
          <w:p w14:paraId="31331F7F" w14:textId="77777777" w:rsidR="00ED61CB" w:rsidRDefault="00ED61CB">
            <w:pPr>
              <w:pStyle w:val="TableText"/>
              <w:rPr>
                <w:rFonts w:ascii="Calibri" w:hAnsi="Calibri"/>
                <w:sz w:val="24"/>
                <w:szCs w:val="24"/>
              </w:rPr>
            </w:pPr>
            <w:r>
              <w:rPr>
                <w:rFonts w:ascii="Calibri" w:hAnsi="Calibri"/>
                <w:sz w:val="24"/>
                <w:szCs w:val="24"/>
              </w:rPr>
              <w:t xml:space="preserve">v) </w:t>
            </w:r>
            <w:r>
              <w:rPr>
                <w:rFonts w:ascii="Calibri" w:hAnsi="Calibri"/>
                <w:sz w:val="24"/>
                <w:szCs w:val="24"/>
              </w:rPr>
              <w:tab/>
              <w:t>a programme for the implementation of the landscaping works including all boundary treatments.</w:t>
            </w:r>
          </w:p>
          <w:p w14:paraId="114C2488" w14:textId="77777777" w:rsidR="00ED61CB" w:rsidRDefault="00ED61CB">
            <w:pPr>
              <w:pStyle w:val="TableText"/>
              <w:rPr>
                <w:rFonts w:ascii="Calibri" w:hAnsi="Calibri"/>
                <w:sz w:val="24"/>
                <w:szCs w:val="24"/>
              </w:rPr>
            </w:pPr>
          </w:p>
          <w:p w14:paraId="31221D45" w14:textId="77777777" w:rsidR="00ED61CB" w:rsidRDefault="00ED61CB">
            <w:pPr>
              <w:pStyle w:val="TableText"/>
              <w:rPr>
                <w:rFonts w:ascii="Calibri" w:hAnsi="Calibri"/>
                <w:sz w:val="24"/>
                <w:szCs w:val="24"/>
              </w:rPr>
            </w:pPr>
            <w:r>
              <w:rPr>
                <w:rFonts w:ascii="Calibri" w:hAnsi="Calibri"/>
                <w:sz w:val="24"/>
                <w:szCs w:val="24"/>
              </w:rPr>
              <w:t>The development shall be implemented in accordance with the approved details.</w:t>
            </w:r>
          </w:p>
          <w:p w14:paraId="04C9ABD3" w14:textId="77777777" w:rsidR="00ED61CB" w:rsidRDefault="00ED61CB">
            <w:pPr>
              <w:pStyle w:val="TableText"/>
              <w:rPr>
                <w:rFonts w:ascii="Calibri" w:hAnsi="Calibri"/>
                <w:sz w:val="24"/>
                <w:szCs w:val="24"/>
              </w:rPr>
            </w:pPr>
          </w:p>
          <w:p w14:paraId="47D16344" w14:textId="77777777" w:rsidR="00ED61CB" w:rsidRDefault="00ED61CB">
            <w:pPr>
              <w:pStyle w:val="TableText"/>
              <w:rPr>
                <w:rFonts w:ascii="Calibri" w:hAnsi="Calibri"/>
                <w:sz w:val="24"/>
                <w:szCs w:val="24"/>
              </w:rPr>
            </w:pPr>
            <w:r>
              <w:rPr>
                <w:rFonts w:ascii="Calibri" w:hAnsi="Calibri"/>
                <w:sz w:val="24"/>
                <w:szCs w:val="24"/>
              </w:rPr>
              <w:t xml:space="preserve">REASON: In order to ensure a development which is sympathetic to the character and appearance of the area. </w:t>
            </w:r>
          </w:p>
          <w:p w14:paraId="46DA0896" w14:textId="77777777" w:rsidR="00ED61CB" w:rsidRDefault="00ED61CB">
            <w:pPr>
              <w:pStyle w:val="TableText"/>
              <w:rPr>
                <w:rFonts w:ascii="Calibri" w:hAnsi="Calibri"/>
                <w:sz w:val="24"/>
                <w:szCs w:val="24"/>
              </w:rPr>
            </w:pPr>
          </w:p>
        </w:tc>
      </w:tr>
      <w:tr w:rsidR="00ED61CB" w:rsidRPr="00DD62CA" w14:paraId="088DB1A9" w14:textId="77777777" w:rsidTr="003243B5">
        <w:trPr>
          <w:cantSplit/>
          <w:trHeight w:val="527"/>
        </w:trPr>
        <w:tc>
          <w:tcPr>
            <w:tcW w:w="988" w:type="dxa"/>
          </w:tcPr>
          <w:p w14:paraId="45B343BC" w14:textId="77777777" w:rsidR="00ED61CB" w:rsidRPr="00DD62CA" w:rsidRDefault="00ED61CB">
            <w:pPr>
              <w:pStyle w:val="TableText"/>
              <w:numPr>
                <w:ilvl w:val="0"/>
                <w:numId w:val="3"/>
              </w:numPr>
              <w:rPr>
                <w:rFonts w:ascii="Calibri" w:hAnsi="Calibri"/>
                <w:sz w:val="24"/>
                <w:szCs w:val="24"/>
              </w:rPr>
            </w:pPr>
          </w:p>
        </w:tc>
        <w:tc>
          <w:tcPr>
            <w:tcW w:w="9365" w:type="dxa"/>
            <w:gridSpan w:val="2"/>
          </w:tcPr>
          <w:p w14:paraId="093A4E61" w14:textId="77777777" w:rsidR="00ED61CB" w:rsidRDefault="00ED61CB">
            <w:pPr>
              <w:pStyle w:val="TableText"/>
              <w:rPr>
                <w:rFonts w:ascii="Calibri" w:hAnsi="Calibri"/>
                <w:sz w:val="24"/>
                <w:szCs w:val="24"/>
              </w:rPr>
            </w:pPr>
            <w:r>
              <w:rPr>
                <w:rFonts w:ascii="Calibri" w:hAnsi="Calibri"/>
                <w:sz w:val="24"/>
                <w:szCs w:val="24"/>
              </w:rPr>
              <w:t>Prior to the commencement of the development details of the proposed finished floor levels, ridge and eaves heights of the buildings hereby approved shall have been submitted to and approved in writing by the local planning authority. The submitted levels details shall be measured against a fixed datum and shall show the existing and finished ground levels, eaves and ridge heights of surrounding property. The development shall be carried out as approved.</w:t>
            </w:r>
          </w:p>
          <w:p w14:paraId="1CDD92DE" w14:textId="77777777" w:rsidR="00ED61CB" w:rsidRDefault="00ED61CB">
            <w:pPr>
              <w:pStyle w:val="TableText"/>
              <w:rPr>
                <w:rFonts w:ascii="Calibri" w:hAnsi="Calibri"/>
                <w:sz w:val="24"/>
                <w:szCs w:val="24"/>
              </w:rPr>
            </w:pPr>
          </w:p>
          <w:p w14:paraId="7B5807E4" w14:textId="77777777" w:rsidR="00ED61CB" w:rsidRDefault="00ED61CB">
            <w:pPr>
              <w:pStyle w:val="TableText"/>
              <w:rPr>
                <w:rFonts w:ascii="Calibri" w:hAnsi="Calibri"/>
                <w:sz w:val="24"/>
                <w:szCs w:val="24"/>
              </w:rPr>
            </w:pPr>
            <w:r>
              <w:rPr>
                <w:rFonts w:ascii="Calibri" w:hAnsi="Calibri"/>
                <w:sz w:val="24"/>
                <w:szCs w:val="24"/>
              </w:rPr>
              <w:t xml:space="preserve">REASON: In order to protect residential amenity and ensure a development which is sympathetic to the character and appearance of the area. </w:t>
            </w:r>
          </w:p>
          <w:p w14:paraId="7B33AD56" w14:textId="77777777" w:rsidR="00ED61CB" w:rsidRDefault="00ED61CB">
            <w:pPr>
              <w:pStyle w:val="TableText"/>
              <w:rPr>
                <w:rFonts w:ascii="Calibri" w:hAnsi="Calibri"/>
                <w:sz w:val="24"/>
                <w:szCs w:val="24"/>
              </w:rPr>
            </w:pPr>
          </w:p>
        </w:tc>
      </w:tr>
      <w:tr w:rsidR="00ED61CB" w:rsidRPr="00DD62CA" w14:paraId="588C09BA" w14:textId="77777777" w:rsidTr="003243B5">
        <w:trPr>
          <w:cantSplit/>
          <w:trHeight w:val="527"/>
        </w:trPr>
        <w:tc>
          <w:tcPr>
            <w:tcW w:w="988" w:type="dxa"/>
          </w:tcPr>
          <w:p w14:paraId="3EE545C9" w14:textId="77777777" w:rsidR="00ED61CB" w:rsidRPr="00DD62CA" w:rsidRDefault="00ED61CB">
            <w:pPr>
              <w:pStyle w:val="TableText"/>
              <w:numPr>
                <w:ilvl w:val="0"/>
                <w:numId w:val="3"/>
              </w:numPr>
              <w:rPr>
                <w:rFonts w:ascii="Calibri" w:hAnsi="Calibri"/>
                <w:sz w:val="24"/>
                <w:szCs w:val="24"/>
              </w:rPr>
            </w:pPr>
          </w:p>
        </w:tc>
        <w:tc>
          <w:tcPr>
            <w:tcW w:w="9365" w:type="dxa"/>
            <w:gridSpan w:val="2"/>
          </w:tcPr>
          <w:p w14:paraId="7CB2FBFE" w14:textId="77777777" w:rsidR="00ED61CB" w:rsidRDefault="00ED61CB" w:rsidP="00D876DB">
            <w:pPr>
              <w:pStyle w:val="TableText"/>
              <w:jc w:val="left"/>
              <w:rPr>
                <w:rFonts w:ascii="Calibri" w:hAnsi="Calibri"/>
                <w:sz w:val="24"/>
                <w:szCs w:val="24"/>
              </w:rPr>
            </w:pPr>
            <w:r>
              <w:rPr>
                <w:rFonts w:ascii="Calibri" w:hAnsi="Calibri"/>
                <w:sz w:val="24"/>
                <w:szCs w:val="24"/>
              </w:rPr>
              <w:t>The development hereby permitted shall be carried out in accordance with the principles set out within the site-specific flood risk assessment (22</w:t>
            </w:r>
            <w:r w:rsidRPr="00D876DB">
              <w:rPr>
                <w:rFonts w:ascii="Calibri" w:hAnsi="Calibri"/>
                <w:sz w:val="24"/>
                <w:szCs w:val="24"/>
                <w:vertAlign w:val="superscript"/>
              </w:rPr>
              <w:t>nd</w:t>
            </w:r>
            <w:r>
              <w:rPr>
                <w:rFonts w:ascii="Calibri" w:hAnsi="Calibri"/>
                <w:sz w:val="24"/>
                <w:szCs w:val="24"/>
              </w:rPr>
              <w:t xml:space="preserve"> November 2021 / HYD371_Chipping.Lane_FRA&amp;DMS Version 2 / Betts Hydro).</w:t>
            </w:r>
          </w:p>
          <w:p w14:paraId="797A4684" w14:textId="77777777" w:rsidR="00ED61CB" w:rsidRDefault="00ED61CB">
            <w:pPr>
              <w:pStyle w:val="TableText"/>
              <w:rPr>
                <w:rFonts w:ascii="Calibri" w:hAnsi="Calibri"/>
                <w:sz w:val="24"/>
                <w:szCs w:val="24"/>
              </w:rPr>
            </w:pPr>
            <w:r>
              <w:rPr>
                <w:rFonts w:ascii="Calibri" w:hAnsi="Calibri"/>
                <w:sz w:val="24"/>
                <w:szCs w:val="24"/>
              </w:rPr>
              <w:t xml:space="preserve"> </w:t>
            </w:r>
          </w:p>
          <w:p w14:paraId="62F030E9" w14:textId="77777777" w:rsidR="00ED61CB" w:rsidRDefault="00ED61CB">
            <w:pPr>
              <w:pStyle w:val="TableText"/>
              <w:rPr>
                <w:rFonts w:ascii="Calibri" w:hAnsi="Calibri"/>
                <w:sz w:val="24"/>
                <w:szCs w:val="24"/>
              </w:rPr>
            </w:pPr>
            <w:r>
              <w:rPr>
                <w:rFonts w:ascii="Calibri" w:hAnsi="Calibri"/>
                <w:sz w:val="24"/>
                <w:szCs w:val="24"/>
              </w:rPr>
              <w:t>The measures shall be fully implemented prior to occupation of any dwelling or in accordance with the timing / phasing arrangements embodied within the scheme, or within any other period as may subsequently be agreed, in writing, by the Local Planning Authority.</w:t>
            </w:r>
          </w:p>
          <w:p w14:paraId="33913755" w14:textId="77777777" w:rsidR="00ED61CB" w:rsidRDefault="00ED61CB">
            <w:pPr>
              <w:pStyle w:val="TableText"/>
              <w:rPr>
                <w:rFonts w:ascii="Calibri" w:hAnsi="Calibri"/>
                <w:sz w:val="24"/>
                <w:szCs w:val="24"/>
              </w:rPr>
            </w:pPr>
            <w:r>
              <w:rPr>
                <w:rFonts w:ascii="Calibri" w:hAnsi="Calibri"/>
                <w:sz w:val="24"/>
                <w:szCs w:val="24"/>
              </w:rPr>
              <w:t xml:space="preserve"> </w:t>
            </w:r>
          </w:p>
          <w:p w14:paraId="650485CD" w14:textId="77777777" w:rsidR="00ED61CB" w:rsidRDefault="00ED61CB">
            <w:pPr>
              <w:pStyle w:val="TableText"/>
              <w:rPr>
                <w:rFonts w:ascii="Calibri" w:hAnsi="Calibri"/>
                <w:sz w:val="24"/>
                <w:szCs w:val="24"/>
              </w:rPr>
            </w:pPr>
            <w:r>
              <w:rPr>
                <w:rFonts w:ascii="Calibri" w:hAnsi="Calibri"/>
                <w:sz w:val="24"/>
                <w:szCs w:val="24"/>
              </w:rPr>
              <w:t>REASON: To ensure satisfactory sustainable drainage facilities are provided to serve the site in accordance with the Paragraphs 167 and 169 of the National Planning Policy Framework, Planning Practice Guidance and Defra Technical Standards for Sustainable Drainage Systems.</w:t>
            </w:r>
          </w:p>
          <w:p w14:paraId="798E0613" w14:textId="77777777" w:rsidR="00ED61CB" w:rsidRDefault="00ED61CB">
            <w:pPr>
              <w:pStyle w:val="TableText"/>
              <w:rPr>
                <w:rFonts w:ascii="Calibri" w:hAnsi="Calibri"/>
                <w:sz w:val="24"/>
                <w:szCs w:val="24"/>
              </w:rPr>
            </w:pPr>
          </w:p>
        </w:tc>
      </w:tr>
      <w:tr w:rsidR="00ED61CB" w:rsidRPr="00DD62CA" w14:paraId="41959A27" w14:textId="77777777" w:rsidTr="003243B5">
        <w:trPr>
          <w:cantSplit/>
          <w:trHeight w:val="527"/>
        </w:trPr>
        <w:tc>
          <w:tcPr>
            <w:tcW w:w="988" w:type="dxa"/>
          </w:tcPr>
          <w:p w14:paraId="0F5E041B" w14:textId="77777777" w:rsidR="00ED61CB" w:rsidRPr="00DD62CA" w:rsidRDefault="00ED61CB">
            <w:pPr>
              <w:pStyle w:val="TableText"/>
              <w:numPr>
                <w:ilvl w:val="0"/>
                <w:numId w:val="3"/>
              </w:numPr>
              <w:rPr>
                <w:rFonts w:ascii="Calibri" w:hAnsi="Calibri"/>
                <w:sz w:val="24"/>
                <w:szCs w:val="24"/>
              </w:rPr>
            </w:pPr>
          </w:p>
        </w:tc>
        <w:tc>
          <w:tcPr>
            <w:tcW w:w="9365" w:type="dxa"/>
            <w:gridSpan w:val="2"/>
          </w:tcPr>
          <w:p w14:paraId="24D049FD" w14:textId="77777777" w:rsidR="00ED61CB" w:rsidRDefault="00ED61CB" w:rsidP="00ED61CB">
            <w:pPr>
              <w:pStyle w:val="TableText"/>
              <w:rPr>
                <w:rFonts w:ascii="Calibri" w:hAnsi="Calibri"/>
                <w:sz w:val="24"/>
                <w:szCs w:val="24"/>
              </w:rPr>
            </w:pPr>
            <w:r>
              <w:rPr>
                <w:rFonts w:ascii="Calibri" w:hAnsi="Calibri"/>
                <w:sz w:val="24"/>
                <w:szCs w:val="24"/>
              </w:rPr>
              <w:t xml:space="preserve">No development shall commence until a Construction Surface Water Management Plan, detailing how surface water and stormwater will be managed on the site during construction, including demolition and site clearance operations, has been submitted to and approved in writing by the Local Planning Authority. </w:t>
            </w:r>
          </w:p>
          <w:p w14:paraId="65B34201" w14:textId="77777777" w:rsidR="00ED61CB" w:rsidRDefault="00ED61CB" w:rsidP="00ED61CB">
            <w:pPr>
              <w:pStyle w:val="TableText"/>
              <w:rPr>
                <w:rFonts w:ascii="Calibri" w:hAnsi="Calibri"/>
                <w:sz w:val="24"/>
                <w:szCs w:val="24"/>
              </w:rPr>
            </w:pPr>
          </w:p>
          <w:p w14:paraId="28F80B10" w14:textId="77777777" w:rsidR="00ED61CB" w:rsidRDefault="00ED61CB" w:rsidP="00ED61CB">
            <w:pPr>
              <w:pStyle w:val="TableText"/>
              <w:rPr>
                <w:rFonts w:ascii="Calibri" w:hAnsi="Calibri"/>
                <w:sz w:val="24"/>
                <w:szCs w:val="24"/>
              </w:rPr>
            </w:pPr>
            <w:r>
              <w:rPr>
                <w:rFonts w:ascii="Calibri" w:hAnsi="Calibri"/>
                <w:sz w:val="24"/>
                <w:szCs w:val="24"/>
              </w:rPr>
              <w:t xml:space="preserve">The details of the plan to be submitted for approval shall include for each phase, as a minimum: </w:t>
            </w:r>
          </w:p>
          <w:p w14:paraId="4ECD3177" w14:textId="77777777" w:rsidR="00ED61CB" w:rsidRDefault="00ED61CB" w:rsidP="00ED61CB">
            <w:pPr>
              <w:pStyle w:val="TableText"/>
              <w:rPr>
                <w:rFonts w:ascii="Calibri" w:hAnsi="Calibri"/>
                <w:sz w:val="24"/>
                <w:szCs w:val="24"/>
              </w:rPr>
            </w:pPr>
            <w:r>
              <w:rPr>
                <w:rFonts w:ascii="Calibri" w:hAnsi="Calibri"/>
                <w:sz w:val="24"/>
                <w:szCs w:val="24"/>
              </w:rPr>
              <w:t xml:space="preserve"> </w:t>
            </w:r>
          </w:p>
          <w:p w14:paraId="30EF751A" w14:textId="42E5A091" w:rsidR="00ED61CB" w:rsidRDefault="00ED61CB" w:rsidP="00D876DB">
            <w:pPr>
              <w:pStyle w:val="TableText"/>
              <w:numPr>
                <w:ilvl w:val="0"/>
                <w:numId w:val="5"/>
              </w:numPr>
              <w:rPr>
                <w:rFonts w:ascii="Calibri" w:hAnsi="Calibri"/>
                <w:sz w:val="24"/>
                <w:szCs w:val="24"/>
              </w:rPr>
            </w:pPr>
            <w:r>
              <w:rPr>
                <w:rFonts w:ascii="Calibri" w:hAnsi="Calibri"/>
                <w:sz w:val="24"/>
                <w:szCs w:val="24"/>
              </w:rPr>
              <w:t>Measures taken to ensure surface water flows are retained on-site during the construction phase(s), including temporary drainage systems, and, if surface water flows are to be discharged, they are done so at a restricted rate that must not exceed the equivalent greenfield runoff rate from the site.</w:t>
            </w:r>
          </w:p>
          <w:p w14:paraId="6D6C3C3C" w14:textId="77777777" w:rsidR="00ED61CB" w:rsidRDefault="00ED61CB" w:rsidP="00ED61CB">
            <w:pPr>
              <w:pStyle w:val="TableText"/>
              <w:rPr>
                <w:rFonts w:ascii="Calibri" w:hAnsi="Calibri"/>
                <w:sz w:val="24"/>
                <w:szCs w:val="24"/>
              </w:rPr>
            </w:pPr>
            <w:r>
              <w:rPr>
                <w:rFonts w:ascii="Calibri" w:hAnsi="Calibri"/>
                <w:sz w:val="24"/>
                <w:szCs w:val="24"/>
              </w:rPr>
              <w:t xml:space="preserve"> </w:t>
            </w:r>
          </w:p>
          <w:p w14:paraId="6C4FC92C" w14:textId="77777777" w:rsidR="00ED61CB" w:rsidRDefault="00ED61CB" w:rsidP="00ED61CB">
            <w:pPr>
              <w:pStyle w:val="TableText"/>
              <w:rPr>
                <w:rFonts w:ascii="Calibri" w:hAnsi="Calibri"/>
                <w:sz w:val="24"/>
                <w:szCs w:val="24"/>
              </w:rPr>
            </w:pPr>
            <w:r>
              <w:rPr>
                <w:rFonts w:ascii="Calibri" w:hAnsi="Calibri"/>
                <w:sz w:val="24"/>
                <w:szCs w:val="24"/>
              </w:rPr>
              <w:t>b) Measures taken to prevent siltation and pollutants from the site into any receiving groundwater and/or surface waters, including watercourses, with reference to published guidance.</w:t>
            </w:r>
          </w:p>
          <w:p w14:paraId="4BE59518" w14:textId="416B3D6A" w:rsidR="00ED61CB" w:rsidRDefault="00D876DB" w:rsidP="00D876DB">
            <w:pPr>
              <w:pStyle w:val="TableText"/>
              <w:jc w:val="right"/>
              <w:rPr>
                <w:rFonts w:ascii="Calibri" w:hAnsi="Calibri"/>
                <w:sz w:val="24"/>
                <w:szCs w:val="24"/>
              </w:rPr>
            </w:pPr>
            <w:r>
              <w:rPr>
                <w:rFonts w:ascii="Calibri" w:hAnsi="Calibri"/>
                <w:sz w:val="24"/>
                <w:szCs w:val="24"/>
              </w:rPr>
              <w:t>P.T.O.</w:t>
            </w:r>
          </w:p>
        </w:tc>
      </w:tr>
      <w:tr w:rsidR="00ED61CB" w:rsidRPr="00DD62CA" w14:paraId="6A8B943B" w14:textId="77777777" w:rsidTr="003243B5">
        <w:trPr>
          <w:cantSplit/>
          <w:trHeight w:val="527"/>
        </w:trPr>
        <w:tc>
          <w:tcPr>
            <w:tcW w:w="988" w:type="dxa"/>
          </w:tcPr>
          <w:p w14:paraId="23479B3E" w14:textId="77777777" w:rsidR="00ED61CB" w:rsidRPr="00DD62CA" w:rsidRDefault="00ED61CB" w:rsidP="00ED61CB">
            <w:pPr>
              <w:pStyle w:val="TableText"/>
              <w:ind w:left="720"/>
              <w:rPr>
                <w:rFonts w:ascii="Calibri" w:hAnsi="Calibri"/>
                <w:sz w:val="24"/>
                <w:szCs w:val="24"/>
              </w:rPr>
            </w:pPr>
          </w:p>
        </w:tc>
        <w:tc>
          <w:tcPr>
            <w:tcW w:w="9365" w:type="dxa"/>
            <w:gridSpan w:val="2"/>
          </w:tcPr>
          <w:p w14:paraId="0D1B6188" w14:textId="77777777" w:rsidR="00ED61CB" w:rsidRDefault="00ED61CB">
            <w:pPr>
              <w:pStyle w:val="TableText"/>
              <w:rPr>
                <w:rFonts w:ascii="Calibri" w:hAnsi="Calibri"/>
                <w:sz w:val="24"/>
                <w:szCs w:val="24"/>
              </w:rPr>
            </w:pPr>
            <w:r>
              <w:rPr>
                <w:rFonts w:ascii="Calibri" w:hAnsi="Calibri"/>
                <w:sz w:val="24"/>
                <w:szCs w:val="24"/>
              </w:rPr>
              <w:t xml:space="preserve">The plan shall be implemented and thereafter managed and maintained in accordance with the approved plan for the duration of construction. </w:t>
            </w:r>
          </w:p>
          <w:p w14:paraId="6E79673C" w14:textId="77777777" w:rsidR="00ED61CB" w:rsidRDefault="00ED61CB">
            <w:pPr>
              <w:pStyle w:val="TableText"/>
              <w:rPr>
                <w:rFonts w:ascii="Calibri" w:hAnsi="Calibri"/>
                <w:sz w:val="24"/>
                <w:szCs w:val="24"/>
              </w:rPr>
            </w:pPr>
          </w:p>
          <w:p w14:paraId="19434A56" w14:textId="77777777" w:rsidR="00ED61CB" w:rsidRDefault="00ED61CB">
            <w:pPr>
              <w:pStyle w:val="TableText"/>
              <w:rPr>
                <w:rFonts w:ascii="Calibri" w:hAnsi="Calibri"/>
                <w:sz w:val="24"/>
                <w:szCs w:val="24"/>
              </w:rPr>
            </w:pPr>
            <w:r>
              <w:rPr>
                <w:rFonts w:ascii="Calibri" w:hAnsi="Calibri"/>
                <w:sz w:val="24"/>
                <w:szCs w:val="24"/>
              </w:rPr>
              <w:t xml:space="preserve">REASON: To ensure the development is served by satisfactory arrangements for the disposal of surface water during each construction phase(s) so it does not pose an undue surface water flood risk on-site or elsewhere during any construction phase in accordance with Paragraph 167 of the National Planning Policy Framework. </w:t>
            </w:r>
          </w:p>
          <w:p w14:paraId="427A57EA" w14:textId="37036B97" w:rsidR="00D876DB" w:rsidRDefault="00D876DB">
            <w:pPr>
              <w:pStyle w:val="TableText"/>
              <w:rPr>
                <w:rFonts w:ascii="Calibri" w:hAnsi="Calibri"/>
                <w:sz w:val="24"/>
                <w:szCs w:val="24"/>
              </w:rPr>
            </w:pPr>
          </w:p>
        </w:tc>
      </w:tr>
      <w:tr w:rsidR="00ED61CB" w:rsidRPr="00DD62CA" w14:paraId="46957530" w14:textId="77777777" w:rsidTr="003243B5">
        <w:trPr>
          <w:cantSplit/>
          <w:trHeight w:val="527"/>
        </w:trPr>
        <w:tc>
          <w:tcPr>
            <w:tcW w:w="988" w:type="dxa"/>
          </w:tcPr>
          <w:p w14:paraId="07C28EAD" w14:textId="77777777" w:rsidR="00ED61CB" w:rsidRPr="00DD62CA" w:rsidRDefault="00ED61CB">
            <w:pPr>
              <w:pStyle w:val="TableText"/>
              <w:numPr>
                <w:ilvl w:val="0"/>
                <w:numId w:val="3"/>
              </w:numPr>
              <w:rPr>
                <w:rFonts w:ascii="Calibri" w:hAnsi="Calibri"/>
                <w:sz w:val="24"/>
                <w:szCs w:val="24"/>
              </w:rPr>
            </w:pPr>
          </w:p>
        </w:tc>
        <w:tc>
          <w:tcPr>
            <w:tcW w:w="9365" w:type="dxa"/>
            <w:gridSpan w:val="2"/>
          </w:tcPr>
          <w:p w14:paraId="4DE84442" w14:textId="77777777" w:rsidR="00ED61CB" w:rsidRDefault="00ED61CB">
            <w:pPr>
              <w:pStyle w:val="TableText"/>
              <w:rPr>
                <w:rFonts w:ascii="Calibri" w:hAnsi="Calibri"/>
                <w:sz w:val="24"/>
                <w:szCs w:val="24"/>
              </w:rPr>
            </w:pPr>
            <w:r>
              <w:rPr>
                <w:rFonts w:ascii="Calibri" w:hAnsi="Calibri"/>
                <w:sz w:val="24"/>
                <w:szCs w:val="24"/>
              </w:rPr>
              <w:t xml:space="preserve">The occupation of the development shall not be permitted until a site-specific </w:t>
            </w:r>
          </w:p>
          <w:p w14:paraId="628F87C5" w14:textId="77777777" w:rsidR="00ED61CB" w:rsidRDefault="00ED61CB">
            <w:pPr>
              <w:pStyle w:val="TableText"/>
              <w:rPr>
                <w:rFonts w:ascii="Calibri" w:hAnsi="Calibri"/>
                <w:sz w:val="24"/>
                <w:szCs w:val="24"/>
              </w:rPr>
            </w:pPr>
            <w:r>
              <w:rPr>
                <w:rFonts w:ascii="Calibri" w:hAnsi="Calibri"/>
                <w:sz w:val="24"/>
                <w:szCs w:val="24"/>
              </w:rPr>
              <w:t xml:space="preserve">Operation and Maintenance Manual for the lifetime of the development, pertaining to the surface water drainage system and prepared by a suitably competent person, has been submitted to and approved in writing by the Local Planning Authority. </w:t>
            </w:r>
          </w:p>
          <w:p w14:paraId="37586AB5" w14:textId="77777777" w:rsidR="00ED61CB" w:rsidRDefault="00ED61CB">
            <w:pPr>
              <w:pStyle w:val="TableText"/>
              <w:rPr>
                <w:rFonts w:ascii="Calibri" w:hAnsi="Calibri"/>
                <w:sz w:val="24"/>
                <w:szCs w:val="24"/>
              </w:rPr>
            </w:pPr>
          </w:p>
          <w:p w14:paraId="560268EF" w14:textId="77777777" w:rsidR="00ED61CB" w:rsidRDefault="00ED61CB">
            <w:pPr>
              <w:pStyle w:val="TableText"/>
              <w:rPr>
                <w:rFonts w:ascii="Calibri" w:hAnsi="Calibri"/>
                <w:sz w:val="24"/>
                <w:szCs w:val="24"/>
              </w:rPr>
            </w:pPr>
            <w:r>
              <w:rPr>
                <w:rFonts w:ascii="Calibri" w:hAnsi="Calibri"/>
                <w:sz w:val="24"/>
                <w:szCs w:val="24"/>
              </w:rPr>
              <w:t xml:space="preserve">The details of the manual to be submitted for approval shall include, as a minimum: </w:t>
            </w:r>
          </w:p>
          <w:p w14:paraId="35808818" w14:textId="77777777" w:rsidR="00ED61CB" w:rsidRDefault="00ED61CB">
            <w:pPr>
              <w:pStyle w:val="TableText"/>
              <w:rPr>
                <w:rFonts w:ascii="Calibri" w:hAnsi="Calibri"/>
                <w:sz w:val="24"/>
                <w:szCs w:val="24"/>
              </w:rPr>
            </w:pPr>
            <w:r>
              <w:rPr>
                <w:rFonts w:ascii="Calibri" w:hAnsi="Calibri"/>
                <w:sz w:val="24"/>
                <w:szCs w:val="24"/>
              </w:rPr>
              <w:t xml:space="preserve">a) A timetable for its implementation; </w:t>
            </w:r>
          </w:p>
          <w:p w14:paraId="1EF1D072" w14:textId="77777777" w:rsidR="00ED61CB" w:rsidRDefault="00ED61CB">
            <w:pPr>
              <w:pStyle w:val="TableText"/>
              <w:rPr>
                <w:rFonts w:ascii="Calibri" w:hAnsi="Calibri"/>
                <w:sz w:val="24"/>
                <w:szCs w:val="24"/>
              </w:rPr>
            </w:pPr>
            <w:r>
              <w:rPr>
                <w:rFonts w:ascii="Calibri" w:hAnsi="Calibri"/>
                <w:sz w:val="24"/>
                <w:szCs w:val="24"/>
              </w:rPr>
              <w:t xml:space="preserve">b) Details of SuDS components and connecting drainage structures, including watercourses and their ownership, and maintenance, operational and access requirement for each component; </w:t>
            </w:r>
          </w:p>
          <w:p w14:paraId="3DD66315" w14:textId="77777777" w:rsidR="00ED61CB" w:rsidRDefault="00ED61CB">
            <w:pPr>
              <w:pStyle w:val="TableText"/>
              <w:rPr>
                <w:rFonts w:ascii="Calibri" w:hAnsi="Calibri"/>
                <w:sz w:val="24"/>
                <w:szCs w:val="24"/>
              </w:rPr>
            </w:pPr>
            <w:r>
              <w:rPr>
                <w:rFonts w:ascii="Calibri" w:hAnsi="Calibri"/>
                <w:sz w:val="24"/>
                <w:szCs w:val="24"/>
              </w:rPr>
              <w:t xml:space="preserve">c) Pro-forma to allow the recording of each inspection and maintenance activity, as well as allowing any faults to be recorded and actions taken to rectify issues; </w:t>
            </w:r>
          </w:p>
          <w:p w14:paraId="64A3E2E9" w14:textId="77777777" w:rsidR="00ED61CB" w:rsidRDefault="00ED61CB">
            <w:pPr>
              <w:pStyle w:val="TableText"/>
              <w:rPr>
                <w:rFonts w:ascii="Calibri" w:hAnsi="Calibri"/>
                <w:sz w:val="24"/>
                <w:szCs w:val="24"/>
              </w:rPr>
            </w:pPr>
            <w:r>
              <w:rPr>
                <w:rFonts w:ascii="Calibri" w:hAnsi="Calibri"/>
                <w:sz w:val="24"/>
                <w:szCs w:val="24"/>
              </w:rPr>
              <w:t xml:space="preserve">d) The arrangements for adoption by any public body or statutory undertaker, or any other arrangements to secure the operation of the sustainable drainage scheme in perpetuity; </w:t>
            </w:r>
          </w:p>
          <w:p w14:paraId="7E44ED04" w14:textId="77777777" w:rsidR="00ED61CB" w:rsidRDefault="00ED61CB">
            <w:pPr>
              <w:pStyle w:val="TableText"/>
              <w:rPr>
                <w:rFonts w:ascii="Calibri" w:hAnsi="Calibri"/>
                <w:sz w:val="24"/>
                <w:szCs w:val="24"/>
              </w:rPr>
            </w:pPr>
            <w:r>
              <w:rPr>
                <w:rFonts w:ascii="Calibri" w:hAnsi="Calibri"/>
                <w:sz w:val="24"/>
                <w:szCs w:val="24"/>
              </w:rPr>
              <w:t xml:space="preserve">e) Details of financial management including arrangements for the replacement of major components at the end of the manufacturer's recommended design life; </w:t>
            </w:r>
          </w:p>
          <w:p w14:paraId="3545B3A1" w14:textId="77777777" w:rsidR="00ED61CB" w:rsidRDefault="00ED61CB">
            <w:pPr>
              <w:pStyle w:val="TableText"/>
              <w:rPr>
                <w:rFonts w:ascii="Calibri" w:hAnsi="Calibri"/>
                <w:sz w:val="24"/>
                <w:szCs w:val="24"/>
              </w:rPr>
            </w:pPr>
            <w:r>
              <w:rPr>
                <w:rFonts w:ascii="Calibri" w:hAnsi="Calibri"/>
                <w:sz w:val="24"/>
                <w:szCs w:val="24"/>
              </w:rPr>
              <w:t xml:space="preserve">f) Details of whom to contact if pollution is seen in the system or if it is not working correctly; and </w:t>
            </w:r>
          </w:p>
          <w:p w14:paraId="4E090705" w14:textId="77777777" w:rsidR="00ED61CB" w:rsidRDefault="00ED61CB">
            <w:pPr>
              <w:pStyle w:val="TableText"/>
              <w:rPr>
                <w:rFonts w:ascii="Calibri" w:hAnsi="Calibri"/>
                <w:sz w:val="24"/>
                <w:szCs w:val="24"/>
              </w:rPr>
            </w:pPr>
            <w:r>
              <w:rPr>
                <w:rFonts w:ascii="Calibri" w:hAnsi="Calibri"/>
                <w:sz w:val="24"/>
                <w:szCs w:val="24"/>
              </w:rPr>
              <w:t xml:space="preserve">g) Means of access for maintenance and easements. </w:t>
            </w:r>
          </w:p>
          <w:p w14:paraId="4B5F3B5C" w14:textId="77777777" w:rsidR="00ED61CB" w:rsidRDefault="00ED61CB">
            <w:pPr>
              <w:pStyle w:val="TableText"/>
              <w:rPr>
                <w:rFonts w:ascii="Calibri" w:hAnsi="Calibri"/>
                <w:sz w:val="24"/>
                <w:szCs w:val="24"/>
              </w:rPr>
            </w:pPr>
          </w:p>
          <w:p w14:paraId="1F750B85" w14:textId="77777777" w:rsidR="00ED61CB" w:rsidRDefault="00ED61CB">
            <w:pPr>
              <w:pStyle w:val="TableText"/>
              <w:rPr>
                <w:rFonts w:ascii="Calibri" w:hAnsi="Calibri"/>
                <w:sz w:val="24"/>
                <w:szCs w:val="24"/>
              </w:rPr>
            </w:pPr>
            <w:r>
              <w:rPr>
                <w:rFonts w:ascii="Calibri" w:hAnsi="Calibri"/>
                <w:sz w:val="24"/>
                <w:szCs w:val="24"/>
              </w:rPr>
              <w:t xml:space="preserve">Thereafter the drainage system shall be retained, managed, and maintained in accordance with the approved details. </w:t>
            </w:r>
          </w:p>
          <w:p w14:paraId="6847B1A6" w14:textId="77777777" w:rsidR="00ED61CB" w:rsidRDefault="00ED61CB">
            <w:pPr>
              <w:pStyle w:val="TableText"/>
              <w:rPr>
                <w:rFonts w:ascii="Calibri" w:hAnsi="Calibri"/>
                <w:sz w:val="24"/>
                <w:szCs w:val="24"/>
              </w:rPr>
            </w:pPr>
          </w:p>
          <w:p w14:paraId="21772052" w14:textId="77777777" w:rsidR="00ED61CB" w:rsidRDefault="00ED61CB">
            <w:pPr>
              <w:pStyle w:val="TableText"/>
              <w:rPr>
                <w:rFonts w:ascii="Calibri" w:hAnsi="Calibri"/>
                <w:sz w:val="24"/>
                <w:szCs w:val="24"/>
              </w:rPr>
            </w:pPr>
            <w:r>
              <w:rPr>
                <w:rFonts w:ascii="Calibri" w:hAnsi="Calibri"/>
                <w:sz w:val="24"/>
                <w:szCs w:val="24"/>
              </w:rPr>
              <w:t>REASON: To ensure that surface water flood risks from development to the future users of the land and neighbouring land are minimised, together with those risks to controlled waters, property, and ecological systems, and to ensure that the sustainable drainage system is subsequently maintained pursuant to the requirements of Paragraph 169 of the National Planning Policy Framework.</w:t>
            </w:r>
          </w:p>
          <w:p w14:paraId="721FBCA8" w14:textId="77777777" w:rsidR="00ED61CB" w:rsidRDefault="00ED61CB">
            <w:pPr>
              <w:pStyle w:val="TableText"/>
              <w:rPr>
                <w:rFonts w:ascii="Calibri" w:hAnsi="Calibri"/>
                <w:sz w:val="24"/>
                <w:szCs w:val="24"/>
              </w:rPr>
            </w:pPr>
          </w:p>
        </w:tc>
      </w:tr>
      <w:tr w:rsidR="00ED61CB" w:rsidRPr="00DD62CA" w14:paraId="0F67A36F" w14:textId="77777777" w:rsidTr="003243B5">
        <w:trPr>
          <w:cantSplit/>
          <w:trHeight w:val="527"/>
        </w:trPr>
        <w:tc>
          <w:tcPr>
            <w:tcW w:w="988" w:type="dxa"/>
          </w:tcPr>
          <w:p w14:paraId="6EBD8B86" w14:textId="77777777" w:rsidR="00ED61CB" w:rsidRPr="00DD62CA" w:rsidRDefault="00ED61CB">
            <w:pPr>
              <w:pStyle w:val="TableText"/>
              <w:numPr>
                <w:ilvl w:val="0"/>
                <w:numId w:val="3"/>
              </w:numPr>
              <w:rPr>
                <w:rFonts w:ascii="Calibri" w:hAnsi="Calibri"/>
                <w:sz w:val="24"/>
                <w:szCs w:val="24"/>
              </w:rPr>
            </w:pPr>
          </w:p>
        </w:tc>
        <w:tc>
          <w:tcPr>
            <w:tcW w:w="9365" w:type="dxa"/>
            <w:gridSpan w:val="2"/>
          </w:tcPr>
          <w:p w14:paraId="789E92C1" w14:textId="77777777" w:rsidR="00ED61CB" w:rsidRDefault="00ED61CB" w:rsidP="00ED61CB">
            <w:pPr>
              <w:pStyle w:val="TableText"/>
              <w:rPr>
                <w:rFonts w:ascii="Calibri" w:hAnsi="Calibri"/>
                <w:sz w:val="24"/>
                <w:szCs w:val="24"/>
              </w:rPr>
            </w:pPr>
            <w:r>
              <w:rPr>
                <w:rFonts w:ascii="Calibri" w:hAnsi="Calibri"/>
                <w:sz w:val="24"/>
                <w:szCs w:val="24"/>
              </w:rPr>
              <w:t xml:space="preserve">The occupation of the development shall not be permitted until a site-specific </w:t>
            </w:r>
          </w:p>
          <w:p w14:paraId="7670F8B6" w14:textId="77777777" w:rsidR="00ED61CB" w:rsidRDefault="00ED61CB" w:rsidP="00ED61CB">
            <w:pPr>
              <w:pStyle w:val="TableText"/>
              <w:rPr>
                <w:rFonts w:ascii="Calibri" w:hAnsi="Calibri"/>
                <w:sz w:val="24"/>
                <w:szCs w:val="24"/>
              </w:rPr>
            </w:pPr>
            <w:r>
              <w:rPr>
                <w:rFonts w:ascii="Calibri" w:hAnsi="Calibri"/>
                <w:sz w:val="24"/>
                <w:szCs w:val="24"/>
              </w:rPr>
              <w:t xml:space="preserve">verification report, pertaining to the surface water sustainable drainage system, and prepared by a suitably competent person, has been submitted to and approved in writing by the Local Planning Authority. </w:t>
            </w:r>
          </w:p>
          <w:p w14:paraId="67024F08" w14:textId="77777777" w:rsidR="00ED61CB" w:rsidRDefault="00ED61CB" w:rsidP="00ED61CB">
            <w:pPr>
              <w:pStyle w:val="TableText"/>
              <w:rPr>
                <w:rFonts w:ascii="Calibri" w:hAnsi="Calibri"/>
                <w:sz w:val="24"/>
                <w:szCs w:val="24"/>
              </w:rPr>
            </w:pPr>
          </w:p>
          <w:p w14:paraId="418F3CF5" w14:textId="77777777" w:rsidR="00ED61CB" w:rsidRDefault="00ED61CB" w:rsidP="00ED61CB">
            <w:pPr>
              <w:pStyle w:val="TableText"/>
              <w:rPr>
                <w:rFonts w:ascii="Calibri" w:hAnsi="Calibri"/>
                <w:sz w:val="24"/>
                <w:szCs w:val="24"/>
              </w:rPr>
            </w:pPr>
            <w:r>
              <w:rPr>
                <w:rFonts w:ascii="Calibri" w:hAnsi="Calibri"/>
                <w:sz w:val="24"/>
                <w:szCs w:val="24"/>
              </w:rPr>
              <w:t>The verification report must, as a minimum, demonstrate that the surface water sustainable drainage system has been constructed in accordance with the approved drawing(s) (or detail</w:t>
            </w:r>
          </w:p>
          <w:p w14:paraId="5E9EDBEB" w14:textId="30CEAC16" w:rsidR="00D876DB" w:rsidRDefault="00D876DB" w:rsidP="00D876DB">
            <w:pPr>
              <w:pStyle w:val="TableText"/>
              <w:jc w:val="right"/>
              <w:rPr>
                <w:rFonts w:ascii="Calibri" w:hAnsi="Calibri"/>
                <w:sz w:val="24"/>
                <w:szCs w:val="24"/>
              </w:rPr>
            </w:pPr>
            <w:r>
              <w:rPr>
                <w:rFonts w:ascii="Calibri" w:hAnsi="Calibri"/>
                <w:sz w:val="24"/>
                <w:szCs w:val="24"/>
              </w:rPr>
              <w:t>P.T.O.</w:t>
            </w:r>
          </w:p>
        </w:tc>
      </w:tr>
      <w:tr w:rsidR="00ED61CB" w:rsidRPr="00DD62CA" w14:paraId="7DD42BF8" w14:textId="77777777" w:rsidTr="003243B5">
        <w:trPr>
          <w:cantSplit/>
          <w:trHeight w:val="527"/>
        </w:trPr>
        <w:tc>
          <w:tcPr>
            <w:tcW w:w="988" w:type="dxa"/>
          </w:tcPr>
          <w:p w14:paraId="15F5A3BB" w14:textId="77777777" w:rsidR="00ED61CB" w:rsidRPr="00DD62CA" w:rsidRDefault="00ED61CB" w:rsidP="00ED61CB">
            <w:pPr>
              <w:pStyle w:val="TableText"/>
              <w:ind w:left="720"/>
              <w:rPr>
                <w:rFonts w:ascii="Calibri" w:hAnsi="Calibri"/>
                <w:sz w:val="24"/>
                <w:szCs w:val="24"/>
              </w:rPr>
            </w:pPr>
          </w:p>
        </w:tc>
        <w:tc>
          <w:tcPr>
            <w:tcW w:w="9365" w:type="dxa"/>
            <w:gridSpan w:val="2"/>
          </w:tcPr>
          <w:p w14:paraId="0B96FE93" w14:textId="77777777" w:rsidR="00ED61CB" w:rsidRDefault="00ED61CB">
            <w:pPr>
              <w:pStyle w:val="TableText"/>
              <w:rPr>
                <w:rFonts w:ascii="Calibri" w:hAnsi="Calibri"/>
                <w:sz w:val="24"/>
                <w:szCs w:val="24"/>
              </w:rPr>
            </w:pPr>
            <w:r>
              <w:rPr>
                <w:rFonts w:ascii="Calibri" w:hAnsi="Calibri"/>
                <w:sz w:val="24"/>
                <w:szCs w:val="24"/>
              </w:rPr>
              <w:t xml:space="preserve">any minor variations) and is fit for purpose. The report shall contain information and evidence, including photographs, of details and locations (including national grid references) of critical drainage infrastructure (including inlets, outlets, and control structures) and full as-built drawings. The scheme shall thereafter be maintained in perpetuity. </w:t>
            </w:r>
          </w:p>
          <w:p w14:paraId="3AB10560" w14:textId="77777777" w:rsidR="00ED61CB" w:rsidRDefault="00ED61CB">
            <w:pPr>
              <w:pStyle w:val="TableText"/>
              <w:rPr>
                <w:rFonts w:ascii="Calibri" w:hAnsi="Calibri"/>
                <w:sz w:val="24"/>
                <w:szCs w:val="24"/>
              </w:rPr>
            </w:pPr>
          </w:p>
          <w:p w14:paraId="342801A7" w14:textId="77777777" w:rsidR="00ED61CB" w:rsidRDefault="00ED61CB">
            <w:pPr>
              <w:pStyle w:val="TableText"/>
              <w:rPr>
                <w:rFonts w:ascii="Calibri" w:hAnsi="Calibri"/>
                <w:sz w:val="24"/>
                <w:szCs w:val="24"/>
              </w:rPr>
            </w:pPr>
            <w:r>
              <w:rPr>
                <w:rFonts w:ascii="Calibri" w:hAnsi="Calibri"/>
                <w:sz w:val="24"/>
                <w:szCs w:val="24"/>
              </w:rPr>
              <w:t xml:space="preserve">REASON: To ensure that surface water flood risks from development to the future users of the land and neighbouring land are minimised, together with those risks to controlled waters, property, and ecological systems, and to ensure that the development as constructed is compliant with the requirements of Paragraphs 167 and 169 of the National Planning Policy Framework. </w:t>
            </w:r>
          </w:p>
        </w:tc>
      </w:tr>
    </w:tbl>
    <w:p w14:paraId="4FA7D429" w14:textId="77777777" w:rsidR="002F3ADA" w:rsidRPr="00DD62CA" w:rsidRDefault="002F3ADA">
      <w:pPr>
        <w:pStyle w:val="TableText"/>
        <w:rPr>
          <w:rFonts w:ascii="Calibri" w:hAnsi="Calibri"/>
          <w:sz w:val="24"/>
          <w:szCs w:val="24"/>
        </w:rPr>
      </w:pPr>
    </w:p>
    <w:p w14:paraId="74830787"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61C4AFB1"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68"/>
        <w:gridCol w:w="9392"/>
      </w:tblGrid>
      <w:tr w:rsidR="002F3ADA" w:rsidRPr="00DD62CA" w14:paraId="4FA5D994" w14:textId="77777777" w:rsidTr="003243B5">
        <w:tc>
          <w:tcPr>
            <w:tcW w:w="993" w:type="dxa"/>
          </w:tcPr>
          <w:p w14:paraId="5194F7A2" w14:textId="646A3BA2" w:rsidR="002F3ADA" w:rsidRPr="00DD62CA" w:rsidRDefault="00D876DB" w:rsidP="00D876DB">
            <w:pPr>
              <w:pStyle w:val="TableText"/>
              <w:rPr>
                <w:rFonts w:ascii="Calibri" w:hAnsi="Calibri"/>
                <w:sz w:val="24"/>
                <w:szCs w:val="24"/>
              </w:rPr>
            </w:pPr>
            <w:r>
              <w:rPr>
                <w:rFonts w:ascii="Calibri" w:hAnsi="Calibri"/>
                <w:sz w:val="24"/>
                <w:szCs w:val="24"/>
              </w:rPr>
              <w:t>1.</w:t>
            </w:r>
          </w:p>
        </w:tc>
        <w:tc>
          <w:tcPr>
            <w:tcW w:w="9583" w:type="dxa"/>
          </w:tcPr>
          <w:p w14:paraId="47AE24B1" w14:textId="77777777" w:rsidR="002F3AD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p w14:paraId="5AECF5FD" w14:textId="5A7EA5DE" w:rsidR="00D876DB" w:rsidRPr="00DD62CA" w:rsidRDefault="00D876DB">
            <w:pPr>
              <w:pStyle w:val="TableText"/>
              <w:rPr>
                <w:rFonts w:ascii="Calibri" w:hAnsi="Calibri"/>
                <w:sz w:val="24"/>
                <w:szCs w:val="24"/>
              </w:rPr>
            </w:pPr>
          </w:p>
        </w:tc>
      </w:tr>
      <w:tr w:rsidR="002F3ADA" w:rsidRPr="00DD62CA" w14:paraId="253F2BB9" w14:textId="77777777" w:rsidTr="003243B5">
        <w:tc>
          <w:tcPr>
            <w:tcW w:w="993" w:type="dxa"/>
          </w:tcPr>
          <w:p w14:paraId="2898E779" w14:textId="36298E12" w:rsidR="002F3ADA" w:rsidRPr="00DD62CA" w:rsidRDefault="00D876DB" w:rsidP="00475569">
            <w:pPr>
              <w:pStyle w:val="TableText"/>
              <w:rPr>
                <w:rFonts w:ascii="Calibri" w:hAnsi="Calibri"/>
                <w:sz w:val="24"/>
                <w:szCs w:val="24"/>
              </w:rPr>
            </w:pPr>
            <w:r>
              <w:rPr>
                <w:rFonts w:ascii="Calibri" w:hAnsi="Calibri"/>
                <w:sz w:val="24"/>
                <w:szCs w:val="24"/>
              </w:rPr>
              <w:t>2.</w:t>
            </w:r>
          </w:p>
        </w:tc>
        <w:tc>
          <w:tcPr>
            <w:tcW w:w="9583" w:type="dxa"/>
          </w:tcPr>
          <w:p w14:paraId="06080E14" w14:textId="77777777" w:rsidR="002F3AD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p w14:paraId="0CF4C53B" w14:textId="7EC27B7B" w:rsidR="00D876DB" w:rsidRPr="00DD62CA" w:rsidRDefault="00D876DB">
            <w:pPr>
              <w:pStyle w:val="TableText"/>
              <w:rPr>
                <w:rFonts w:ascii="Calibri" w:hAnsi="Calibri"/>
                <w:sz w:val="24"/>
                <w:szCs w:val="24"/>
              </w:rPr>
            </w:pPr>
          </w:p>
        </w:tc>
      </w:tr>
      <w:tr w:rsidR="0070149C" w:rsidRPr="00DD62CA" w14:paraId="0327E9F0" w14:textId="77777777" w:rsidTr="003243B5">
        <w:tc>
          <w:tcPr>
            <w:tcW w:w="993" w:type="dxa"/>
          </w:tcPr>
          <w:p w14:paraId="64DE7CE2" w14:textId="77777777" w:rsidR="0070149C" w:rsidRDefault="00475569" w:rsidP="00475569">
            <w:pPr>
              <w:pStyle w:val="TableText"/>
              <w:rPr>
                <w:rFonts w:ascii="Calibri" w:hAnsi="Calibri"/>
                <w:sz w:val="24"/>
                <w:szCs w:val="24"/>
              </w:rPr>
            </w:pPr>
            <w:r>
              <w:rPr>
                <w:rFonts w:ascii="Calibri" w:hAnsi="Calibri"/>
                <w:sz w:val="24"/>
                <w:szCs w:val="24"/>
              </w:rPr>
              <w:t>3.</w:t>
            </w:r>
          </w:p>
          <w:p w14:paraId="63A2B9CE" w14:textId="77777777" w:rsidR="00475569" w:rsidRDefault="00475569" w:rsidP="00475569">
            <w:pPr>
              <w:pStyle w:val="TableText"/>
              <w:rPr>
                <w:rFonts w:ascii="Calibri" w:hAnsi="Calibri"/>
                <w:sz w:val="24"/>
                <w:szCs w:val="24"/>
              </w:rPr>
            </w:pPr>
          </w:p>
          <w:p w14:paraId="037D1008" w14:textId="357400E0" w:rsidR="00475569" w:rsidRPr="00DD62CA" w:rsidRDefault="00475569" w:rsidP="00475569">
            <w:pPr>
              <w:pStyle w:val="TableText"/>
              <w:rPr>
                <w:rFonts w:ascii="Calibri" w:hAnsi="Calibri"/>
                <w:sz w:val="24"/>
                <w:szCs w:val="24"/>
              </w:rPr>
            </w:pPr>
          </w:p>
        </w:tc>
        <w:tc>
          <w:tcPr>
            <w:tcW w:w="9583" w:type="dxa"/>
          </w:tcPr>
          <w:p w14:paraId="6FDCC2BE"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599F8715" w14:textId="77777777" w:rsidTr="003243B5">
        <w:tc>
          <w:tcPr>
            <w:tcW w:w="993" w:type="dxa"/>
          </w:tcPr>
          <w:p w14:paraId="7B7577CA" w14:textId="77777777" w:rsidR="00475569" w:rsidRDefault="00475569" w:rsidP="00475569">
            <w:pPr>
              <w:pStyle w:val="TableText"/>
              <w:rPr>
                <w:rFonts w:ascii="Calibri" w:hAnsi="Calibri"/>
                <w:sz w:val="24"/>
                <w:szCs w:val="24"/>
              </w:rPr>
            </w:pPr>
          </w:p>
          <w:p w14:paraId="57A1C711" w14:textId="42F89A32" w:rsidR="00475569" w:rsidRDefault="00475569" w:rsidP="00475569">
            <w:pPr>
              <w:rPr>
                <w:rFonts w:ascii="Calibri" w:hAnsi="Calibri"/>
                <w:sz w:val="24"/>
                <w:szCs w:val="24"/>
              </w:rPr>
            </w:pPr>
            <w:r>
              <w:rPr>
                <w:rFonts w:ascii="Calibri" w:hAnsi="Calibri"/>
                <w:sz w:val="24"/>
                <w:szCs w:val="24"/>
              </w:rPr>
              <w:t>4.</w:t>
            </w:r>
          </w:p>
          <w:p w14:paraId="56405371" w14:textId="7CCE09BD" w:rsidR="00475569" w:rsidRDefault="00475569" w:rsidP="00475569">
            <w:pPr>
              <w:rPr>
                <w:rFonts w:ascii="Calibri" w:hAnsi="Calibri"/>
                <w:sz w:val="24"/>
                <w:szCs w:val="24"/>
              </w:rPr>
            </w:pPr>
          </w:p>
          <w:p w14:paraId="075882E3" w14:textId="69A1EF3E" w:rsidR="00475569" w:rsidRDefault="00475569" w:rsidP="00475569">
            <w:pPr>
              <w:rPr>
                <w:rFonts w:ascii="Calibri" w:hAnsi="Calibri"/>
                <w:sz w:val="24"/>
                <w:szCs w:val="24"/>
              </w:rPr>
            </w:pPr>
          </w:p>
          <w:p w14:paraId="046400E2" w14:textId="0B828C09" w:rsidR="00475569" w:rsidRDefault="00475569" w:rsidP="00475569">
            <w:pPr>
              <w:rPr>
                <w:rFonts w:ascii="Calibri" w:hAnsi="Calibri"/>
                <w:sz w:val="24"/>
                <w:szCs w:val="24"/>
              </w:rPr>
            </w:pPr>
          </w:p>
          <w:p w14:paraId="2A42F602" w14:textId="00817339" w:rsidR="00475569" w:rsidRDefault="00475569" w:rsidP="00475569">
            <w:pPr>
              <w:rPr>
                <w:rFonts w:ascii="Calibri" w:hAnsi="Calibri"/>
                <w:sz w:val="24"/>
                <w:szCs w:val="24"/>
              </w:rPr>
            </w:pPr>
            <w:r>
              <w:rPr>
                <w:rFonts w:ascii="Calibri" w:hAnsi="Calibri"/>
                <w:sz w:val="24"/>
                <w:szCs w:val="24"/>
              </w:rPr>
              <w:t>5.</w:t>
            </w:r>
          </w:p>
          <w:p w14:paraId="012E13F3" w14:textId="5FBFF445" w:rsidR="00475569" w:rsidRDefault="00475569" w:rsidP="00475569">
            <w:pPr>
              <w:rPr>
                <w:rFonts w:ascii="Calibri" w:hAnsi="Calibri"/>
                <w:sz w:val="24"/>
                <w:szCs w:val="24"/>
              </w:rPr>
            </w:pPr>
          </w:p>
          <w:p w14:paraId="620AD9BC" w14:textId="554FEAA5" w:rsidR="00475569" w:rsidRDefault="00475569" w:rsidP="00475569">
            <w:pPr>
              <w:rPr>
                <w:rFonts w:ascii="Calibri" w:hAnsi="Calibri"/>
                <w:sz w:val="24"/>
                <w:szCs w:val="24"/>
              </w:rPr>
            </w:pPr>
          </w:p>
          <w:p w14:paraId="75E9A49D" w14:textId="1F5D11B9" w:rsidR="00475569" w:rsidRDefault="00475569" w:rsidP="00475569">
            <w:pPr>
              <w:rPr>
                <w:rFonts w:ascii="Calibri" w:hAnsi="Calibri"/>
                <w:sz w:val="24"/>
                <w:szCs w:val="24"/>
              </w:rPr>
            </w:pPr>
          </w:p>
          <w:p w14:paraId="507DB541" w14:textId="019F70A9" w:rsidR="00475569" w:rsidRDefault="00475569" w:rsidP="00475569">
            <w:pPr>
              <w:rPr>
                <w:rFonts w:ascii="Calibri" w:hAnsi="Calibri"/>
                <w:sz w:val="24"/>
                <w:szCs w:val="24"/>
              </w:rPr>
            </w:pPr>
          </w:p>
          <w:p w14:paraId="5CB1A20A" w14:textId="25A23EA4" w:rsidR="00475569" w:rsidRDefault="00475569" w:rsidP="00475569">
            <w:pPr>
              <w:rPr>
                <w:rFonts w:ascii="Calibri" w:hAnsi="Calibri"/>
                <w:sz w:val="24"/>
                <w:szCs w:val="24"/>
              </w:rPr>
            </w:pPr>
          </w:p>
          <w:p w14:paraId="5C49D2D2" w14:textId="1729B9CD" w:rsidR="00475569" w:rsidRDefault="00475569" w:rsidP="00475569">
            <w:pPr>
              <w:rPr>
                <w:rFonts w:ascii="Calibri" w:hAnsi="Calibri"/>
                <w:sz w:val="24"/>
                <w:szCs w:val="24"/>
              </w:rPr>
            </w:pPr>
          </w:p>
          <w:p w14:paraId="36C9BC73" w14:textId="744F4C7C" w:rsidR="00475569" w:rsidRDefault="00475569" w:rsidP="00475569">
            <w:pPr>
              <w:rPr>
                <w:rFonts w:ascii="Calibri" w:hAnsi="Calibri"/>
                <w:sz w:val="24"/>
                <w:szCs w:val="24"/>
              </w:rPr>
            </w:pPr>
          </w:p>
          <w:p w14:paraId="2136208B" w14:textId="0AFC54A3" w:rsidR="00475569" w:rsidRDefault="00475569" w:rsidP="00475569">
            <w:pPr>
              <w:rPr>
                <w:rFonts w:ascii="Calibri" w:hAnsi="Calibri"/>
                <w:sz w:val="24"/>
                <w:szCs w:val="24"/>
              </w:rPr>
            </w:pPr>
            <w:r>
              <w:rPr>
                <w:rFonts w:ascii="Calibri" w:hAnsi="Calibri"/>
                <w:sz w:val="24"/>
                <w:szCs w:val="24"/>
              </w:rPr>
              <w:t>6.</w:t>
            </w:r>
          </w:p>
          <w:p w14:paraId="0D47A8AA" w14:textId="111E451F" w:rsidR="00475569" w:rsidRDefault="00475569" w:rsidP="00475569">
            <w:pPr>
              <w:rPr>
                <w:rFonts w:ascii="Calibri" w:hAnsi="Calibri"/>
                <w:sz w:val="24"/>
                <w:szCs w:val="24"/>
              </w:rPr>
            </w:pPr>
          </w:p>
          <w:p w14:paraId="514E750D" w14:textId="49ED55CE" w:rsidR="00475569" w:rsidRDefault="00475569" w:rsidP="00475569">
            <w:pPr>
              <w:rPr>
                <w:rFonts w:ascii="Calibri" w:hAnsi="Calibri"/>
                <w:sz w:val="24"/>
                <w:szCs w:val="24"/>
              </w:rPr>
            </w:pPr>
          </w:p>
          <w:p w14:paraId="310190C2" w14:textId="241B42E9" w:rsidR="00475569" w:rsidRDefault="00475569" w:rsidP="00475569">
            <w:pPr>
              <w:rPr>
                <w:rFonts w:ascii="Calibri" w:hAnsi="Calibri"/>
                <w:sz w:val="24"/>
                <w:szCs w:val="24"/>
              </w:rPr>
            </w:pPr>
          </w:p>
          <w:p w14:paraId="44E2B5B8" w14:textId="48621BDA" w:rsidR="00475569" w:rsidRDefault="00475569" w:rsidP="00475569">
            <w:pPr>
              <w:rPr>
                <w:rFonts w:ascii="Calibri" w:hAnsi="Calibri"/>
                <w:sz w:val="24"/>
                <w:szCs w:val="24"/>
              </w:rPr>
            </w:pPr>
          </w:p>
          <w:p w14:paraId="76D34306" w14:textId="21BF2C4D" w:rsidR="00475569" w:rsidRDefault="00475569" w:rsidP="00475569">
            <w:pPr>
              <w:rPr>
                <w:rFonts w:ascii="Calibri" w:hAnsi="Calibri"/>
                <w:sz w:val="24"/>
                <w:szCs w:val="24"/>
              </w:rPr>
            </w:pPr>
          </w:p>
          <w:p w14:paraId="3E1347D6" w14:textId="04B7A99F" w:rsidR="00475569" w:rsidRDefault="00475569" w:rsidP="00475569">
            <w:pPr>
              <w:rPr>
                <w:rFonts w:ascii="Calibri" w:hAnsi="Calibri"/>
                <w:sz w:val="24"/>
                <w:szCs w:val="24"/>
              </w:rPr>
            </w:pPr>
          </w:p>
          <w:p w14:paraId="14F2FA2D" w14:textId="487459C7" w:rsidR="00475569" w:rsidRDefault="00475569" w:rsidP="00475569">
            <w:pPr>
              <w:rPr>
                <w:rFonts w:ascii="Calibri" w:hAnsi="Calibri"/>
                <w:sz w:val="24"/>
                <w:szCs w:val="24"/>
              </w:rPr>
            </w:pPr>
          </w:p>
          <w:p w14:paraId="32A5016F" w14:textId="7F34C681" w:rsidR="00475569" w:rsidRDefault="00475569" w:rsidP="00475569">
            <w:pPr>
              <w:rPr>
                <w:rFonts w:ascii="Calibri" w:hAnsi="Calibri"/>
                <w:sz w:val="24"/>
                <w:szCs w:val="24"/>
              </w:rPr>
            </w:pPr>
          </w:p>
          <w:p w14:paraId="26B03222" w14:textId="1AD4E64C" w:rsidR="00475569" w:rsidRDefault="00475569" w:rsidP="00475569">
            <w:pPr>
              <w:rPr>
                <w:rFonts w:ascii="Calibri" w:hAnsi="Calibri"/>
                <w:sz w:val="24"/>
                <w:szCs w:val="24"/>
              </w:rPr>
            </w:pPr>
            <w:r>
              <w:rPr>
                <w:rFonts w:ascii="Calibri" w:hAnsi="Calibri"/>
                <w:sz w:val="24"/>
                <w:szCs w:val="24"/>
              </w:rPr>
              <w:t>7.</w:t>
            </w:r>
          </w:p>
          <w:p w14:paraId="7493B305" w14:textId="6147B69C" w:rsidR="00C02D91" w:rsidRDefault="00C02D91" w:rsidP="00475569">
            <w:pPr>
              <w:rPr>
                <w:rFonts w:ascii="Calibri" w:hAnsi="Calibri"/>
                <w:sz w:val="24"/>
                <w:szCs w:val="24"/>
              </w:rPr>
            </w:pPr>
          </w:p>
          <w:p w14:paraId="173558D0" w14:textId="749CEABE" w:rsidR="00C02D91" w:rsidRDefault="00C02D91" w:rsidP="00475569">
            <w:pPr>
              <w:rPr>
                <w:rFonts w:ascii="Calibri" w:hAnsi="Calibri"/>
                <w:sz w:val="24"/>
                <w:szCs w:val="24"/>
              </w:rPr>
            </w:pPr>
          </w:p>
          <w:p w14:paraId="42E66A4B" w14:textId="1C888F0C" w:rsidR="00C02D91" w:rsidRDefault="00C02D91" w:rsidP="00475569">
            <w:pPr>
              <w:rPr>
                <w:rFonts w:ascii="Calibri" w:hAnsi="Calibri"/>
                <w:sz w:val="24"/>
                <w:szCs w:val="24"/>
              </w:rPr>
            </w:pPr>
          </w:p>
          <w:p w14:paraId="3DE483FF" w14:textId="02A88FCD" w:rsidR="00C02D91" w:rsidRDefault="00C02D91" w:rsidP="00475569">
            <w:pPr>
              <w:rPr>
                <w:rFonts w:ascii="Calibri" w:hAnsi="Calibri"/>
                <w:sz w:val="24"/>
                <w:szCs w:val="24"/>
              </w:rPr>
            </w:pPr>
          </w:p>
          <w:p w14:paraId="17A16DDD" w14:textId="27006838" w:rsidR="00C02D91" w:rsidRDefault="00C02D91" w:rsidP="00475569">
            <w:pPr>
              <w:rPr>
                <w:rFonts w:ascii="Calibri" w:hAnsi="Calibri"/>
                <w:sz w:val="24"/>
                <w:szCs w:val="24"/>
              </w:rPr>
            </w:pPr>
          </w:p>
          <w:p w14:paraId="55AAE7E9" w14:textId="188FBEFF" w:rsidR="00C02D91" w:rsidRDefault="00C02D91" w:rsidP="00475569">
            <w:pPr>
              <w:rPr>
                <w:rFonts w:ascii="Calibri" w:hAnsi="Calibri"/>
                <w:sz w:val="24"/>
                <w:szCs w:val="24"/>
              </w:rPr>
            </w:pPr>
          </w:p>
          <w:p w14:paraId="5D9EFEF2" w14:textId="37A7809A" w:rsidR="00C02D91" w:rsidRDefault="00C02D91" w:rsidP="00475569">
            <w:pPr>
              <w:rPr>
                <w:rFonts w:ascii="Calibri" w:hAnsi="Calibri"/>
                <w:sz w:val="24"/>
                <w:szCs w:val="24"/>
              </w:rPr>
            </w:pPr>
          </w:p>
          <w:p w14:paraId="2FFD62FF" w14:textId="6C38946F" w:rsidR="00C02D91" w:rsidRDefault="00C02D91" w:rsidP="00475569">
            <w:pPr>
              <w:rPr>
                <w:rFonts w:ascii="Calibri" w:hAnsi="Calibri"/>
                <w:sz w:val="24"/>
                <w:szCs w:val="24"/>
              </w:rPr>
            </w:pPr>
            <w:r>
              <w:rPr>
                <w:rFonts w:ascii="Calibri" w:hAnsi="Calibri"/>
                <w:sz w:val="24"/>
                <w:szCs w:val="24"/>
              </w:rPr>
              <w:t>8.</w:t>
            </w:r>
          </w:p>
          <w:p w14:paraId="2D4659DB" w14:textId="64818395" w:rsidR="00475569" w:rsidRPr="00475569" w:rsidRDefault="00475569" w:rsidP="00475569"/>
        </w:tc>
        <w:tc>
          <w:tcPr>
            <w:tcW w:w="9583" w:type="dxa"/>
          </w:tcPr>
          <w:p w14:paraId="19AA345C" w14:textId="77777777" w:rsidR="00475569" w:rsidRDefault="004755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6"/>
            </w:tblGrid>
            <w:tr w:rsidR="00475569" w14:paraId="5EEC251A" w14:textId="77777777" w:rsidTr="00475569">
              <w:tc>
                <w:tcPr>
                  <w:tcW w:w="0" w:type="auto"/>
                  <w:shd w:val="clear" w:color="auto" w:fill="auto"/>
                </w:tcPr>
                <w:p w14:paraId="2217F37C" w14:textId="77777777" w:rsidR="00475569" w:rsidRDefault="00475569">
                  <w:pPr>
                    <w:pStyle w:val="TableText"/>
                    <w:rPr>
                      <w:rFonts w:ascii="Calibri" w:hAnsi="Calibri"/>
                      <w:sz w:val="24"/>
                      <w:szCs w:val="24"/>
                    </w:rPr>
                  </w:pPr>
                  <w:bookmarkStart w:id="1" w:name="InformativeText"/>
                  <w:r>
                    <w:rPr>
                      <w:rFonts w:ascii="Calibri" w:hAnsi="Calibri"/>
                      <w:sz w:val="24"/>
                      <w:szCs w:val="24"/>
                    </w:rPr>
                    <w:t>United Utilities advise that it is the applicant's responsibility to investigate the possibility of any United Utilities' assets potentially impacted by their proposals and to demonstrate the exact relationship between any United Utilities' assets and the proposed development.</w:t>
                  </w:r>
                </w:p>
                <w:p w14:paraId="0BE4ADCC" w14:textId="77777777" w:rsidR="00475569" w:rsidRDefault="00475569">
                  <w:pPr>
                    <w:pStyle w:val="TableText"/>
                    <w:rPr>
                      <w:rFonts w:ascii="Calibri" w:hAnsi="Calibri"/>
                      <w:sz w:val="24"/>
                      <w:szCs w:val="24"/>
                    </w:rPr>
                  </w:pPr>
                </w:p>
              </w:tc>
            </w:tr>
            <w:tr w:rsidR="00475569" w14:paraId="0540462D" w14:textId="77777777" w:rsidTr="00475569">
              <w:tc>
                <w:tcPr>
                  <w:tcW w:w="0" w:type="auto"/>
                  <w:shd w:val="clear" w:color="auto" w:fill="auto"/>
                </w:tcPr>
                <w:p w14:paraId="69A54B22" w14:textId="77777777" w:rsidR="00475569" w:rsidRDefault="00475569">
                  <w:pPr>
                    <w:pStyle w:val="TableText"/>
                    <w:rPr>
                      <w:rFonts w:ascii="Calibri" w:hAnsi="Calibri"/>
                      <w:sz w:val="24"/>
                      <w:szCs w:val="24"/>
                    </w:rPr>
                  </w:pPr>
                  <w:r>
                    <w:rPr>
                      <w:rFonts w:ascii="Calibri" w:hAnsi="Calibri"/>
                      <w:sz w:val="24"/>
                      <w:szCs w:val="24"/>
                    </w:rPr>
                    <w:t>The Lancashire Fire and Rescue Service has provided advice for access for fire appliances and water supplies (firefighting). Recommendations are made to make the applicant aware of conditions which will have to be satisfied on a subsequent Building Regulation application.</w:t>
                  </w:r>
                </w:p>
              </w:tc>
            </w:tr>
            <w:tr w:rsidR="00475569" w14:paraId="53244836" w14:textId="77777777" w:rsidTr="00475569">
              <w:tc>
                <w:tcPr>
                  <w:tcW w:w="0" w:type="auto"/>
                  <w:shd w:val="clear" w:color="auto" w:fill="auto"/>
                </w:tcPr>
                <w:p w14:paraId="1F1F2ABC" w14:textId="77777777" w:rsidR="00475569" w:rsidRDefault="00475569">
                  <w:pPr>
                    <w:pStyle w:val="TableText"/>
                    <w:rPr>
                      <w:rFonts w:ascii="Calibri" w:hAnsi="Calibri"/>
                      <w:sz w:val="24"/>
                      <w:szCs w:val="24"/>
                    </w:rPr>
                  </w:pPr>
                  <w:r>
                    <w:rPr>
                      <w:rFonts w:ascii="Calibri" w:hAnsi="Calibri"/>
                      <w:sz w:val="24"/>
                      <w:szCs w:val="24"/>
                    </w:rPr>
                    <w:t xml:space="preserve">Under the Land Drainage Act 1991 (as amended by the Flood &amp; Water Management Act 2010), you need consent from the Lead Local Flood Authority if you want to carry out works within the banks of any ordinary watercourse which may alter or impede the flow of water, regardless of whether the watercourse is culverted or not. </w:t>
                  </w:r>
                </w:p>
                <w:p w14:paraId="09B73256" w14:textId="77777777" w:rsidR="00475569" w:rsidRDefault="00475569">
                  <w:pPr>
                    <w:pStyle w:val="TableText"/>
                    <w:rPr>
                      <w:rFonts w:ascii="Calibri" w:hAnsi="Calibri"/>
                      <w:sz w:val="24"/>
                      <w:szCs w:val="24"/>
                    </w:rPr>
                  </w:pPr>
                </w:p>
                <w:p w14:paraId="5412BE05" w14:textId="77777777" w:rsidR="00475569" w:rsidRDefault="00475569">
                  <w:pPr>
                    <w:pStyle w:val="TableText"/>
                    <w:rPr>
                      <w:rFonts w:ascii="Calibri" w:hAnsi="Calibri"/>
                      <w:sz w:val="24"/>
                      <w:szCs w:val="24"/>
                    </w:rPr>
                  </w:pPr>
                  <w:r>
                    <w:rPr>
                      <w:rFonts w:ascii="Calibri" w:hAnsi="Calibri"/>
                      <w:sz w:val="24"/>
                      <w:szCs w:val="24"/>
                    </w:rPr>
                    <w:t xml:space="preserve">Consent must be obtained before starting any works on site. It cannot be </w:t>
                  </w:r>
                </w:p>
                <w:p w14:paraId="6E10A92B" w14:textId="77777777" w:rsidR="00475569" w:rsidRDefault="00475569">
                  <w:pPr>
                    <w:pStyle w:val="TableText"/>
                    <w:rPr>
                      <w:rFonts w:ascii="Calibri" w:hAnsi="Calibri"/>
                      <w:sz w:val="24"/>
                      <w:szCs w:val="24"/>
                    </w:rPr>
                  </w:pPr>
                  <w:r>
                    <w:rPr>
                      <w:rFonts w:ascii="Calibri" w:hAnsi="Calibri"/>
                      <w:sz w:val="24"/>
                      <w:szCs w:val="24"/>
                    </w:rPr>
                    <w:t xml:space="preserve">issued retrospectively. </w:t>
                  </w:r>
                </w:p>
                <w:p w14:paraId="1036D148" w14:textId="77777777" w:rsidR="00475569" w:rsidRDefault="00475569">
                  <w:pPr>
                    <w:pStyle w:val="TableText"/>
                    <w:rPr>
                      <w:rFonts w:ascii="Calibri" w:hAnsi="Calibri"/>
                      <w:sz w:val="24"/>
                      <w:szCs w:val="24"/>
                    </w:rPr>
                  </w:pPr>
                  <w:r>
                    <w:rPr>
                      <w:rFonts w:ascii="Calibri" w:hAnsi="Calibri"/>
                      <w:sz w:val="24"/>
                      <w:szCs w:val="24"/>
                    </w:rPr>
                    <w:t xml:space="preserve">Sites may be inspected prior to the issuing of consent. </w:t>
                  </w:r>
                </w:p>
                <w:p w14:paraId="220777F9" w14:textId="77777777" w:rsidR="00475569" w:rsidRDefault="00475569">
                  <w:pPr>
                    <w:pStyle w:val="TableText"/>
                    <w:rPr>
                      <w:rFonts w:ascii="Calibri" w:hAnsi="Calibri"/>
                      <w:sz w:val="24"/>
                      <w:szCs w:val="24"/>
                    </w:rPr>
                  </w:pPr>
                  <w:r>
                    <w:rPr>
                      <w:rFonts w:ascii="Calibri" w:hAnsi="Calibri"/>
                      <w:sz w:val="24"/>
                      <w:szCs w:val="24"/>
                    </w:rPr>
                    <w:t xml:space="preserve">Unconsented works within the Highway or Sustainable Drainage System </w:t>
                  </w:r>
                </w:p>
                <w:p w14:paraId="13924382" w14:textId="77777777" w:rsidR="00475569" w:rsidRDefault="00475569">
                  <w:pPr>
                    <w:pStyle w:val="TableText"/>
                    <w:rPr>
                      <w:rFonts w:ascii="Calibri" w:hAnsi="Calibri"/>
                      <w:sz w:val="24"/>
                      <w:szCs w:val="24"/>
                    </w:rPr>
                  </w:pPr>
                  <w:r>
                    <w:rPr>
                      <w:rFonts w:ascii="Calibri" w:hAnsi="Calibri"/>
                      <w:sz w:val="24"/>
                      <w:szCs w:val="24"/>
                    </w:rPr>
                    <w:t xml:space="preserve">may prevent adoption. </w:t>
                  </w:r>
                </w:p>
                <w:p w14:paraId="6D34809B" w14:textId="77777777" w:rsidR="00475569" w:rsidRDefault="00475569">
                  <w:pPr>
                    <w:pStyle w:val="TableText"/>
                    <w:rPr>
                      <w:rFonts w:ascii="Calibri" w:hAnsi="Calibri"/>
                      <w:sz w:val="24"/>
                      <w:szCs w:val="24"/>
                    </w:rPr>
                  </w:pPr>
                  <w:r>
                    <w:rPr>
                      <w:rFonts w:ascii="Calibri" w:hAnsi="Calibri"/>
                      <w:sz w:val="24"/>
                      <w:szCs w:val="24"/>
                    </w:rPr>
                    <w:t xml:space="preserve">Applications to culvert an existing open ordinary watercourse will generally </w:t>
                  </w:r>
                </w:p>
                <w:p w14:paraId="1236A4DC" w14:textId="77777777" w:rsidR="00475569" w:rsidRDefault="00475569">
                  <w:pPr>
                    <w:pStyle w:val="TableText"/>
                    <w:rPr>
                      <w:rFonts w:ascii="Calibri" w:hAnsi="Calibri"/>
                      <w:sz w:val="24"/>
                      <w:szCs w:val="24"/>
                    </w:rPr>
                  </w:pPr>
                  <w:r>
                    <w:rPr>
                      <w:rFonts w:ascii="Calibri" w:hAnsi="Calibri"/>
                      <w:sz w:val="24"/>
                      <w:szCs w:val="24"/>
                    </w:rPr>
                    <w:t xml:space="preserve">be refused. </w:t>
                  </w:r>
                </w:p>
                <w:p w14:paraId="555F4AC9" w14:textId="77777777" w:rsidR="00475569" w:rsidRDefault="00475569">
                  <w:pPr>
                    <w:pStyle w:val="TableText"/>
                    <w:rPr>
                      <w:rFonts w:ascii="Calibri" w:hAnsi="Calibri"/>
                      <w:sz w:val="24"/>
                      <w:szCs w:val="24"/>
                    </w:rPr>
                  </w:pPr>
                  <w:r>
                    <w:rPr>
                      <w:rFonts w:ascii="Calibri" w:hAnsi="Calibri"/>
                      <w:sz w:val="24"/>
                      <w:szCs w:val="24"/>
                    </w:rPr>
                    <w:t xml:space="preserve">Enforcement action may be taken against unconsented work. </w:t>
                  </w:r>
                </w:p>
                <w:p w14:paraId="43C4EA12" w14:textId="77777777" w:rsidR="00475569" w:rsidRDefault="00475569">
                  <w:pPr>
                    <w:pStyle w:val="TableText"/>
                    <w:rPr>
                      <w:rFonts w:ascii="Calibri" w:hAnsi="Calibri"/>
                      <w:sz w:val="24"/>
                      <w:szCs w:val="24"/>
                    </w:rPr>
                  </w:pPr>
                </w:p>
                <w:p w14:paraId="74548156" w14:textId="77777777" w:rsidR="00475569" w:rsidRDefault="00475569">
                  <w:pPr>
                    <w:pStyle w:val="TableText"/>
                    <w:rPr>
                      <w:rFonts w:ascii="Calibri" w:hAnsi="Calibri"/>
                      <w:sz w:val="24"/>
                      <w:szCs w:val="24"/>
                    </w:rPr>
                  </w:pPr>
                  <w:r>
                    <w:rPr>
                      <w:rFonts w:ascii="Calibri" w:hAnsi="Calibri"/>
                      <w:sz w:val="24"/>
                      <w:szCs w:val="24"/>
                    </w:rPr>
                    <w:t xml:space="preserve">For the avoidance of doubt, once planning permission has been obtained it does not mean that Ordinary Watercourse Consent will be given. It is strongly advised that you obtain any required consent before or concurrently as you apply for planning permission to avoid delays. </w:t>
                  </w:r>
                </w:p>
                <w:p w14:paraId="68F2C769" w14:textId="77777777" w:rsidR="00475569" w:rsidRDefault="00475569">
                  <w:pPr>
                    <w:pStyle w:val="TableText"/>
                    <w:rPr>
                      <w:rFonts w:ascii="Calibri" w:hAnsi="Calibri"/>
                      <w:sz w:val="24"/>
                      <w:szCs w:val="24"/>
                    </w:rPr>
                  </w:pPr>
                  <w:r>
                    <w:rPr>
                      <w:rFonts w:ascii="Calibri" w:hAnsi="Calibri"/>
                      <w:sz w:val="24"/>
                      <w:szCs w:val="24"/>
                    </w:rPr>
                    <w:t xml:space="preserve">You should contact the Flood Risk Management Team at Lancashire County Council to obtain Ordinary Watercourse Consent. Information on the application process and relevant forms can be found here: </w:t>
                  </w:r>
                </w:p>
                <w:p w14:paraId="6144C37A" w14:textId="77777777" w:rsidR="00C02D91" w:rsidRDefault="00475569">
                  <w:pPr>
                    <w:pStyle w:val="TableText"/>
                    <w:rPr>
                      <w:rFonts w:ascii="Calibri" w:hAnsi="Calibri"/>
                      <w:sz w:val="24"/>
                      <w:szCs w:val="24"/>
                    </w:rPr>
                  </w:pPr>
                  <w:r>
                    <w:rPr>
                      <w:rFonts w:ascii="Calibri" w:hAnsi="Calibri"/>
                      <w:sz w:val="24"/>
                      <w:szCs w:val="24"/>
                    </w:rPr>
                    <w:t xml:space="preserve">https://www.lancashire.gov.uk/flooding/drains-and-sewers/alterations-to-a?watercourse/ </w:t>
                  </w:r>
                </w:p>
                <w:p w14:paraId="388CDB96" w14:textId="77777777" w:rsidR="00C02D91" w:rsidRDefault="00C02D91">
                  <w:pPr>
                    <w:pStyle w:val="TableText"/>
                    <w:rPr>
                      <w:rFonts w:ascii="Calibri" w:hAnsi="Calibri"/>
                      <w:sz w:val="24"/>
                      <w:szCs w:val="24"/>
                    </w:rPr>
                  </w:pPr>
                </w:p>
                <w:p w14:paraId="44D8FB0F" w14:textId="4F46D6D6" w:rsidR="00C02D91" w:rsidRDefault="00C02D91">
                  <w:pPr>
                    <w:pStyle w:val="TableText"/>
                    <w:rPr>
                      <w:rFonts w:ascii="Calibri" w:hAnsi="Calibri"/>
                      <w:sz w:val="24"/>
                      <w:szCs w:val="24"/>
                    </w:rPr>
                  </w:pPr>
                  <w:r w:rsidRPr="00C02D91">
                    <w:rPr>
                      <w:rFonts w:ascii="Calibri" w:hAnsi="Calibri"/>
                      <w:sz w:val="24"/>
                      <w:szCs w:val="24"/>
                    </w:rPr>
                    <w:t xml:space="preserve">The decision notice should be read in conjunction with the Section 106 Agreement signed and dated </w:t>
                  </w:r>
                  <w:r w:rsidR="00F61431">
                    <w:rPr>
                      <w:rFonts w:ascii="Calibri" w:hAnsi="Calibri"/>
                      <w:sz w:val="24"/>
                      <w:szCs w:val="24"/>
                    </w:rPr>
                    <w:t>03/04/2023.</w:t>
                  </w:r>
                </w:p>
              </w:tc>
            </w:tr>
            <w:bookmarkEnd w:id="1"/>
          </w:tbl>
          <w:p w14:paraId="31F330AF" w14:textId="3DEDEE4D" w:rsidR="00B91966" w:rsidRPr="00DD62CA" w:rsidRDefault="00B91966">
            <w:pPr>
              <w:pStyle w:val="TableText"/>
              <w:rPr>
                <w:rFonts w:ascii="Calibri" w:hAnsi="Calibri"/>
                <w:sz w:val="24"/>
                <w:szCs w:val="24"/>
              </w:rPr>
            </w:pPr>
          </w:p>
        </w:tc>
      </w:tr>
    </w:tbl>
    <w:p w14:paraId="580E24D7"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1229448E" w14:textId="77777777" w:rsidTr="002C337D">
        <w:trPr>
          <w:cantSplit/>
        </w:trPr>
        <w:tc>
          <w:tcPr>
            <w:tcW w:w="10403" w:type="dxa"/>
          </w:tcPr>
          <w:p w14:paraId="31A841BE"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1EEEF69C"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50777751"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11DFD62F" w14:textId="77777777" w:rsidR="006F03C4" w:rsidRDefault="006F03C4" w:rsidP="00310FDD">
      <w:pPr>
        <w:pStyle w:val="TableText"/>
        <w:rPr>
          <w:rFonts w:ascii="Calibri" w:hAnsi="Calibri" w:cs="Calibri"/>
          <w:b/>
        </w:rPr>
      </w:pPr>
    </w:p>
    <w:p w14:paraId="532892BA"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5691D89D" w14:textId="77777777" w:rsidR="00310FDD" w:rsidRPr="00310FDD" w:rsidRDefault="00310FDD" w:rsidP="00310FDD">
      <w:pPr>
        <w:pStyle w:val="TableText"/>
        <w:rPr>
          <w:rFonts w:ascii="Calibri" w:hAnsi="Calibri" w:cs="Calibri"/>
        </w:rPr>
      </w:pPr>
    </w:p>
    <w:p w14:paraId="342FE038"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2BB98E60" w14:textId="77777777" w:rsidR="00811162" w:rsidRDefault="00811162" w:rsidP="00811162">
      <w:pPr>
        <w:rPr>
          <w:rFonts w:ascii="Calibri" w:hAnsi="Calibri" w:cs="Calibri"/>
          <w:b/>
          <w:bCs/>
          <w:szCs w:val="22"/>
        </w:rPr>
      </w:pPr>
    </w:p>
    <w:p w14:paraId="0897BE0A"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40622BD9"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1138EFBD"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051D936"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6F06C541" w14:textId="77777777" w:rsidR="00811162" w:rsidRDefault="00811162" w:rsidP="00811162">
      <w:pPr>
        <w:rPr>
          <w:rFonts w:ascii="Calibri" w:hAnsi="Calibri" w:cs="Calibri"/>
          <w:szCs w:val="22"/>
        </w:rPr>
      </w:pPr>
    </w:p>
    <w:p w14:paraId="71CA4A3E"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8"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9"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788F21A2" w14:textId="77777777" w:rsidR="00811162" w:rsidRDefault="00811162" w:rsidP="00811162">
      <w:pPr>
        <w:rPr>
          <w:rFonts w:ascii="Calibri" w:hAnsi="Calibri" w:cs="Calibri"/>
          <w:szCs w:val="22"/>
        </w:rPr>
      </w:pPr>
    </w:p>
    <w:p w14:paraId="260A4076"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7257A50A"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276356FD" w14:textId="77777777" w:rsidR="00310FDD" w:rsidRPr="00310FDD" w:rsidRDefault="00310FDD" w:rsidP="00310FDD">
      <w:pPr>
        <w:pStyle w:val="TableText"/>
        <w:rPr>
          <w:rFonts w:ascii="Calibri" w:hAnsi="Calibri" w:cs="Calibri"/>
        </w:rPr>
      </w:pPr>
    </w:p>
    <w:p w14:paraId="6E012E5B"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10"/>
      <w:footerReference w:type="default" r:id="rId11"/>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03F00" w14:textId="77777777" w:rsidR="00ED61CB" w:rsidRDefault="00ED61CB">
      <w:r>
        <w:separator/>
      </w:r>
    </w:p>
  </w:endnote>
  <w:endnote w:type="continuationSeparator" w:id="0">
    <w:p w14:paraId="3A46FBA7" w14:textId="77777777" w:rsidR="00ED61CB" w:rsidRDefault="00ED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28FF"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5D9B" w14:textId="77777777" w:rsidR="00ED61CB" w:rsidRDefault="00ED61CB">
      <w:r>
        <w:separator/>
      </w:r>
    </w:p>
  </w:footnote>
  <w:footnote w:type="continuationSeparator" w:id="0">
    <w:p w14:paraId="5E30F702" w14:textId="77777777" w:rsidR="00ED61CB" w:rsidRDefault="00ED6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7727" w14:textId="74DF2D22" w:rsidR="002F3ADA" w:rsidRPr="0089171B" w:rsidRDefault="002F3ADA">
    <w:pPr>
      <w:rPr>
        <w:rFonts w:ascii="Calibri" w:hAnsi="Calibri" w:cs="Calibri"/>
      </w:rPr>
    </w:pPr>
    <w:r w:rsidRPr="0089171B">
      <w:rPr>
        <w:rFonts w:ascii="Calibri" w:hAnsi="Calibri" w:cs="Calibri"/>
      </w:rPr>
      <w:t>RIBBLE VALLEY BOROUGH COUNCIL</w:t>
    </w:r>
  </w:p>
  <w:p w14:paraId="0BDBC872"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09A57683" w14:textId="77777777" w:rsidR="002F3ADA" w:rsidRPr="0089171B" w:rsidRDefault="002F3ADA">
    <w:pPr>
      <w:pStyle w:val="addresses"/>
      <w:rPr>
        <w:rFonts w:ascii="Calibri" w:hAnsi="Calibri" w:cs="Calibri"/>
      </w:rPr>
    </w:pPr>
  </w:p>
  <w:p w14:paraId="2BC042CD" w14:textId="3BF60E4F" w:rsidR="002F3ADA" w:rsidRPr="0089171B" w:rsidRDefault="002F3ADA">
    <w:pPr>
      <w:rPr>
        <w:rFonts w:ascii="Calibri" w:hAnsi="Calibri" w:cs="Calibri"/>
        <w:b/>
        <w:bCs/>
      </w:rPr>
    </w:pPr>
    <w:r w:rsidRPr="0089171B">
      <w:rPr>
        <w:rFonts w:ascii="Calibri" w:hAnsi="Calibri" w:cs="Calibri"/>
        <w:b/>
        <w:bCs/>
      </w:rPr>
      <w:t xml:space="preserve">APPLICATION NO.  </w:t>
    </w:r>
    <w:r w:rsidR="00ED61CB">
      <w:rPr>
        <w:rFonts w:ascii="Calibri" w:hAnsi="Calibri" w:cs="Calibri"/>
        <w:b/>
        <w:bCs/>
      </w:rPr>
      <w:t>3/2021/1134</w:t>
    </w:r>
    <w:r w:rsidRPr="0089171B">
      <w:rPr>
        <w:rFonts w:ascii="Calibri" w:hAnsi="Calibri" w:cs="Calibri"/>
        <w:b/>
        <w:bCs/>
      </w:rPr>
      <w:t xml:space="preserve">                                DECISION DATE: </w:t>
    </w:r>
    <w:r w:rsidR="00690161">
      <w:rPr>
        <w:rFonts w:ascii="Calibri" w:hAnsi="Calibri" w:cs="Calibri"/>
        <w:b/>
        <w:bCs/>
      </w:rPr>
      <w:t xml:space="preserve"> </w:t>
    </w:r>
    <w:r w:rsidR="00F61431">
      <w:rPr>
        <w:rFonts w:ascii="Calibri" w:hAnsi="Calibri" w:cs="Calibri"/>
        <w:b/>
        <w:bCs/>
      </w:rPr>
      <w:t>03/04/2023</w:t>
    </w:r>
  </w:p>
  <w:p w14:paraId="09CF89B1" w14:textId="77777777" w:rsidR="002F3ADA" w:rsidRDefault="002F3ADA">
    <w:pPr>
      <w:pBdr>
        <w:bottom w:val="single" w:sz="4" w:space="1" w:color="auto"/>
      </w:pBdr>
    </w:pPr>
  </w:p>
  <w:p w14:paraId="79E20F42"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97549F"/>
    <w:multiLevelType w:val="hybridMultilevel"/>
    <w:tmpl w:val="DD06DC36"/>
    <w:lvl w:ilvl="0" w:tplc="1D04A552">
      <w:start w:val="1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0110607">
    <w:abstractNumId w:val="4"/>
  </w:num>
  <w:num w:numId="2" w16cid:durableId="1600332600">
    <w:abstractNumId w:val="3"/>
  </w:num>
  <w:num w:numId="3" w16cid:durableId="1239560281">
    <w:abstractNumId w:val="0"/>
  </w:num>
  <w:num w:numId="4" w16cid:durableId="1948417272">
    <w:abstractNumId w:val="1"/>
  </w:num>
  <w:num w:numId="5" w16cid:durableId="189494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CB"/>
    <w:rsid w:val="000A2F81"/>
    <w:rsid w:val="00111C12"/>
    <w:rsid w:val="001602C7"/>
    <w:rsid w:val="001613C3"/>
    <w:rsid w:val="00172E52"/>
    <w:rsid w:val="001A5FF6"/>
    <w:rsid w:val="0026438E"/>
    <w:rsid w:val="002860D9"/>
    <w:rsid w:val="002C337D"/>
    <w:rsid w:val="002D5D44"/>
    <w:rsid w:val="002F3ADA"/>
    <w:rsid w:val="00310FDD"/>
    <w:rsid w:val="003243B5"/>
    <w:rsid w:val="00335DB8"/>
    <w:rsid w:val="00353EFF"/>
    <w:rsid w:val="00421C14"/>
    <w:rsid w:val="00441F1F"/>
    <w:rsid w:val="00443FA4"/>
    <w:rsid w:val="004460AC"/>
    <w:rsid w:val="00466193"/>
    <w:rsid w:val="00475569"/>
    <w:rsid w:val="004B764D"/>
    <w:rsid w:val="00521961"/>
    <w:rsid w:val="005F0993"/>
    <w:rsid w:val="00637A7E"/>
    <w:rsid w:val="00690161"/>
    <w:rsid w:val="006F03C4"/>
    <w:rsid w:val="0070149C"/>
    <w:rsid w:val="00774090"/>
    <w:rsid w:val="007A7F66"/>
    <w:rsid w:val="007C793E"/>
    <w:rsid w:val="007D1F63"/>
    <w:rsid w:val="00811162"/>
    <w:rsid w:val="0081123F"/>
    <w:rsid w:val="00822630"/>
    <w:rsid w:val="00885E36"/>
    <w:rsid w:val="0089171B"/>
    <w:rsid w:val="0090365E"/>
    <w:rsid w:val="00905666"/>
    <w:rsid w:val="00906619"/>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02D91"/>
    <w:rsid w:val="00C33734"/>
    <w:rsid w:val="00D156D9"/>
    <w:rsid w:val="00D320A7"/>
    <w:rsid w:val="00D876DB"/>
    <w:rsid w:val="00DD62CA"/>
    <w:rsid w:val="00E01248"/>
    <w:rsid w:val="00E716AD"/>
    <w:rsid w:val="00E83FE1"/>
    <w:rsid w:val="00ED61CB"/>
    <w:rsid w:val="00EE2FDA"/>
    <w:rsid w:val="00F04A98"/>
    <w:rsid w:val="00F1224E"/>
    <w:rsid w:val="00F13D27"/>
    <w:rsid w:val="00F41B2B"/>
    <w:rsid w:val="00F61431"/>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C04C2A"/>
  <w15:chartTrackingRefBased/>
  <w15:docId w15:val="{E0C1C44D-43BB-43EF-92E8-3CB37D12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 w:type="table" w:styleId="TableGrid">
    <w:name w:val="Table Grid"/>
    <w:basedOn w:val="TableNormal"/>
    <w:uiPriority w:val="59"/>
    <w:rsid w:val="00ED6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661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planning-decis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appeal-householder-planning-deci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C61B1-8F52-492E-BA81-A54D2600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RVDECPP1</Template>
  <TotalTime>0</TotalTime>
  <Pages>11</Pages>
  <Words>3625</Words>
  <Characters>20594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24171</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Lyndsey Hayes</dc:creator>
  <cp:keywords/>
  <cp:lastModifiedBy>Jane Tucker</cp:lastModifiedBy>
  <cp:revision>2</cp:revision>
  <cp:lastPrinted>2023-03-30T16:11:00Z</cp:lastPrinted>
  <dcterms:created xsi:type="dcterms:W3CDTF">2023-04-03T14:10:00Z</dcterms:created>
  <dcterms:modified xsi:type="dcterms:W3CDTF">2023-04-03T14:10:00Z</dcterms:modified>
</cp:coreProperties>
</file>