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9B666" w14:textId="77777777" w:rsidR="004D6A8E" w:rsidRPr="00BF398E" w:rsidRDefault="004D6A8E" w:rsidP="00BF398E"/>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14:paraId="7D64E2F4" w14:textId="77777777">
        <w:trPr>
          <w:cantSplit/>
        </w:trPr>
        <w:tc>
          <w:tcPr>
            <w:tcW w:w="6990" w:type="dxa"/>
            <w:gridSpan w:val="4"/>
          </w:tcPr>
          <w:p w14:paraId="35E757FA" w14:textId="77777777"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14:paraId="0726D20A" w14:textId="77777777" w:rsidR="004D6A8E" w:rsidRPr="00533C3D" w:rsidRDefault="004D6A8E">
            <w:pPr>
              <w:pStyle w:val="DefaultText"/>
              <w:rPr>
                <w:rFonts w:ascii="Calibri" w:hAnsi="Calibri"/>
                <w:sz w:val="24"/>
                <w:szCs w:val="24"/>
              </w:rPr>
            </w:pPr>
          </w:p>
        </w:tc>
        <w:tc>
          <w:tcPr>
            <w:tcW w:w="1713" w:type="dxa"/>
          </w:tcPr>
          <w:p w14:paraId="7754704B" w14:textId="77777777" w:rsidR="004D6A8E" w:rsidRPr="00533C3D" w:rsidRDefault="004D6A8E">
            <w:pPr>
              <w:pStyle w:val="DefaultText"/>
              <w:rPr>
                <w:rFonts w:ascii="Calibri" w:hAnsi="Calibri"/>
                <w:sz w:val="24"/>
                <w:szCs w:val="24"/>
              </w:rPr>
            </w:pPr>
          </w:p>
        </w:tc>
      </w:tr>
      <w:tr w:rsidR="004D6A8E" w:rsidRPr="00533C3D" w14:paraId="6C08AD20" w14:textId="77777777">
        <w:trPr>
          <w:cantSplit/>
        </w:trPr>
        <w:tc>
          <w:tcPr>
            <w:tcW w:w="4124" w:type="dxa"/>
            <w:gridSpan w:val="2"/>
          </w:tcPr>
          <w:p w14:paraId="2263B8A2" w14:textId="77777777"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14:paraId="66AEDA6B" w14:textId="77777777" w:rsidR="004D6A8E" w:rsidRPr="00533C3D" w:rsidRDefault="004D6A8E">
            <w:pPr>
              <w:pStyle w:val="DefaultText"/>
              <w:rPr>
                <w:rFonts w:ascii="Calibri" w:hAnsi="Calibri"/>
                <w:sz w:val="24"/>
                <w:szCs w:val="24"/>
              </w:rPr>
            </w:pPr>
          </w:p>
        </w:tc>
        <w:tc>
          <w:tcPr>
            <w:tcW w:w="1410" w:type="dxa"/>
          </w:tcPr>
          <w:p w14:paraId="5CFE2438" w14:textId="77777777" w:rsidR="004D6A8E" w:rsidRPr="00533C3D" w:rsidRDefault="004D6A8E">
            <w:pPr>
              <w:pStyle w:val="DefaultText"/>
              <w:rPr>
                <w:rFonts w:ascii="Calibri" w:hAnsi="Calibri"/>
                <w:sz w:val="24"/>
                <w:szCs w:val="24"/>
              </w:rPr>
            </w:pPr>
          </w:p>
        </w:tc>
        <w:tc>
          <w:tcPr>
            <w:tcW w:w="1713" w:type="dxa"/>
          </w:tcPr>
          <w:p w14:paraId="1CC06105" w14:textId="77777777" w:rsidR="004D6A8E" w:rsidRPr="00533C3D" w:rsidRDefault="004D6A8E">
            <w:pPr>
              <w:pStyle w:val="DefaultText"/>
              <w:rPr>
                <w:rFonts w:ascii="Calibri" w:hAnsi="Calibri"/>
                <w:sz w:val="24"/>
                <w:szCs w:val="24"/>
              </w:rPr>
            </w:pPr>
          </w:p>
        </w:tc>
        <w:tc>
          <w:tcPr>
            <w:tcW w:w="1713" w:type="dxa"/>
          </w:tcPr>
          <w:p w14:paraId="1B56CD24" w14:textId="77777777" w:rsidR="004D6A8E" w:rsidRPr="00533C3D" w:rsidRDefault="004D6A8E">
            <w:pPr>
              <w:pStyle w:val="DefaultText"/>
              <w:rPr>
                <w:rFonts w:ascii="Calibri" w:hAnsi="Calibri"/>
                <w:sz w:val="24"/>
                <w:szCs w:val="24"/>
              </w:rPr>
            </w:pPr>
          </w:p>
        </w:tc>
      </w:tr>
      <w:tr w:rsidR="00BF398E" w:rsidRPr="00533C3D" w14:paraId="7265B132" w14:textId="77777777" w:rsidTr="003116C7">
        <w:trPr>
          <w:cantSplit/>
        </w:trPr>
        <w:tc>
          <w:tcPr>
            <w:tcW w:w="6990" w:type="dxa"/>
            <w:gridSpan w:val="4"/>
          </w:tcPr>
          <w:p w14:paraId="23E696AB" w14:textId="77777777" w:rsidR="00BF398E" w:rsidRPr="00533C3D" w:rsidRDefault="00BF398E">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14:paraId="602EE347" w14:textId="77777777" w:rsidR="00BF398E" w:rsidRPr="00533C3D" w:rsidRDefault="00BF398E">
            <w:pPr>
              <w:pStyle w:val="DefaultText"/>
              <w:rPr>
                <w:rFonts w:ascii="Calibri" w:hAnsi="Calibri"/>
                <w:sz w:val="24"/>
                <w:szCs w:val="24"/>
              </w:rPr>
            </w:pPr>
          </w:p>
        </w:tc>
        <w:tc>
          <w:tcPr>
            <w:tcW w:w="1713" w:type="dxa"/>
          </w:tcPr>
          <w:p w14:paraId="01D20DBD" w14:textId="77777777" w:rsidR="00BF398E" w:rsidRPr="00533C3D" w:rsidRDefault="00BF398E">
            <w:pPr>
              <w:pStyle w:val="DefaultText"/>
              <w:rPr>
                <w:rFonts w:ascii="Calibri" w:hAnsi="Calibri"/>
                <w:sz w:val="24"/>
                <w:szCs w:val="24"/>
              </w:rPr>
            </w:pPr>
          </w:p>
        </w:tc>
      </w:tr>
      <w:tr w:rsidR="00BF398E" w:rsidRPr="00533C3D" w14:paraId="5B5961BC" w14:textId="77777777" w:rsidTr="003116C7">
        <w:trPr>
          <w:cantSplit/>
        </w:trPr>
        <w:tc>
          <w:tcPr>
            <w:tcW w:w="8703" w:type="dxa"/>
            <w:gridSpan w:val="5"/>
            <w:tcBorders>
              <w:bottom w:val="single" w:sz="6" w:space="0" w:color="auto"/>
            </w:tcBorders>
          </w:tcPr>
          <w:p w14:paraId="424BCB72" w14:textId="77777777" w:rsidR="00BF398E" w:rsidRPr="00533C3D" w:rsidRDefault="00BF398E" w:rsidP="00BF398E">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00280C79">
              <w:rPr>
                <w:rFonts w:ascii="Calibri" w:hAnsi="Calibri"/>
                <w:sz w:val="24"/>
                <w:szCs w:val="24"/>
              </w:rPr>
              <w:t>www.ribblevalley.gov.uk  planning@ribblevalley.gov.uk</w:t>
            </w:r>
          </w:p>
        </w:tc>
        <w:tc>
          <w:tcPr>
            <w:tcW w:w="1713" w:type="dxa"/>
            <w:tcBorders>
              <w:bottom w:val="single" w:sz="6" w:space="0" w:color="auto"/>
            </w:tcBorders>
          </w:tcPr>
          <w:p w14:paraId="70C89DC4" w14:textId="77777777" w:rsidR="00BF398E" w:rsidRPr="00533C3D" w:rsidRDefault="00BF398E">
            <w:pPr>
              <w:pStyle w:val="DefaultText"/>
              <w:rPr>
                <w:rFonts w:ascii="Calibri" w:hAnsi="Calibri"/>
                <w:sz w:val="24"/>
                <w:szCs w:val="24"/>
              </w:rPr>
            </w:pPr>
          </w:p>
        </w:tc>
      </w:tr>
      <w:tr w:rsidR="004D6A8E" w:rsidRPr="00533C3D" w14:paraId="58326959" w14:textId="77777777">
        <w:trPr>
          <w:cantSplit/>
        </w:trPr>
        <w:tc>
          <w:tcPr>
            <w:tcW w:w="5580" w:type="dxa"/>
            <w:gridSpan w:val="3"/>
          </w:tcPr>
          <w:p w14:paraId="0F075B1E" w14:textId="77777777"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14:paraId="283F3E01" w14:textId="77777777" w:rsidR="004D6A8E" w:rsidRPr="00533C3D" w:rsidRDefault="004D6A8E">
            <w:pPr>
              <w:pStyle w:val="DefaultText"/>
              <w:rPr>
                <w:rFonts w:ascii="Calibri" w:hAnsi="Calibri"/>
                <w:sz w:val="24"/>
                <w:szCs w:val="24"/>
              </w:rPr>
            </w:pPr>
          </w:p>
        </w:tc>
        <w:tc>
          <w:tcPr>
            <w:tcW w:w="1713" w:type="dxa"/>
          </w:tcPr>
          <w:p w14:paraId="1D3A775E" w14:textId="77777777" w:rsidR="004D6A8E" w:rsidRPr="00533C3D" w:rsidRDefault="004D6A8E">
            <w:pPr>
              <w:pStyle w:val="DefaultText"/>
              <w:rPr>
                <w:rFonts w:ascii="Calibri" w:hAnsi="Calibri"/>
                <w:sz w:val="24"/>
                <w:szCs w:val="24"/>
              </w:rPr>
            </w:pPr>
          </w:p>
        </w:tc>
        <w:tc>
          <w:tcPr>
            <w:tcW w:w="1713" w:type="dxa"/>
          </w:tcPr>
          <w:p w14:paraId="6702242B" w14:textId="77777777" w:rsidR="004D6A8E" w:rsidRPr="00533C3D" w:rsidRDefault="004D6A8E">
            <w:pPr>
              <w:pStyle w:val="DefaultText"/>
              <w:rPr>
                <w:rFonts w:ascii="Calibri" w:hAnsi="Calibri"/>
                <w:sz w:val="24"/>
                <w:szCs w:val="24"/>
              </w:rPr>
            </w:pPr>
          </w:p>
        </w:tc>
      </w:tr>
      <w:tr w:rsidR="004D6A8E" w:rsidRPr="00533C3D" w14:paraId="29343817" w14:textId="77777777">
        <w:trPr>
          <w:cantSplit/>
        </w:trPr>
        <w:tc>
          <w:tcPr>
            <w:tcW w:w="10416" w:type="dxa"/>
            <w:gridSpan w:val="6"/>
          </w:tcPr>
          <w:p w14:paraId="21007278" w14:textId="77777777"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14:paraId="7030DAF2" w14:textId="77777777">
        <w:trPr>
          <w:cantSplit/>
        </w:trPr>
        <w:tc>
          <w:tcPr>
            <w:tcW w:w="2411" w:type="dxa"/>
          </w:tcPr>
          <w:p w14:paraId="5358A3AB" w14:textId="77777777"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14:paraId="0A8BC4BF" w14:textId="77777777" w:rsidR="004D6A8E" w:rsidRPr="00533C3D" w:rsidRDefault="00D20D22">
            <w:pPr>
              <w:rPr>
                <w:rFonts w:ascii="Calibri" w:hAnsi="Calibri"/>
                <w:sz w:val="24"/>
                <w:szCs w:val="24"/>
              </w:rPr>
            </w:pPr>
            <w:r>
              <w:rPr>
                <w:rFonts w:ascii="Calibri" w:hAnsi="Calibri"/>
                <w:sz w:val="24"/>
                <w:szCs w:val="24"/>
              </w:rPr>
              <w:t>3/2021/1160</w:t>
            </w:r>
          </w:p>
        </w:tc>
        <w:tc>
          <w:tcPr>
            <w:tcW w:w="1410" w:type="dxa"/>
          </w:tcPr>
          <w:p w14:paraId="2F077CE6" w14:textId="77777777" w:rsidR="004D6A8E" w:rsidRPr="00533C3D" w:rsidRDefault="004D6A8E">
            <w:pPr>
              <w:pStyle w:val="DefaultText"/>
              <w:rPr>
                <w:rFonts w:ascii="Calibri" w:hAnsi="Calibri"/>
                <w:sz w:val="24"/>
                <w:szCs w:val="24"/>
              </w:rPr>
            </w:pPr>
          </w:p>
        </w:tc>
        <w:tc>
          <w:tcPr>
            <w:tcW w:w="1713" w:type="dxa"/>
          </w:tcPr>
          <w:p w14:paraId="4D4F4F28" w14:textId="77777777" w:rsidR="004D6A8E" w:rsidRPr="00533C3D" w:rsidRDefault="004D6A8E">
            <w:pPr>
              <w:pStyle w:val="DefaultText"/>
              <w:rPr>
                <w:rFonts w:ascii="Calibri" w:hAnsi="Calibri"/>
                <w:sz w:val="24"/>
                <w:szCs w:val="24"/>
              </w:rPr>
            </w:pPr>
          </w:p>
        </w:tc>
        <w:tc>
          <w:tcPr>
            <w:tcW w:w="1713" w:type="dxa"/>
          </w:tcPr>
          <w:p w14:paraId="769C95EF" w14:textId="77777777" w:rsidR="004D6A8E" w:rsidRPr="00533C3D" w:rsidRDefault="004D6A8E">
            <w:pPr>
              <w:pStyle w:val="DefaultText"/>
              <w:rPr>
                <w:rFonts w:ascii="Calibri" w:hAnsi="Calibri"/>
                <w:sz w:val="24"/>
                <w:szCs w:val="24"/>
              </w:rPr>
            </w:pPr>
          </w:p>
        </w:tc>
      </w:tr>
      <w:tr w:rsidR="004D6A8E" w:rsidRPr="00533C3D" w14:paraId="70F345A1" w14:textId="77777777">
        <w:trPr>
          <w:cantSplit/>
        </w:trPr>
        <w:tc>
          <w:tcPr>
            <w:tcW w:w="2411" w:type="dxa"/>
          </w:tcPr>
          <w:p w14:paraId="1D4C7020" w14:textId="77777777"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14:paraId="187638FE" w14:textId="67136F0A" w:rsidR="004D6A8E" w:rsidRPr="00533C3D" w:rsidRDefault="009C11D7">
            <w:pPr>
              <w:rPr>
                <w:rFonts w:ascii="Calibri" w:hAnsi="Calibri"/>
                <w:sz w:val="24"/>
                <w:szCs w:val="24"/>
              </w:rPr>
            </w:pPr>
            <w:r>
              <w:rPr>
                <w:rFonts w:ascii="Calibri" w:hAnsi="Calibri"/>
                <w:sz w:val="24"/>
                <w:szCs w:val="24"/>
              </w:rPr>
              <w:t>11</w:t>
            </w:r>
            <w:r w:rsidR="00D20D22">
              <w:rPr>
                <w:rFonts w:ascii="Calibri" w:hAnsi="Calibri"/>
                <w:sz w:val="24"/>
                <w:szCs w:val="24"/>
              </w:rPr>
              <w:t xml:space="preserve"> April 2022</w:t>
            </w:r>
          </w:p>
        </w:tc>
        <w:tc>
          <w:tcPr>
            <w:tcW w:w="1410" w:type="dxa"/>
          </w:tcPr>
          <w:p w14:paraId="0A75390D" w14:textId="77777777" w:rsidR="004D6A8E" w:rsidRPr="00533C3D" w:rsidRDefault="004D6A8E">
            <w:pPr>
              <w:pStyle w:val="DefaultText"/>
              <w:rPr>
                <w:rFonts w:ascii="Calibri" w:hAnsi="Calibri"/>
                <w:sz w:val="24"/>
                <w:szCs w:val="24"/>
              </w:rPr>
            </w:pPr>
          </w:p>
        </w:tc>
        <w:tc>
          <w:tcPr>
            <w:tcW w:w="1713" w:type="dxa"/>
          </w:tcPr>
          <w:p w14:paraId="4E1A53DB" w14:textId="77777777" w:rsidR="004D6A8E" w:rsidRPr="00533C3D" w:rsidRDefault="004D6A8E">
            <w:pPr>
              <w:pStyle w:val="DefaultText"/>
              <w:rPr>
                <w:rFonts w:ascii="Calibri" w:hAnsi="Calibri"/>
                <w:sz w:val="24"/>
                <w:szCs w:val="24"/>
              </w:rPr>
            </w:pPr>
          </w:p>
        </w:tc>
        <w:tc>
          <w:tcPr>
            <w:tcW w:w="1713" w:type="dxa"/>
          </w:tcPr>
          <w:p w14:paraId="630FD1DF" w14:textId="77777777" w:rsidR="004D6A8E" w:rsidRPr="00533C3D" w:rsidRDefault="004D6A8E">
            <w:pPr>
              <w:pStyle w:val="DefaultText"/>
              <w:rPr>
                <w:rFonts w:ascii="Calibri" w:hAnsi="Calibri"/>
                <w:sz w:val="24"/>
                <w:szCs w:val="24"/>
              </w:rPr>
            </w:pPr>
          </w:p>
        </w:tc>
      </w:tr>
      <w:tr w:rsidR="004D6A8E" w:rsidRPr="00533C3D" w14:paraId="64FDDE0C" w14:textId="77777777">
        <w:trPr>
          <w:cantSplit/>
        </w:trPr>
        <w:tc>
          <w:tcPr>
            <w:tcW w:w="2411" w:type="dxa"/>
          </w:tcPr>
          <w:p w14:paraId="3FC327BA" w14:textId="77777777"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14:paraId="3CD7D653" w14:textId="77777777" w:rsidR="004D6A8E" w:rsidRPr="00533C3D" w:rsidRDefault="00D20D22">
            <w:pPr>
              <w:rPr>
                <w:rFonts w:ascii="Calibri" w:hAnsi="Calibri"/>
                <w:sz w:val="24"/>
                <w:szCs w:val="24"/>
              </w:rPr>
            </w:pPr>
            <w:r>
              <w:rPr>
                <w:rFonts w:ascii="Calibri" w:hAnsi="Calibri"/>
                <w:sz w:val="24"/>
                <w:szCs w:val="24"/>
              </w:rPr>
              <w:t>11/11/2021</w:t>
            </w:r>
          </w:p>
        </w:tc>
        <w:tc>
          <w:tcPr>
            <w:tcW w:w="1410" w:type="dxa"/>
          </w:tcPr>
          <w:p w14:paraId="3F45FA21" w14:textId="77777777" w:rsidR="004D6A8E" w:rsidRPr="00533C3D" w:rsidRDefault="004D6A8E">
            <w:pPr>
              <w:pStyle w:val="DefaultText"/>
              <w:rPr>
                <w:rFonts w:ascii="Calibri" w:hAnsi="Calibri"/>
                <w:sz w:val="24"/>
                <w:szCs w:val="24"/>
              </w:rPr>
            </w:pPr>
          </w:p>
        </w:tc>
        <w:tc>
          <w:tcPr>
            <w:tcW w:w="1713" w:type="dxa"/>
          </w:tcPr>
          <w:p w14:paraId="7A99A4DE" w14:textId="77777777" w:rsidR="004D6A8E" w:rsidRPr="00533C3D" w:rsidRDefault="004D6A8E">
            <w:pPr>
              <w:pStyle w:val="DefaultText"/>
              <w:rPr>
                <w:rFonts w:ascii="Calibri" w:hAnsi="Calibri"/>
                <w:sz w:val="24"/>
                <w:szCs w:val="24"/>
              </w:rPr>
            </w:pPr>
          </w:p>
        </w:tc>
        <w:tc>
          <w:tcPr>
            <w:tcW w:w="1713" w:type="dxa"/>
          </w:tcPr>
          <w:p w14:paraId="7356D387" w14:textId="77777777" w:rsidR="004D6A8E" w:rsidRPr="00533C3D" w:rsidRDefault="004D6A8E">
            <w:pPr>
              <w:pStyle w:val="DefaultText"/>
              <w:rPr>
                <w:rFonts w:ascii="Calibri" w:hAnsi="Calibri"/>
                <w:sz w:val="24"/>
                <w:szCs w:val="24"/>
              </w:rPr>
            </w:pPr>
          </w:p>
        </w:tc>
      </w:tr>
      <w:tr w:rsidR="004D6A8E" w:rsidRPr="00533C3D" w14:paraId="79D06954" w14:textId="77777777">
        <w:trPr>
          <w:cantSplit/>
        </w:trPr>
        <w:tc>
          <w:tcPr>
            <w:tcW w:w="10416" w:type="dxa"/>
            <w:gridSpan w:val="6"/>
          </w:tcPr>
          <w:p w14:paraId="7A3C63DF" w14:textId="77777777" w:rsidR="004D6A8E" w:rsidRPr="00533C3D" w:rsidRDefault="004D6A8E">
            <w:pPr>
              <w:pStyle w:val="DefaultText"/>
              <w:rPr>
                <w:rFonts w:ascii="Calibri" w:hAnsi="Calibri"/>
                <w:sz w:val="24"/>
                <w:szCs w:val="24"/>
              </w:rPr>
            </w:pPr>
          </w:p>
        </w:tc>
      </w:tr>
      <w:tr w:rsidR="004D6A8E" w:rsidRPr="00533C3D" w14:paraId="2A3823D4" w14:textId="77777777">
        <w:trPr>
          <w:cantSplit/>
        </w:trPr>
        <w:tc>
          <w:tcPr>
            <w:tcW w:w="2411" w:type="dxa"/>
          </w:tcPr>
          <w:p w14:paraId="4B65BD84" w14:textId="77777777"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14:paraId="1924507D" w14:textId="77777777" w:rsidR="004D6A8E" w:rsidRPr="00533C3D" w:rsidRDefault="004D6A8E">
            <w:pPr>
              <w:pStyle w:val="DefaultText"/>
              <w:rPr>
                <w:rFonts w:ascii="Calibri" w:hAnsi="Calibri"/>
                <w:sz w:val="24"/>
                <w:szCs w:val="24"/>
              </w:rPr>
            </w:pPr>
          </w:p>
        </w:tc>
        <w:tc>
          <w:tcPr>
            <w:tcW w:w="1456" w:type="dxa"/>
          </w:tcPr>
          <w:p w14:paraId="21309597" w14:textId="77777777" w:rsidR="004D6A8E" w:rsidRPr="00533C3D" w:rsidRDefault="004D6A8E">
            <w:pPr>
              <w:pStyle w:val="DefaultText"/>
              <w:rPr>
                <w:rFonts w:ascii="Calibri" w:hAnsi="Calibri"/>
                <w:sz w:val="24"/>
                <w:szCs w:val="24"/>
              </w:rPr>
            </w:pPr>
          </w:p>
        </w:tc>
        <w:tc>
          <w:tcPr>
            <w:tcW w:w="1410" w:type="dxa"/>
          </w:tcPr>
          <w:p w14:paraId="5FE794F3" w14:textId="77777777"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14:paraId="524A18F9" w14:textId="77777777" w:rsidR="004D6A8E" w:rsidRPr="00533C3D" w:rsidRDefault="004D6A8E">
            <w:pPr>
              <w:pStyle w:val="DefaultText"/>
              <w:rPr>
                <w:rFonts w:ascii="Calibri" w:hAnsi="Calibri"/>
                <w:sz w:val="24"/>
                <w:szCs w:val="24"/>
              </w:rPr>
            </w:pPr>
          </w:p>
        </w:tc>
        <w:tc>
          <w:tcPr>
            <w:tcW w:w="1713" w:type="dxa"/>
          </w:tcPr>
          <w:p w14:paraId="7FACFB78" w14:textId="77777777" w:rsidR="004D6A8E" w:rsidRPr="00533C3D" w:rsidRDefault="004D6A8E">
            <w:pPr>
              <w:pStyle w:val="DefaultText"/>
              <w:rPr>
                <w:rFonts w:ascii="Calibri" w:hAnsi="Calibri"/>
                <w:sz w:val="24"/>
                <w:szCs w:val="24"/>
              </w:rPr>
            </w:pPr>
          </w:p>
        </w:tc>
      </w:tr>
      <w:tr w:rsidR="004D6A8E" w:rsidRPr="00533C3D" w14:paraId="679DF567" w14:textId="77777777">
        <w:trPr>
          <w:cantSplit/>
        </w:trPr>
        <w:tc>
          <w:tcPr>
            <w:tcW w:w="4124" w:type="dxa"/>
            <w:gridSpan w:val="2"/>
            <w:vMerge w:val="restart"/>
            <w:tcBorders>
              <w:bottom w:val="single" w:sz="4" w:space="0" w:color="auto"/>
            </w:tcBorders>
          </w:tcPr>
          <w:p w14:paraId="46C351F5" w14:textId="77777777" w:rsidR="004D6A8E" w:rsidRPr="00533C3D" w:rsidRDefault="00D20D22">
            <w:pPr>
              <w:rPr>
                <w:rFonts w:ascii="Calibri" w:hAnsi="Calibri"/>
                <w:sz w:val="24"/>
                <w:szCs w:val="24"/>
              </w:rPr>
            </w:pPr>
            <w:r>
              <w:rPr>
                <w:rFonts w:ascii="Calibri" w:hAnsi="Calibri"/>
                <w:sz w:val="24"/>
                <w:szCs w:val="24"/>
              </w:rPr>
              <w:t>Mr and Mrs John and Janet Swift</w:t>
            </w:r>
          </w:p>
          <w:p w14:paraId="4E2C0AF4" w14:textId="77777777" w:rsidR="00D20D22" w:rsidRDefault="00D20D22">
            <w:pPr>
              <w:rPr>
                <w:rFonts w:ascii="Calibri" w:hAnsi="Calibri"/>
                <w:sz w:val="24"/>
                <w:szCs w:val="24"/>
              </w:rPr>
            </w:pPr>
            <w:r>
              <w:rPr>
                <w:rFonts w:ascii="Calibri" w:hAnsi="Calibri"/>
                <w:sz w:val="24"/>
                <w:szCs w:val="24"/>
              </w:rPr>
              <w:t>Park Hey House</w:t>
            </w:r>
          </w:p>
          <w:p w14:paraId="0AAD2283" w14:textId="77777777" w:rsidR="00D20D22" w:rsidRDefault="00D20D22">
            <w:pPr>
              <w:rPr>
                <w:rFonts w:ascii="Calibri" w:hAnsi="Calibri"/>
                <w:sz w:val="24"/>
                <w:szCs w:val="24"/>
              </w:rPr>
            </w:pPr>
            <w:proofErr w:type="spellStart"/>
            <w:r>
              <w:rPr>
                <w:rFonts w:ascii="Calibri" w:hAnsi="Calibri"/>
                <w:sz w:val="24"/>
                <w:szCs w:val="24"/>
              </w:rPr>
              <w:t>Stoneygate</w:t>
            </w:r>
            <w:proofErr w:type="spellEnd"/>
            <w:r>
              <w:rPr>
                <w:rFonts w:ascii="Calibri" w:hAnsi="Calibri"/>
                <w:sz w:val="24"/>
                <w:szCs w:val="24"/>
              </w:rPr>
              <w:t xml:space="preserve"> Lane</w:t>
            </w:r>
          </w:p>
          <w:p w14:paraId="2F11B656" w14:textId="77777777" w:rsidR="00D20D22" w:rsidRDefault="00D20D22">
            <w:pPr>
              <w:rPr>
                <w:rFonts w:ascii="Calibri" w:hAnsi="Calibri"/>
                <w:sz w:val="24"/>
                <w:szCs w:val="24"/>
              </w:rPr>
            </w:pPr>
            <w:r>
              <w:rPr>
                <w:rFonts w:ascii="Calibri" w:hAnsi="Calibri"/>
                <w:sz w:val="24"/>
                <w:szCs w:val="24"/>
              </w:rPr>
              <w:t>Ribchester</w:t>
            </w:r>
          </w:p>
          <w:p w14:paraId="558CC44D" w14:textId="77777777" w:rsidR="00D20D22" w:rsidRDefault="00D20D22">
            <w:pPr>
              <w:rPr>
                <w:rFonts w:ascii="Calibri" w:hAnsi="Calibri"/>
                <w:sz w:val="24"/>
                <w:szCs w:val="24"/>
              </w:rPr>
            </w:pPr>
            <w:r>
              <w:rPr>
                <w:rFonts w:ascii="Calibri" w:hAnsi="Calibri"/>
                <w:sz w:val="24"/>
                <w:szCs w:val="24"/>
              </w:rPr>
              <w:t>Preston</w:t>
            </w:r>
          </w:p>
          <w:p w14:paraId="1453AD9E" w14:textId="77777777" w:rsidR="004D6A8E" w:rsidRPr="00533C3D" w:rsidRDefault="00D20D22">
            <w:pPr>
              <w:rPr>
                <w:rFonts w:ascii="Calibri" w:hAnsi="Calibri"/>
                <w:sz w:val="24"/>
                <w:szCs w:val="24"/>
              </w:rPr>
            </w:pPr>
            <w:r>
              <w:rPr>
                <w:rFonts w:ascii="Calibri" w:hAnsi="Calibri"/>
                <w:sz w:val="24"/>
                <w:szCs w:val="24"/>
              </w:rPr>
              <w:t>PR3 2ZS</w:t>
            </w:r>
          </w:p>
        </w:tc>
        <w:tc>
          <w:tcPr>
            <w:tcW w:w="1456" w:type="dxa"/>
          </w:tcPr>
          <w:p w14:paraId="69385299" w14:textId="77777777"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14:paraId="30C5AD5F" w14:textId="77777777" w:rsidR="004D6A8E" w:rsidRPr="00533C3D" w:rsidRDefault="00D20D22">
            <w:pPr>
              <w:jc w:val="left"/>
              <w:rPr>
                <w:rFonts w:ascii="Calibri" w:hAnsi="Calibri"/>
                <w:sz w:val="24"/>
                <w:szCs w:val="24"/>
              </w:rPr>
            </w:pPr>
            <w:r>
              <w:rPr>
                <w:rFonts w:ascii="Calibri" w:hAnsi="Calibri"/>
                <w:sz w:val="24"/>
                <w:szCs w:val="24"/>
              </w:rPr>
              <w:t>Mrs Judith Douglas</w:t>
            </w:r>
          </w:p>
          <w:p w14:paraId="2A98DDAB" w14:textId="77777777" w:rsidR="00D20D22" w:rsidRDefault="00D20D22">
            <w:pPr>
              <w:jc w:val="left"/>
              <w:rPr>
                <w:rFonts w:ascii="Calibri" w:hAnsi="Calibri"/>
                <w:sz w:val="24"/>
                <w:szCs w:val="24"/>
              </w:rPr>
            </w:pPr>
            <w:r>
              <w:rPr>
                <w:rFonts w:ascii="Calibri" w:hAnsi="Calibri"/>
                <w:sz w:val="24"/>
                <w:szCs w:val="24"/>
              </w:rPr>
              <w:t>Judith Douglas Town Planning Ltd</w:t>
            </w:r>
          </w:p>
          <w:p w14:paraId="457CBFE3" w14:textId="77777777" w:rsidR="00D20D22" w:rsidRDefault="00D20D22">
            <w:pPr>
              <w:jc w:val="left"/>
              <w:rPr>
                <w:rFonts w:ascii="Calibri" w:hAnsi="Calibri"/>
                <w:sz w:val="24"/>
                <w:szCs w:val="24"/>
              </w:rPr>
            </w:pPr>
            <w:r>
              <w:rPr>
                <w:rFonts w:ascii="Calibri" w:hAnsi="Calibri"/>
                <w:sz w:val="24"/>
                <w:szCs w:val="24"/>
              </w:rPr>
              <w:t>8 Southfield Drive</w:t>
            </w:r>
          </w:p>
          <w:p w14:paraId="5DDA4E57" w14:textId="77777777" w:rsidR="00D20D22" w:rsidRDefault="00D20D22">
            <w:pPr>
              <w:jc w:val="left"/>
              <w:rPr>
                <w:rFonts w:ascii="Calibri" w:hAnsi="Calibri"/>
                <w:sz w:val="24"/>
                <w:szCs w:val="24"/>
              </w:rPr>
            </w:pPr>
            <w:r>
              <w:rPr>
                <w:rFonts w:ascii="Calibri" w:hAnsi="Calibri"/>
                <w:sz w:val="24"/>
                <w:szCs w:val="24"/>
              </w:rPr>
              <w:t>West Bradford</w:t>
            </w:r>
          </w:p>
          <w:p w14:paraId="1AFC4882" w14:textId="77777777" w:rsidR="00D20D22" w:rsidRDefault="00D20D22">
            <w:pPr>
              <w:jc w:val="left"/>
              <w:rPr>
                <w:rFonts w:ascii="Calibri" w:hAnsi="Calibri"/>
                <w:sz w:val="24"/>
                <w:szCs w:val="24"/>
              </w:rPr>
            </w:pPr>
            <w:r>
              <w:rPr>
                <w:rFonts w:ascii="Calibri" w:hAnsi="Calibri"/>
                <w:sz w:val="24"/>
                <w:szCs w:val="24"/>
              </w:rPr>
              <w:t>Clitheroe</w:t>
            </w:r>
          </w:p>
          <w:p w14:paraId="5B766217" w14:textId="77777777" w:rsidR="004D6A8E" w:rsidRPr="00533C3D" w:rsidRDefault="00D20D22">
            <w:pPr>
              <w:jc w:val="left"/>
              <w:rPr>
                <w:rFonts w:ascii="Calibri" w:hAnsi="Calibri"/>
                <w:sz w:val="24"/>
                <w:szCs w:val="24"/>
              </w:rPr>
            </w:pPr>
            <w:r>
              <w:rPr>
                <w:rFonts w:ascii="Calibri" w:hAnsi="Calibri"/>
                <w:sz w:val="24"/>
                <w:szCs w:val="24"/>
              </w:rPr>
              <w:t>BB7 4TU</w:t>
            </w:r>
          </w:p>
        </w:tc>
      </w:tr>
      <w:tr w:rsidR="004D6A8E" w:rsidRPr="00533C3D" w14:paraId="10A62381" w14:textId="77777777">
        <w:trPr>
          <w:cantSplit/>
        </w:trPr>
        <w:tc>
          <w:tcPr>
            <w:tcW w:w="4124" w:type="dxa"/>
            <w:gridSpan w:val="2"/>
            <w:vMerge/>
            <w:tcBorders>
              <w:bottom w:val="single" w:sz="4" w:space="0" w:color="auto"/>
            </w:tcBorders>
          </w:tcPr>
          <w:p w14:paraId="31DC6395" w14:textId="77777777" w:rsidR="004D6A8E" w:rsidRPr="00533C3D" w:rsidRDefault="004D6A8E">
            <w:pPr>
              <w:pStyle w:val="DefaultText"/>
              <w:rPr>
                <w:rFonts w:ascii="Calibri" w:hAnsi="Calibri"/>
                <w:sz w:val="24"/>
                <w:szCs w:val="24"/>
              </w:rPr>
            </w:pPr>
          </w:p>
        </w:tc>
        <w:tc>
          <w:tcPr>
            <w:tcW w:w="1456" w:type="dxa"/>
          </w:tcPr>
          <w:p w14:paraId="6EE52BEF"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68D363BC" w14:textId="77777777" w:rsidR="004D6A8E" w:rsidRPr="00533C3D" w:rsidRDefault="004D6A8E">
            <w:pPr>
              <w:pStyle w:val="DefaultText"/>
              <w:rPr>
                <w:rFonts w:ascii="Calibri" w:hAnsi="Calibri"/>
                <w:sz w:val="24"/>
                <w:szCs w:val="24"/>
              </w:rPr>
            </w:pPr>
          </w:p>
        </w:tc>
      </w:tr>
      <w:tr w:rsidR="004D6A8E" w:rsidRPr="00533C3D" w14:paraId="403FCA33" w14:textId="77777777">
        <w:trPr>
          <w:cantSplit/>
        </w:trPr>
        <w:tc>
          <w:tcPr>
            <w:tcW w:w="4124" w:type="dxa"/>
            <w:gridSpan w:val="2"/>
            <w:vMerge/>
            <w:tcBorders>
              <w:bottom w:val="single" w:sz="4" w:space="0" w:color="auto"/>
            </w:tcBorders>
          </w:tcPr>
          <w:p w14:paraId="50ACB72C" w14:textId="77777777" w:rsidR="004D6A8E" w:rsidRPr="00533C3D" w:rsidRDefault="004D6A8E">
            <w:pPr>
              <w:pStyle w:val="DefaultText"/>
              <w:rPr>
                <w:rFonts w:ascii="Calibri" w:hAnsi="Calibri"/>
                <w:sz w:val="24"/>
                <w:szCs w:val="24"/>
              </w:rPr>
            </w:pPr>
          </w:p>
        </w:tc>
        <w:tc>
          <w:tcPr>
            <w:tcW w:w="1456" w:type="dxa"/>
          </w:tcPr>
          <w:p w14:paraId="0CFBEC61"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7A7ED1A" w14:textId="77777777" w:rsidR="004D6A8E" w:rsidRPr="00533C3D" w:rsidRDefault="004D6A8E">
            <w:pPr>
              <w:pStyle w:val="DefaultText"/>
              <w:rPr>
                <w:rFonts w:ascii="Calibri" w:hAnsi="Calibri"/>
                <w:sz w:val="24"/>
                <w:szCs w:val="24"/>
              </w:rPr>
            </w:pPr>
          </w:p>
        </w:tc>
      </w:tr>
      <w:tr w:rsidR="004D6A8E" w:rsidRPr="00533C3D" w14:paraId="6BFB17EC" w14:textId="77777777">
        <w:trPr>
          <w:cantSplit/>
        </w:trPr>
        <w:tc>
          <w:tcPr>
            <w:tcW w:w="4124" w:type="dxa"/>
            <w:gridSpan w:val="2"/>
            <w:vMerge/>
            <w:tcBorders>
              <w:bottom w:val="single" w:sz="4" w:space="0" w:color="auto"/>
            </w:tcBorders>
          </w:tcPr>
          <w:p w14:paraId="6A3CD281" w14:textId="77777777" w:rsidR="004D6A8E" w:rsidRPr="00533C3D" w:rsidRDefault="004D6A8E">
            <w:pPr>
              <w:pStyle w:val="DefaultText"/>
              <w:rPr>
                <w:rFonts w:ascii="Calibri" w:hAnsi="Calibri"/>
                <w:sz w:val="24"/>
                <w:szCs w:val="24"/>
              </w:rPr>
            </w:pPr>
          </w:p>
        </w:tc>
        <w:tc>
          <w:tcPr>
            <w:tcW w:w="1456" w:type="dxa"/>
          </w:tcPr>
          <w:p w14:paraId="3A647FBF"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3C8596E8" w14:textId="77777777" w:rsidR="004D6A8E" w:rsidRPr="00533C3D" w:rsidRDefault="004D6A8E">
            <w:pPr>
              <w:pStyle w:val="DefaultText"/>
              <w:rPr>
                <w:rFonts w:ascii="Calibri" w:hAnsi="Calibri"/>
                <w:sz w:val="24"/>
                <w:szCs w:val="24"/>
              </w:rPr>
            </w:pPr>
          </w:p>
        </w:tc>
      </w:tr>
      <w:tr w:rsidR="004D6A8E" w:rsidRPr="00533C3D" w14:paraId="35647446" w14:textId="77777777">
        <w:trPr>
          <w:cantSplit/>
        </w:trPr>
        <w:tc>
          <w:tcPr>
            <w:tcW w:w="4124" w:type="dxa"/>
            <w:gridSpan w:val="2"/>
            <w:vMerge/>
            <w:tcBorders>
              <w:bottom w:val="single" w:sz="4" w:space="0" w:color="auto"/>
            </w:tcBorders>
          </w:tcPr>
          <w:p w14:paraId="1AD1AA2E" w14:textId="77777777" w:rsidR="004D6A8E" w:rsidRPr="00533C3D" w:rsidRDefault="004D6A8E">
            <w:pPr>
              <w:pStyle w:val="DefaultText"/>
              <w:rPr>
                <w:rFonts w:ascii="Calibri" w:hAnsi="Calibri"/>
                <w:sz w:val="24"/>
                <w:szCs w:val="24"/>
              </w:rPr>
            </w:pPr>
          </w:p>
        </w:tc>
        <w:tc>
          <w:tcPr>
            <w:tcW w:w="1456" w:type="dxa"/>
            <w:tcBorders>
              <w:bottom w:val="single" w:sz="6" w:space="0" w:color="auto"/>
            </w:tcBorders>
          </w:tcPr>
          <w:p w14:paraId="787A5A7C" w14:textId="77777777"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14:paraId="08EE3499" w14:textId="77777777" w:rsidR="004D6A8E" w:rsidRPr="00533C3D" w:rsidRDefault="004D6A8E">
            <w:pPr>
              <w:pStyle w:val="DefaultText"/>
              <w:rPr>
                <w:rFonts w:ascii="Calibri" w:hAnsi="Calibri"/>
                <w:sz w:val="24"/>
                <w:szCs w:val="24"/>
              </w:rPr>
            </w:pPr>
          </w:p>
        </w:tc>
      </w:tr>
    </w:tbl>
    <w:p w14:paraId="69CD7F16" w14:textId="77777777"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14:paraId="6D918649" w14:textId="77777777">
        <w:trPr>
          <w:gridAfter w:val="1"/>
          <w:wAfter w:w="290" w:type="dxa"/>
          <w:cantSplit/>
        </w:trPr>
        <w:tc>
          <w:tcPr>
            <w:tcW w:w="3494" w:type="dxa"/>
            <w:gridSpan w:val="5"/>
          </w:tcPr>
          <w:p w14:paraId="0B917125" w14:textId="77777777"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14:paraId="65AE5F79" w14:textId="77777777" w:rsidR="004D6A8E" w:rsidRPr="00533C3D" w:rsidRDefault="00D20D22">
            <w:pPr>
              <w:rPr>
                <w:rFonts w:ascii="Calibri" w:hAnsi="Calibri"/>
                <w:sz w:val="24"/>
                <w:szCs w:val="24"/>
              </w:rPr>
            </w:pPr>
            <w:r>
              <w:rPr>
                <w:rFonts w:ascii="Calibri" w:hAnsi="Calibri"/>
                <w:sz w:val="24"/>
                <w:szCs w:val="24"/>
              </w:rPr>
              <w:t>Demolition of an extension, polytunnels and storage building and erection of extension to existing retail premises (use class E) at ground floor and five apartments above.  Conversion of upper floor of existing building to create two apartments.</w:t>
            </w:r>
          </w:p>
        </w:tc>
      </w:tr>
      <w:tr w:rsidR="004D6A8E" w:rsidRPr="00533C3D" w14:paraId="010D299C" w14:textId="77777777">
        <w:trPr>
          <w:gridAfter w:val="1"/>
          <w:wAfter w:w="290" w:type="dxa"/>
          <w:cantSplit/>
        </w:trPr>
        <w:tc>
          <w:tcPr>
            <w:tcW w:w="841" w:type="dxa"/>
            <w:gridSpan w:val="2"/>
          </w:tcPr>
          <w:p w14:paraId="02D99CDA" w14:textId="77777777"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14:paraId="71631442" w14:textId="77777777" w:rsidR="004D6A8E" w:rsidRPr="00533C3D" w:rsidRDefault="00D20D22">
            <w:pPr>
              <w:rPr>
                <w:rFonts w:ascii="Calibri" w:hAnsi="Calibri"/>
                <w:sz w:val="24"/>
                <w:szCs w:val="24"/>
              </w:rPr>
            </w:pPr>
            <w:r>
              <w:rPr>
                <w:rFonts w:ascii="Calibri" w:hAnsi="Calibri"/>
                <w:sz w:val="24"/>
                <w:szCs w:val="24"/>
              </w:rPr>
              <w:t>53 to 57 Berry Lane Longridge PR3 3NH</w:t>
            </w:r>
          </w:p>
        </w:tc>
      </w:tr>
      <w:tr w:rsidR="004D6A8E" w:rsidRPr="00533C3D" w14:paraId="72D44314" w14:textId="77777777">
        <w:trPr>
          <w:gridAfter w:val="1"/>
          <w:wAfter w:w="290" w:type="dxa"/>
          <w:cantSplit/>
        </w:trPr>
        <w:tc>
          <w:tcPr>
            <w:tcW w:w="10156" w:type="dxa"/>
            <w:gridSpan w:val="8"/>
          </w:tcPr>
          <w:p w14:paraId="7101F300" w14:textId="77777777" w:rsidR="004D6A8E" w:rsidRPr="00533C3D"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tc>
      </w:tr>
      <w:tr w:rsidR="004D6A8E" w:rsidRPr="00533C3D" w14:paraId="2CC8977F" w14:textId="77777777">
        <w:trPr>
          <w:gridAfter w:val="1"/>
          <w:wAfter w:w="290" w:type="dxa"/>
          <w:cantSplit/>
        </w:trPr>
        <w:tc>
          <w:tcPr>
            <w:tcW w:w="993" w:type="dxa"/>
            <w:gridSpan w:val="3"/>
          </w:tcPr>
          <w:p w14:paraId="541E5A37" w14:textId="77777777" w:rsidR="004D6A8E" w:rsidRPr="00533C3D" w:rsidRDefault="00D20D22">
            <w:pPr>
              <w:rPr>
                <w:rFonts w:ascii="Calibri" w:hAnsi="Calibri"/>
                <w:sz w:val="24"/>
                <w:szCs w:val="24"/>
              </w:rPr>
            </w:pPr>
            <w:bookmarkStart w:id="0" w:name="Reasons" w:colFirst="0" w:colLast="1"/>
            <w:r>
              <w:rPr>
                <w:rFonts w:ascii="Calibri" w:hAnsi="Calibri"/>
                <w:sz w:val="24"/>
                <w:szCs w:val="24"/>
              </w:rPr>
              <w:t>1</w:t>
            </w:r>
          </w:p>
        </w:tc>
        <w:tc>
          <w:tcPr>
            <w:tcW w:w="9163" w:type="dxa"/>
            <w:gridSpan w:val="5"/>
          </w:tcPr>
          <w:p w14:paraId="23D89094" w14:textId="77777777" w:rsidR="004D6A8E" w:rsidRDefault="00D20D22">
            <w:pPr>
              <w:rPr>
                <w:rFonts w:ascii="Calibri" w:hAnsi="Calibri"/>
                <w:sz w:val="24"/>
                <w:szCs w:val="24"/>
              </w:rPr>
            </w:pPr>
            <w:r>
              <w:rPr>
                <w:rFonts w:ascii="Calibri" w:hAnsi="Calibri"/>
                <w:sz w:val="24"/>
                <w:szCs w:val="24"/>
              </w:rPr>
              <w:t>The proposal has a harmful impact upon the character and appearance of Longridge Conservation Area because it is incongruous in size, massing, materials and form and dominates the historic townscape. This is contrary to Key Statement EN5 and Policies DME4 and DMG1 of the Ribble Valley Core Strategy.</w:t>
            </w:r>
          </w:p>
          <w:p w14:paraId="2B77C4E0" w14:textId="79BEB2A6" w:rsidR="009C11D7" w:rsidRPr="00533C3D" w:rsidRDefault="009C11D7">
            <w:pPr>
              <w:rPr>
                <w:rFonts w:ascii="Calibri" w:hAnsi="Calibri"/>
                <w:sz w:val="24"/>
                <w:szCs w:val="24"/>
              </w:rPr>
            </w:pPr>
          </w:p>
        </w:tc>
      </w:tr>
      <w:tr w:rsidR="004D6A8E" w:rsidRPr="00533C3D" w14:paraId="6D1C0AC9" w14:textId="77777777">
        <w:trPr>
          <w:gridAfter w:val="1"/>
          <w:wAfter w:w="290" w:type="dxa"/>
          <w:cantSplit/>
        </w:trPr>
        <w:tc>
          <w:tcPr>
            <w:tcW w:w="993" w:type="dxa"/>
            <w:gridSpan w:val="3"/>
          </w:tcPr>
          <w:p w14:paraId="2668BFFA" w14:textId="77777777" w:rsidR="004D6A8E" w:rsidRPr="00533C3D" w:rsidRDefault="00D20D22">
            <w:pPr>
              <w:rPr>
                <w:rFonts w:ascii="Calibri" w:hAnsi="Calibri"/>
                <w:sz w:val="24"/>
                <w:szCs w:val="24"/>
              </w:rPr>
            </w:pPr>
            <w:r>
              <w:rPr>
                <w:rFonts w:ascii="Calibri" w:hAnsi="Calibri"/>
                <w:sz w:val="24"/>
                <w:szCs w:val="24"/>
              </w:rPr>
              <w:t>2</w:t>
            </w:r>
          </w:p>
        </w:tc>
        <w:tc>
          <w:tcPr>
            <w:tcW w:w="9163" w:type="dxa"/>
            <w:gridSpan w:val="5"/>
          </w:tcPr>
          <w:p w14:paraId="1E60C817" w14:textId="77777777" w:rsidR="004D6A8E" w:rsidRDefault="00D20D22">
            <w:pPr>
              <w:rPr>
                <w:rFonts w:ascii="Calibri" w:hAnsi="Calibri"/>
                <w:sz w:val="24"/>
                <w:szCs w:val="24"/>
              </w:rPr>
            </w:pPr>
            <w:r>
              <w:rPr>
                <w:rFonts w:ascii="Calibri" w:hAnsi="Calibri"/>
                <w:sz w:val="24"/>
                <w:szCs w:val="24"/>
              </w:rPr>
              <w:t>The proposal would result in inappropriate parking within the vicinity of the site to the detriment of highway safety which would result in the residual cumulative impacts of the development being severe. This is contrary to Policies DMG1 and DMG3 of the Ribble Valley Core Strategy.</w:t>
            </w:r>
          </w:p>
          <w:p w14:paraId="1B998F52" w14:textId="462F446C" w:rsidR="009C11D7" w:rsidRPr="00533C3D" w:rsidRDefault="009C11D7">
            <w:pPr>
              <w:rPr>
                <w:rFonts w:ascii="Calibri" w:hAnsi="Calibri"/>
                <w:sz w:val="24"/>
                <w:szCs w:val="24"/>
              </w:rPr>
            </w:pPr>
          </w:p>
        </w:tc>
      </w:tr>
      <w:tr w:rsidR="00BF7ED8" w:rsidRPr="00533C3D" w14:paraId="1300F4B6" w14:textId="77777777">
        <w:trPr>
          <w:gridAfter w:val="1"/>
          <w:wAfter w:w="290" w:type="dxa"/>
          <w:cantSplit/>
        </w:trPr>
        <w:tc>
          <w:tcPr>
            <w:tcW w:w="993" w:type="dxa"/>
            <w:gridSpan w:val="3"/>
          </w:tcPr>
          <w:p w14:paraId="67D6C497" w14:textId="77777777" w:rsidR="00BF7ED8" w:rsidRPr="00533C3D" w:rsidRDefault="00D20D22">
            <w:pPr>
              <w:rPr>
                <w:rFonts w:ascii="Calibri" w:hAnsi="Calibri"/>
                <w:sz w:val="24"/>
                <w:szCs w:val="24"/>
              </w:rPr>
            </w:pPr>
            <w:r>
              <w:rPr>
                <w:rFonts w:ascii="Calibri" w:hAnsi="Calibri"/>
                <w:sz w:val="24"/>
                <w:szCs w:val="24"/>
              </w:rPr>
              <w:t>3</w:t>
            </w:r>
          </w:p>
        </w:tc>
        <w:tc>
          <w:tcPr>
            <w:tcW w:w="9163" w:type="dxa"/>
            <w:gridSpan w:val="5"/>
          </w:tcPr>
          <w:p w14:paraId="5DFBD5B8" w14:textId="77777777" w:rsidR="00BF7ED8" w:rsidRDefault="00D20D22">
            <w:pPr>
              <w:rPr>
                <w:rFonts w:ascii="Calibri" w:hAnsi="Calibri"/>
                <w:sz w:val="24"/>
                <w:szCs w:val="24"/>
              </w:rPr>
            </w:pPr>
            <w:r>
              <w:rPr>
                <w:rFonts w:ascii="Calibri" w:hAnsi="Calibri"/>
                <w:sz w:val="24"/>
                <w:szCs w:val="24"/>
              </w:rPr>
              <w:t>The proposal has a harmful impact upon the amenities of Nos. 53 - 71 Berry Lane and Nos. 1-3 Stanley Street because of the overshadowing, overbearing and overlooking impacts of development. This is contrary to Policy DMG1 of the Ribble Valley Core Strategy.</w:t>
            </w:r>
          </w:p>
          <w:p w14:paraId="3540D38F" w14:textId="01E8E091" w:rsidR="009C11D7" w:rsidRPr="00533C3D" w:rsidRDefault="009C11D7">
            <w:pPr>
              <w:rPr>
                <w:rFonts w:ascii="Calibri" w:hAnsi="Calibri"/>
                <w:sz w:val="24"/>
                <w:szCs w:val="24"/>
              </w:rPr>
            </w:pPr>
          </w:p>
        </w:tc>
      </w:tr>
      <w:bookmarkEnd w:id="0"/>
      <w:tr w:rsidR="004D6A8E" w:rsidRPr="00533C3D" w14:paraId="5B6D4B19" w14:textId="77777777">
        <w:trPr>
          <w:gridAfter w:val="1"/>
          <w:wAfter w:w="290" w:type="dxa"/>
          <w:cantSplit/>
        </w:trPr>
        <w:tc>
          <w:tcPr>
            <w:tcW w:w="993" w:type="dxa"/>
            <w:gridSpan w:val="3"/>
          </w:tcPr>
          <w:p w14:paraId="43061A2E" w14:textId="77777777"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14:paraId="5C2724C9" w14:textId="77777777" w:rsidR="004D6A8E" w:rsidRPr="00533C3D" w:rsidRDefault="004D6A8E">
            <w:pPr>
              <w:rPr>
                <w:rFonts w:ascii="Calibri" w:hAnsi="Calibri"/>
                <w:sz w:val="24"/>
                <w:szCs w:val="24"/>
              </w:rPr>
            </w:pPr>
          </w:p>
        </w:tc>
        <w:tc>
          <w:tcPr>
            <w:tcW w:w="1187" w:type="dxa"/>
          </w:tcPr>
          <w:p w14:paraId="64BB1732" w14:textId="77777777" w:rsidR="004D6A8E" w:rsidRPr="00533C3D" w:rsidRDefault="004D6A8E">
            <w:pPr>
              <w:rPr>
                <w:rFonts w:ascii="Calibri" w:hAnsi="Calibri"/>
                <w:sz w:val="24"/>
                <w:szCs w:val="24"/>
              </w:rPr>
            </w:pPr>
          </w:p>
        </w:tc>
        <w:tc>
          <w:tcPr>
            <w:tcW w:w="1466" w:type="dxa"/>
          </w:tcPr>
          <w:p w14:paraId="7875D3BE" w14:textId="77777777" w:rsidR="004D6A8E" w:rsidRPr="00533C3D" w:rsidRDefault="004D6A8E">
            <w:pPr>
              <w:rPr>
                <w:rFonts w:ascii="Calibri" w:hAnsi="Calibri"/>
                <w:sz w:val="24"/>
                <w:szCs w:val="24"/>
              </w:rPr>
            </w:pPr>
          </w:p>
        </w:tc>
        <w:tc>
          <w:tcPr>
            <w:tcW w:w="1466" w:type="dxa"/>
          </w:tcPr>
          <w:p w14:paraId="5B492685" w14:textId="77777777" w:rsidR="004D6A8E" w:rsidRPr="00533C3D" w:rsidRDefault="004D6A8E">
            <w:pPr>
              <w:rPr>
                <w:rFonts w:ascii="Calibri" w:hAnsi="Calibri"/>
                <w:sz w:val="24"/>
                <w:szCs w:val="24"/>
              </w:rPr>
            </w:pPr>
          </w:p>
        </w:tc>
        <w:tc>
          <w:tcPr>
            <w:tcW w:w="3730" w:type="dxa"/>
          </w:tcPr>
          <w:p w14:paraId="205797F5" w14:textId="77777777" w:rsidR="004D6A8E" w:rsidRPr="00533C3D" w:rsidRDefault="004D6A8E">
            <w:pPr>
              <w:rPr>
                <w:rFonts w:ascii="Calibri" w:hAnsi="Calibri"/>
                <w:sz w:val="24"/>
                <w:szCs w:val="24"/>
              </w:rPr>
            </w:pPr>
          </w:p>
        </w:tc>
      </w:tr>
      <w:tr w:rsidR="004D6A8E" w:rsidRPr="00533C3D" w14:paraId="07F110F9" w14:textId="77777777">
        <w:trPr>
          <w:gridAfter w:val="1"/>
          <w:wAfter w:w="290" w:type="dxa"/>
          <w:cantSplit/>
        </w:trPr>
        <w:tc>
          <w:tcPr>
            <w:tcW w:w="993" w:type="dxa"/>
            <w:gridSpan w:val="3"/>
          </w:tcPr>
          <w:p w14:paraId="0AE6E7A9" w14:textId="77777777" w:rsidR="004D6A8E" w:rsidRPr="00533C3D" w:rsidRDefault="004D6A8E">
            <w:pPr>
              <w:rPr>
                <w:rFonts w:ascii="Calibri" w:hAnsi="Calibri"/>
                <w:sz w:val="24"/>
                <w:szCs w:val="24"/>
              </w:rPr>
            </w:pPr>
            <w:r w:rsidRPr="00533C3D">
              <w:rPr>
                <w:rFonts w:ascii="Calibri" w:hAnsi="Calibri"/>
                <w:sz w:val="24"/>
                <w:szCs w:val="24"/>
              </w:rPr>
              <w:lastRenderedPageBreak/>
              <w:t>1</w:t>
            </w:r>
          </w:p>
        </w:tc>
        <w:tc>
          <w:tcPr>
            <w:tcW w:w="9163" w:type="dxa"/>
            <w:gridSpan w:val="5"/>
          </w:tcPr>
          <w:p w14:paraId="39FBAB63" w14:textId="77777777" w:rsidR="009C11D7" w:rsidRPr="000043C6" w:rsidRDefault="009C11D7" w:rsidP="009C11D7">
            <w:pPr>
              <w:rPr>
                <w:rFonts w:ascii="Calibri" w:hAnsi="Calibri" w:cs="Calibri"/>
              </w:rPr>
            </w:pPr>
            <w:r w:rsidRPr="000043C6">
              <w:rPr>
                <w:rFonts w:ascii="Calibri" w:hAnsi="Calibri" w:cs="Calibri"/>
              </w:rPr>
              <w:t xml:space="preserve">Applications for planning permission are assessed against the National Planning Policy Framework and the policies within the Core Strategy for the Ribble Valley.  The Local Planning Authority adopts a positive and proactive manner and will consider representations, liaise with consultees, and seek amendments to proposals where appropriate within statutory timescales. </w:t>
            </w:r>
          </w:p>
          <w:p w14:paraId="06EAC824" w14:textId="77777777" w:rsidR="009C11D7" w:rsidRPr="000043C6" w:rsidRDefault="009C11D7" w:rsidP="009C11D7">
            <w:pPr>
              <w:rPr>
                <w:rFonts w:ascii="Calibri" w:hAnsi="Calibri" w:cs="Calibri"/>
              </w:rPr>
            </w:pPr>
          </w:p>
          <w:p w14:paraId="780CB204" w14:textId="77777777" w:rsidR="009C11D7" w:rsidRPr="000043C6" w:rsidRDefault="009C11D7" w:rsidP="009C11D7">
            <w:pPr>
              <w:rPr>
                <w:rFonts w:ascii="Calibri" w:hAnsi="Calibri" w:cs="Calibri"/>
              </w:rPr>
            </w:pPr>
            <w:r w:rsidRPr="000043C6">
              <w:rPr>
                <w:rFonts w:ascii="Calibri" w:hAnsi="Calibri" w:cs="Calibri"/>
              </w:rPr>
              <w:t>The proposal does not comprise sustainable development and there were no amendments to the scheme, or conditions that could reasonably have been imposed, which could have made the development acceptable. It was therefore not possible to approve the application.</w:t>
            </w:r>
          </w:p>
          <w:p w14:paraId="56E0C4F7" w14:textId="77777777" w:rsidR="004D6A8E" w:rsidRPr="00533C3D" w:rsidRDefault="004D6A8E">
            <w:pPr>
              <w:rPr>
                <w:rFonts w:ascii="Calibri" w:hAnsi="Calibri"/>
                <w:sz w:val="24"/>
                <w:szCs w:val="24"/>
              </w:rPr>
            </w:pPr>
          </w:p>
        </w:tc>
      </w:tr>
      <w:tr w:rsidR="00BD6012" w14:paraId="133A9DF9" w14:textId="77777777" w:rsidTr="000B5AE4">
        <w:trPr>
          <w:gridBefore w:val="1"/>
          <w:wBefore w:w="43" w:type="dxa"/>
          <w:cantSplit/>
        </w:trPr>
        <w:tc>
          <w:tcPr>
            <w:tcW w:w="10403" w:type="dxa"/>
            <w:gridSpan w:val="8"/>
          </w:tcPr>
          <w:p w14:paraId="01D8CB5A" w14:textId="77777777" w:rsidR="002B298C" w:rsidRDefault="002B298C" w:rsidP="002B298C">
            <w:pPr>
              <w:pStyle w:val="BodySingle"/>
              <w:rPr>
                <w:rFonts w:ascii="Brush Script MT" w:hAnsi="Brush Script MT"/>
                <w:sz w:val="44"/>
                <w:szCs w:val="44"/>
              </w:rPr>
            </w:pPr>
            <w:r>
              <w:rPr>
                <w:rFonts w:ascii="Brush Script MT" w:hAnsi="Brush Script MT"/>
                <w:sz w:val="44"/>
                <w:szCs w:val="44"/>
              </w:rPr>
              <w:t xml:space="preserve">John Macholc  </w:t>
            </w:r>
          </w:p>
          <w:p w14:paraId="74FDE2BB" w14:textId="77777777" w:rsidR="002B298C" w:rsidRDefault="002B298C" w:rsidP="002B298C">
            <w:pPr>
              <w:rPr>
                <w:rFonts w:ascii="Calibri" w:hAnsi="Calibri"/>
                <w:b/>
                <w:sz w:val="24"/>
                <w:szCs w:val="24"/>
              </w:rPr>
            </w:pPr>
            <w:r>
              <w:rPr>
                <w:rFonts w:ascii="Calibri" w:hAnsi="Calibri"/>
                <w:b/>
                <w:sz w:val="24"/>
                <w:szCs w:val="24"/>
              </w:rPr>
              <w:t>pp NICOLA HOPKINS</w:t>
            </w:r>
          </w:p>
          <w:p w14:paraId="4AF01220" w14:textId="77777777" w:rsidR="002B298C" w:rsidRDefault="002B298C" w:rsidP="002B298C">
            <w:pPr>
              <w:rPr>
                <w:rFonts w:ascii="Calibri" w:hAnsi="Calibri"/>
                <w:b/>
                <w:sz w:val="24"/>
                <w:szCs w:val="24"/>
              </w:rPr>
            </w:pPr>
            <w:r>
              <w:rPr>
                <w:rFonts w:ascii="Calibri" w:hAnsi="Calibri"/>
                <w:b/>
                <w:sz w:val="24"/>
                <w:szCs w:val="24"/>
              </w:rPr>
              <w:t>DIRECTOR OF ECONOMIC DEVELOPMENT AND PLANNING</w:t>
            </w:r>
          </w:p>
          <w:p w14:paraId="76F43FA5" w14:textId="77777777" w:rsidR="00BD6012" w:rsidRPr="00641E0F" w:rsidRDefault="00BD6012" w:rsidP="000B5AE4">
            <w:pPr>
              <w:rPr>
                <w:rFonts w:ascii="Calibri" w:hAnsi="Calibri"/>
                <w:b/>
                <w:bCs/>
                <w:sz w:val="24"/>
                <w:szCs w:val="24"/>
              </w:rPr>
            </w:pPr>
          </w:p>
        </w:tc>
      </w:tr>
    </w:tbl>
    <w:p w14:paraId="13D32AF8" w14:textId="77777777" w:rsidR="005327E5" w:rsidRPr="00280C79" w:rsidRDefault="005327E5" w:rsidP="005327E5">
      <w:pPr>
        <w:pStyle w:val="TableText"/>
        <w:rPr>
          <w:rFonts w:ascii="Calibri" w:hAnsi="Calibri" w:cs="Calibri"/>
          <w:b/>
        </w:rPr>
      </w:pPr>
      <w:r w:rsidRPr="00280C79">
        <w:rPr>
          <w:rFonts w:ascii="Calibri" w:hAnsi="Calibri" w:cs="Calibri"/>
          <w:b/>
        </w:rPr>
        <w:t>Notes</w:t>
      </w:r>
    </w:p>
    <w:p w14:paraId="2724385F" w14:textId="77777777" w:rsidR="005327E5" w:rsidRDefault="005327E5" w:rsidP="005327E5">
      <w:pPr>
        <w:pStyle w:val="TableText"/>
        <w:rPr>
          <w:rFonts w:ascii="Calibri" w:hAnsi="Calibri" w:cs="Calibri"/>
        </w:rPr>
      </w:pPr>
    </w:p>
    <w:p w14:paraId="33936AE8" w14:textId="77777777" w:rsidR="005327E5" w:rsidRDefault="005327E5" w:rsidP="005327E5">
      <w:pPr>
        <w:rPr>
          <w:rFonts w:ascii="Calibri" w:hAnsi="Calibri" w:cs="Calibri"/>
          <w:b/>
          <w:bCs/>
        </w:rPr>
      </w:pPr>
      <w:r>
        <w:rPr>
          <w:rFonts w:ascii="Calibri" w:hAnsi="Calibri" w:cs="Calibri"/>
          <w:b/>
          <w:bCs/>
        </w:rPr>
        <w:t xml:space="preserve">Right of Appeal </w:t>
      </w:r>
    </w:p>
    <w:p w14:paraId="39790A51" w14:textId="77777777" w:rsidR="005327E5" w:rsidRDefault="005327E5" w:rsidP="005327E5">
      <w:pPr>
        <w:rPr>
          <w:rFonts w:ascii="Calibri" w:hAnsi="Calibri" w:cs="Calibri"/>
        </w:rPr>
      </w:pPr>
      <w:r>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38D9C91" w14:textId="77777777" w:rsidR="005327E5" w:rsidRDefault="005327E5" w:rsidP="005327E5">
      <w:pPr>
        <w:rPr>
          <w:rFonts w:ascii="Calibri" w:hAnsi="Calibri" w:cs="Calibri"/>
        </w:rPr>
      </w:pPr>
      <w:r>
        <w:rPr>
          <w:rFonts w:ascii="Calibri" w:hAnsi="Calibri" w:cs="Calibri"/>
        </w:rPr>
        <w:t xml:space="preserve">· If you want to appeal against your local planning authority’s decision then you must do so within 6 months of the date of this notice. </w:t>
      </w:r>
    </w:p>
    <w:p w14:paraId="1ABC4A09"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470E95A" w14:textId="77777777" w:rsidR="005327E5" w:rsidRDefault="005327E5" w:rsidP="005327E5">
      <w:pPr>
        <w:rPr>
          <w:rFonts w:ascii="Calibri" w:hAnsi="Calibri" w:cs="Calibri"/>
        </w:rPr>
      </w:pPr>
      <w:r>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AB4F05F" w14:textId="77777777" w:rsidR="005327E5" w:rsidRDefault="005327E5" w:rsidP="005327E5">
      <w:pPr>
        <w:rPr>
          <w:rFonts w:ascii="Calibri" w:hAnsi="Calibri" w:cs="Calibri"/>
        </w:rPr>
      </w:pPr>
    </w:p>
    <w:p w14:paraId="4A763BB6" w14:textId="77777777" w:rsidR="005327E5" w:rsidRDefault="005327E5" w:rsidP="005327E5">
      <w:pPr>
        <w:rPr>
          <w:rFonts w:ascii="Calibri" w:hAnsi="Calibri" w:cs="Calibri"/>
        </w:rPr>
      </w:pPr>
      <w:r>
        <w:rPr>
          <w:rFonts w:ascii="Calibri" w:hAnsi="Calibri" w:cs="Calibri"/>
        </w:rPr>
        <w:t xml:space="preserve">Appeals can be made online at: </w:t>
      </w:r>
      <w:hyperlink r:id="rId6" w:history="1">
        <w:r>
          <w:rPr>
            <w:rStyle w:val="Hyperlink"/>
            <w:rFonts w:ascii="Calibri" w:hAnsi="Calibri" w:cs="Calibri"/>
          </w:rPr>
          <w:t>https://www.gov.uk/planning-inspectorate</w:t>
        </w:r>
      </w:hyperlink>
      <w:r>
        <w:rPr>
          <w:rFonts w:ascii="Calibri" w:hAnsi="Calibri" w:cs="Calibri"/>
        </w:rPr>
        <w:t xml:space="preserve">. If you are unable to access the online appeal form, please contact the Planning Inspectorate to obtain a paper copy of the appeal form on </w:t>
      </w:r>
      <w:proofErr w:type="spellStart"/>
      <w:r>
        <w:rPr>
          <w:rFonts w:ascii="Calibri" w:hAnsi="Calibri" w:cs="Calibri"/>
        </w:rPr>
        <w:t>tel</w:t>
      </w:r>
      <w:proofErr w:type="spellEnd"/>
      <w:r>
        <w:rPr>
          <w:rFonts w:ascii="Calibri" w:hAnsi="Calibri" w:cs="Calibri"/>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4DD8EBC" w14:textId="77777777" w:rsidR="005327E5" w:rsidRDefault="005327E5" w:rsidP="005327E5">
      <w:pPr>
        <w:rPr>
          <w:rFonts w:ascii="Calibri" w:hAnsi="Calibri" w:cs="Calibri"/>
        </w:rPr>
      </w:pPr>
    </w:p>
    <w:p w14:paraId="32B97F11" w14:textId="77777777" w:rsidR="005327E5" w:rsidRDefault="005327E5" w:rsidP="005327E5">
      <w:pPr>
        <w:rPr>
          <w:rFonts w:ascii="Calibri" w:hAnsi="Calibri" w:cs="Calibri"/>
          <w:b/>
          <w:bCs/>
        </w:rPr>
      </w:pPr>
      <w:r>
        <w:rPr>
          <w:rFonts w:ascii="Calibri" w:hAnsi="Calibri" w:cs="Calibri"/>
          <w:b/>
          <w:bCs/>
        </w:rPr>
        <w:t xml:space="preserve">Purchase Notices </w:t>
      </w:r>
    </w:p>
    <w:p w14:paraId="09C8711B" w14:textId="2142D2C8" w:rsidR="004D6A8E" w:rsidRPr="009C11D7" w:rsidRDefault="005327E5" w:rsidP="009C11D7">
      <w:pPr>
        <w:rPr>
          <w:rFonts w:ascii="Calibri" w:hAnsi="Calibri" w:cs="Calibri"/>
        </w:rPr>
      </w:pPr>
      <w:r>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sectPr w:rsidR="004D6A8E" w:rsidRPr="009C11D7">
      <w:headerReference w:type="default" r:id="rId7"/>
      <w:footerReference w:type="default" r:id="rId8"/>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3F112" w14:textId="77777777" w:rsidR="00E95C05" w:rsidRDefault="00E95C05">
      <w:r>
        <w:separator/>
      </w:r>
    </w:p>
  </w:endnote>
  <w:endnote w:type="continuationSeparator" w:id="0">
    <w:p w14:paraId="6A994340" w14:textId="77777777" w:rsidR="00E95C05" w:rsidRDefault="00E9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C73D" w14:textId="77777777"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5D2A1" w14:textId="77777777" w:rsidR="00E95C05" w:rsidRDefault="00E95C05">
      <w:r>
        <w:separator/>
      </w:r>
    </w:p>
  </w:footnote>
  <w:footnote w:type="continuationSeparator" w:id="0">
    <w:p w14:paraId="1B3CB9DD" w14:textId="77777777" w:rsidR="00E95C05" w:rsidRDefault="00E95C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35AB5" w14:textId="77777777"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14:paraId="5C2BC7B1" w14:textId="77777777"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14:paraId="1698A765" w14:textId="77777777" w:rsidR="004D6A8E" w:rsidRPr="00533C3D" w:rsidRDefault="004D6A8E">
    <w:pPr>
      <w:pStyle w:val="DefaultText"/>
      <w:rPr>
        <w:rFonts w:ascii="Calibri" w:hAnsi="Calibri"/>
        <w:sz w:val="24"/>
        <w:szCs w:val="24"/>
      </w:rPr>
    </w:pPr>
  </w:p>
  <w:p w14:paraId="795A9C37" w14:textId="4050E06E"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D20D22">
      <w:rPr>
        <w:rFonts w:ascii="Calibri" w:hAnsi="Calibri"/>
        <w:b/>
        <w:sz w:val="24"/>
        <w:szCs w:val="24"/>
      </w:rPr>
      <w:t>3/2021/1160</w:t>
    </w:r>
    <w:r w:rsidRPr="00533C3D">
      <w:rPr>
        <w:rFonts w:ascii="Calibri" w:hAnsi="Calibri"/>
        <w:b/>
        <w:sz w:val="24"/>
        <w:szCs w:val="24"/>
      </w:rPr>
      <w:t xml:space="preserve">                       DECISION DATE:</w:t>
    </w:r>
    <w:r w:rsidR="009C11D7">
      <w:rPr>
        <w:rFonts w:ascii="Calibri" w:hAnsi="Calibri"/>
        <w:b/>
        <w:sz w:val="24"/>
        <w:szCs w:val="24"/>
      </w:rPr>
      <w:t xml:space="preserve"> 11/04/2022</w:t>
    </w:r>
  </w:p>
  <w:p w14:paraId="2427D19C" w14:textId="77777777" w:rsidR="004D6A8E" w:rsidRDefault="004D6A8E">
    <w:pPr>
      <w:pStyle w:val="DefaultText"/>
      <w:rPr>
        <w:b/>
      </w:rPr>
    </w:pPr>
    <w:r w:rsidRPr="00533C3D">
      <w:rPr>
        <w:rFonts w:ascii="Calibri" w:hAnsi="Calibri"/>
        <w:b/>
        <w:sz w:val="24"/>
        <w:szCs w:val="24"/>
      </w:rPr>
      <w:t>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20D22"/>
    <w:rsid w:val="000043C6"/>
    <w:rsid w:val="000B583D"/>
    <w:rsid w:val="000B5AE4"/>
    <w:rsid w:val="00280C79"/>
    <w:rsid w:val="002B298C"/>
    <w:rsid w:val="003116C7"/>
    <w:rsid w:val="004D6A8E"/>
    <w:rsid w:val="005327E5"/>
    <w:rsid w:val="00533C3D"/>
    <w:rsid w:val="00731C87"/>
    <w:rsid w:val="007448F2"/>
    <w:rsid w:val="00793BBA"/>
    <w:rsid w:val="008B1E49"/>
    <w:rsid w:val="008E5B94"/>
    <w:rsid w:val="009C11D7"/>
    <w:rsid w:val="009D443A"/>
    <w:rsid w:val="009F4657"/>
    <w:rsid w:val="00AB36DC"/>
    <w:rsid w:val="00B676C4"/>
    <w:rsid w:val="00B70E27"/>
    <w:rsid w:val="00BD6012"/>
    <w:rsid w:val="00BF398E"/>
    <w:rsid w:val="00BF7ED8"/>
    <w:rsid w:val="00D20D22"/>
    <w:rsid w:val="00E61BAB"/>
    <w:rsid w:val="00E95C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BD7E44"/>
  <w15:chartTrackingRefBased/>
  <w15:docId w15:val="{0E0D0E2F-5752-4458-9CE3-59868B27E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2B298C"/>
    <w:pPr>
      <w:textAlignment w:val="auto"/>
    </w:pPr>
  </w:style>
  <w:style w:type="character" w:styleId="Hyperlink">
    <w:name w:val="Hyperlink"/>
    <w:uiPriority w:val="99"/>
    <w:semiHidden/>
    <w:unhideWhenUsed/>
    <w:rsid w:val="005327E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6559">
      <w:bodyDiv w:val="1"/>
      <w:marLeft w:val="0"/>
      <w:marRight w:val="0"/>
      <w:marTop w:val="0"/>
      <w:marBottom w:val="0"/>
      <w:divBdr>
        <w:top w:val="none" w:sz="0" w:space="0" w:color="auto"/>
        <w:left w:val="none" w:sz="0" w:space="0" w:color="auto"/>
        <w:bottom w:val="none" w:sz="0" w:space="0" w:color="auto"/>
        <w:right w:val="none" w:sz="0" w:space="0" w:color="auto"/>
      </w:divBdr>
    </w:div>
    <w:div w:id="648175238">
      <w:bodyDiv w:val="1"/>
      <w:marLeft w:val="0"/>
      <w:marRight w:val="0"/>
      <w:marTop w:val="0"/>
      <w:marBottom w:val="0"/>
      <w:divBdr>
        <w:top w:val="none" w:sz="0" w:space="0" w:color="auto"/>
        <w:left w:val="none" w:sz="0" w:space="0" w:color="auto"/>
        <w:bottom w:val="none" w:sz="0" w:space="0" w:color="auto"/>
        <w:right w:val="none" w:sz="0" w:space="0" w:color="auto"/>
      </w:divBdr>
    </w:div>
    <w:div w:id="1450200838">
      <w:bodyDiv w:val="1"/>
      <w:marLeft w:val="0"/>
      <w:marRight w:val="0"/>
      <w:marTop w:val="0"/>
      <w:marBottom w:val="0"/>
      <w:divBdr>
        <w:top w:val="none" w:sz="0" w:space="0" w:color="auto"/>
        <w:left w:val="none" w:sz="0" w:space="0" w:color="auto"/>
        <w:bottom w:val="none" w:sz="0" w:space="0" w:color="auto"/>
        <w:right w:val="none" w:sz="0" w:space="0" w:color="auto"/>
      </w:divBdr>
    </w:div>
    <w:div w:id="16271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0</TotalTime>
  <Pages>2</Pages>
  <Words>961</Words>
  <Characters>5135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6084</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Adrian Dowd</dc:creator>
  <cp:keywords/>
  <cp:lastModifiedBy>Jane Tucker</cp:lastModifiedBy>
  <cp:revision>2</cp:revision>
  <cp:lastPrinted>1900-01-01T00:00:00Z</cp:lastPrinted>
  <dcterms:created xsi:type="dcterms:W3CDTF">2022-04-11T14:35:00Z</dcterms:created>
  <dcterms:modified xsi:type="dcterms:W3CDTF">2022-04-11T14:35:00Z</dcterms:modified>
</cp:coreProperties>
</file>