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18EB427E" w14:textId="77777777" w:rsidTr="00504440">
        <w:trPr>
          <w:jc w:val="center"/>
        </w:trPr>
        <w:tc>
          <w:tcPr>
            <w:tcW w:w="9555" w:type="dxa"/>
            <w:gridSpan w:val="14"/>
            <w:tcMar>
              <w:top w:w="57" w:type="dxa"/>
              <w:bottom w:w="57" w:type="dxa"/>
            </w:tcMar>
          </w:tcPr>
          <w:p w14:paraId="2A0B91F6"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0B87348" w14:textId="77777777" w:rsidTr="00504440">
        <w:trPr>
          <w:trHeight w:val="535"/>
          <w:jc w:val="center"/>
        </w:trPr>
        <w:tc>
          <w:tcPr>
            <w:tcW w:w="1296" w:type="dxa"/>
            <w:tcMar>
              <w:top w:w="57" w:type="dxa"/>
              <w:bottom w:w="57" w:type="dxa"/>
            </w:tcMar>
          </w:tcPr>
          <w:p w14:paraId="14629120" w14:textId="77777777" w:rsidR="004936A6" w:rsidRDefault="004936A6" w:rsidP="00D2449B">
            <w:pPr>
              <w:jc w:val="center"/>
              <w:rPr>
                <w:rFonts w:ascii="Calibri" w:hAnsi="Calibri"/>
                <w:b/>
                <w:szCs w:val="22"/>
              </w:rPr>
            </w:pPr>
            <w:r w:rsidRPr="008C75E4">
              <w:rPr>
                <w:rFonts w:ascii="Calibri" w:hAnsi="Calibri"/>
                <w:b/>
                <w:szCs w:val="22"/>
              </w:rPr>
              <w:t>Signed:</w:t>
            </w:r>
          </w:p>
          <w:p w14:paraId="246638B1" w14:textId="77777777" w:rsidR="00454754" w:rsidRPr="008C75E4" w:rsidRDefault="00454754" w:rsidP="00D2449B">
            <w:pPr>
              <w:jc w:val="center"/>
              <w:rPr>
                <w:rFonts w:ascii="Calibri" w:hAnsi="Calibri"/>
                <w:b/>
                <w:szCs w:val="22"/>
              </w:rPr>
            </w:pPr>
          </w:p>
        </w:tc>
        <w:tc>
          <w:tcPr>
            <w:tcW w:w="900" w:type="dxa"/>
          </w:tcPr>
          <w:p w14:paraId="00999D6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037DCEC" w14:textId="77777777" w:rsidR="004936A6" w:rsidRPr="008C75E4" w:rsidRDefault="004936A6" w:rsidP="00D2449B">
            <w:pPr>
              <w:jc w:val="center"/>
              <w:rPr>
                <w:rFonts w:ascii="Calibri" w:hAnsi="Calibri"/>
                <w:b/>
                <w:szCs w:val="22"/>
              </w:rPr>
            </w:pPr>
          </w:p>
        </w:tc>
        <w:tc>
          <w:tcPr>
            <w:tcW w:w="1030" w:type="dxa"/>
          </w:tcPr>
          <w:p w14:paraId="1A230A2D"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4D4A276B" w14:textId="77777777" w:rsidR="004936A6" w:rsidRPr="008C75E4" w:rsidRDefault="004936A6" w:rsidP="00D2449B">
            <w:pPr>
              <w:jc w:val="center"/>
              <w:rPr>
                <w:rFonts w:ascii="Calibri" w:hAnsi="Calibri"/>
                <w:b/>
                <w:szCs w:val="22"/>
              </w:rPr>
            </w:pPr>
          </w:p>
        </w:tc>
        <w:tc>
          <w:tcPr>
            <w:tcW w:w="1098" w:type="dxa"/>
            <w:gridSpan w:val="2"/>
          </w:tcPr>
          <w:p w14:paraId="30D7058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43FB0EEA" w14:textId="77777777" w:rsidR="004936A6" w:rsidRPr="008C75E4" w:rsidRDefault="004936A6" w:rsidP="00D2449B">
            <w:pPr>
              <w:jc w:val="center"/>
              <w:rPr>
                <w:rFonts w:ascii="Calibri" w:hAnsi="Calibri"/>
                <w:b/>
                <w:szCs w:val="22"/>
              </w:rPr>
            </w:pPr>
          </w:p>
        </w:tc>
        <w:tc>
          <w:tcPr>
            <w:tcW w:w="1030" w:type="dxa"/>
          </w:tcPr>
          <w:p w14:paraId="1177F3D0"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41D12D02" w14:textId="77777777" w:rsidR="004936A6" w:rsidRPr="008C75E4" w:rsidRDefault="004936A6" w:rsidP="00D2449B">
            <w:pPr>
              <w:jc w:val="center"/>
              <w:rPr>
                <w:rFonts w:ascii="Calibri" w:hAnsi="Calibri"/>
                <w:b/>
                <w:szCs w:val="22"/>
              </w:rPr>
            </w:pPr>
          </w:p>
        </w:tc>
      </w:tr>
      <w:tr w:rsidR="00E06DFC" w:rsidRPr="008C75E4" w14:paraId="2E873413"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F2B448F"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9F1ECA8"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2110A02E"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5DDD290"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79E3AD95" w14:textId="77777777" w:rsidR="00E06DFC" w:rsidRPr="008C75E4" w:rsidRDefault="00E06DFC" w:rsidP="00D2449B">
            <w:pPr>
              <w:jc w:val="center"/>
              <w:rPr>
                <w:rFonts w:ascii="Calibri" w:hAnsi="Calibri"/>
                <w:b/>
                <w:szCs w:val="22"/>
              </w:rPr>
            </w:pPr>
          </w:p>
        </w:tc>
      </w:tr>
      <w:tr w:rsidR="008C75E4" w:rsidRPr="008C75E4" w14:paraId="6A9DFFA4" w14:textId="77777777" w:rsidTr="00504440">
        <w:trPr>
          <w:jc w:val="center"/>
        </w:trPr>
        <w:tc>
          <w:tcPr>
            <w:tcW w:w="9555" w:type="dxa"/>
            <w:gridSpan w:val="14"/>
            <w:tcBorders>
              <w:left w:val="nil"/>
              <w:right w:val="nil"/>
            </w:tcBorders>
            <w:tcMar>
              <w:top w:w="57" w:type="dxa"/>
              <w:bottom w:w="57" w:type="dxa"/>
            </w:tcMar>
          </w:tcPr>
          <w:p w14:paraId="13E59BFD" w14:textId="77777777" w:rsidR="004A5EA9" w:rsidRPr="008C75E4" w:rsidRDefault="004A5EA9" w:rsidP="004A5EA9">
            <w:pPr>
              <w:jc w:val="center"/>
              <w:rPr>
                <w:rFonts w:ascii="Calibri" w:hAnsi="Calibri"/>
                <w:b/>
                <w:szCs w:val="22"/>
              </w:rPr>
            </w:pPr>
          </w:p>
        </w:tc>
      </w:tr>
      <w:tr w:rsidR="008C75E4" w:rsidRPr="008C75E4" w14:paraId="62B6565A" w14:textId="77777777" w:rsidTr="00504440">
        <w:trPr>
          <w:jc w:val="center"/>
        </w:trPr>
        <w:tc>
          <w:tcPr>
            <w:tcW w:w="2394" w:type="dxa"/>
            <w:gridSpan w:val="3"/>
            <w:tcMar>
              <w:top w:w="57" w:type="dxa"/>
              <w:bottom w:w="57" w:type="dxa"/>
            </w:tcMar>
          </w:tcPr>
          <w:p w14:paraId="4A652266"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24E58B82" w14:textId="3C091BF1" w:rsidR="004A5EA9" w:rsidRPr="008C75E4" w:rsidRDefault="00F00DC5" w:rsidP="008F6B58">
            <w:pPr>
              <w:rPr>
                <w:rFonts w:ascii="Calibri" w:hAnsi="Calibri"/>
                <w:szCs w:val="22"/>
              </w:rPr>
            </w:pPr>
            <w:r>
              <w:rPr>
                <w:rFonts w:ascii="Calibri" w:hAnsi="Calibri"/>
                <w:szCs w:val="22"/>
              </w:rPr>
              <w:t>3</w:t>
            </w:r>
            <w:r w:rsidR="00797068">
              <w:rPr>
                <w:rFonts w:ascii="Calibri" w:hAnsi="Calibri"/>
                <w:szCs w:val="22"/>
              </w:rPr>
              <w:t>/202</w:t>
            </w:r>
            <w:r>
              <w:rPr>
                <w:rFonts w:ascii="Calibri" w:hAnsi="Calibri"/>
                <w:szCs w:val="22"/>
              </w:rPr>
              <w:t>1</w:t>
            </w:r>
            <w:r w:rsidR="00797068">
              <w:rPr>
                <w:rFonts w:ascii="Calibri" w:hAnsi="Calibri"/>
                <w:szCs w:val="22"/>
              </w:rPr>
              <w:t>/</w:t>
            </w:r>
            <w:r>
              <w:rPr>
                <w:rFonts w:ascii="Calibri" w:hAnsi="Calibri"/>
                <w:szCs w:val="22"/>
              </w:rPr>
              <w:t>1160</w:t>
            </w:r>
          </w:p>
        </w:tc>
        <w:tc>
          <w:tcPr>
            <w:tcW w:w="3700" w:type="dxa"/>
            <w:gridSpan w:val="5"/>
            <w:vMerge w:val="restart"/>
            <w:tcMar>
              <w:top w:w="57" w:type="dxa"/>
              <w:bottom w:w="57" w:type="dxa"/>
            </w:tcMar>
          </w:tcPr>
          <w:p w14:paraId="1525B5A6"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396D849D" wp14:editId="398542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5B7DA8BA" w14:textId="77777777" w:rsidTr="00504440">
        <w:trPr>
          <w:jc w:val="center"/>
        </w:trPr>
        <w:tc>
          <w:tcPr>
            <w:tcW w:w="2394" w:type="dxa"/>
            <w:gridSpan w:val="3"/>
            <w:tcMar>
              <w:top w:w="57" w:type="dxa"/>
              <w:bottom w:w="57" w:type="dxa"/>
            </w:tcMar>
          </w:tcPr>
          <w:p w14:paraId="081BAB9E"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2893759C" w14:textId="0EC3B5EE" w:rsidR="004A5EA9" w:rsidRPr="008C75E4" w:rsidRDefault="00F81CD1" w:rsidP="002C6277">
            <w:pPr>
              <w:rPr>
                <w:rFonts w:ascii="Calibri" w:hAnsi="Calibri"/>
                <w:szCs w:val="22"/>
              </w:rPr>
            </w:pPr>
            <w:r>
              <w:rPr>
                <w:rFonts w:ascii="Calibri" w:hAnsi="Calibri"/>
                <w:szCs w:val="22"/>
              </w:rPr>
              <w:t>1/12/2021 and 4/1/2022</w:t>
            </w:r>
          </w:p>
        </w:tc>
        <w:tc>
          <w:tcPr>
            <w:tcW w:w="3700" w:type="dxa"/>
            <w:gridSpan w:val="5"/>
            <w:vMerge/>
            <w:tcMar>
              <w:top w:w="57" w:type="dxa"/>
              <w:bottom w:w="57" w:type="dxa"/>
            </w:tcMar>
          </w:tcPr>
          <w:p w14:paraId="3C13B7C4" w14:textId="77777777" w:rsidR="004A5EA9" w:rsidRPr="008C75E4" w:rsidRDefault="004A5EA9">
            <w:pPr>
              <w:rPr>
                <w:rFonts w:ascii="Calibri" w:hAnsi="Calibri"/>
                <w:szCs w:val="22"/>
              </w:rPr>
            </w:pPr>
          </w:p>
        </w:tc>
      </w:tr>
      <w:tr w:rsidR="008C75E4" w:rsidRPr="008C75E4" w14:paraId="0B6B6FC8" w14:textId="77777777" w:rsidTr="00504440">
        <w:trPr>
          <w:jc w:val="center"/>
        </w:trPr>
        <w:tc>
          <w:tcPr>
            <w:tcW w:w="2394" w:type="dxa"/>
            <w:gridSpan w:val="3"/>
            <w:tcMar>
              <w:top w:w="57" w:type="dxa"/>
              <w:bottom w:w="57" w:type="dxa"/>
            </w:tcMar>
          </w:tcPr>
          <w:p w14:paraId="7EBECF31"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91F9304" w14:textId="77777777" w:rsidR="004A5EA9" w:rsidRPr="00BA637C" w:rsidRDefault="008D5A3A" w:rsidP="00811771">
            <w:pPr>
              <w:rPr>
                <w:rFonts w:ascii="Calibri" w:hAnsi="Calibri"/>
                <w:szCs w:val="22"/>
              </w:rPr>
            </w:pPr>
            <w:r w:rsidRPr="00BA637C">
              <w:rPr>
                <w:rFonts w:ascii="Calibri" w:hAnsi="Calibri"/>
                <w:szCs w:val="22"/>
              </w:rPr>
              <w:t>AD</w:t>
            </w:r>
          </w:p>
        </w:tc>
        <w:tc>
          <w:tcPr>
            <w:tcW w:w="3700" w:type="dxa"/>
            <w:gridSpan w:val="5"/>
            <w:vMerge/>
            <w:tcMar>
              <w:top w:w="57" w:type="dxa"/>
              <w:bottom w:w="57" w:type="dxa"/>
            </w:tcMar>
          </w:tcPr>
          <w:p w14:paraId="4B580959" w14:textId="77777777" w:rsidR="004A5EA9" w:rsidRPr="008C75E4" w:rsidRDefault="004A5EA9">
            <w:pPr>
              <w:rPr>
                <w:rFonts w:ascii="Calibri" w:hAnsi="Calibri"/>
                <w:szCs w:val="22"/>
              </w:rPr>
            </w:pPr>
          </w:p>
        </w:tc>
      </w:tr>
      <w:tr w:rsidR="00FD334A" w:rsidRPr="008C75E4" w14:paraId="2D77190E"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33ABF3F8"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66BB404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389E56DC" w14:textId="4A7BBAE3" w:rsidR="00FD334A" w:rsidRPr="008C75E4" w:rsidRDefault="00F2238D" w:rsidP="00FD334A">
            <w:pPr>
              <w:rPr>
                <w:rFonts w:ascii="Calibri" w:hAnsi="Calibri"/>
                <w:b/>
                <w:szCs w:val="22"/>
              </w:rPr>
            </w:pPr>
            <w:r>
              <w:rPr>
                <w:rFonts w:ascii="Calibri" w:hAnsi="Calibri"/>
                <w:b/>
                <w:szCs w:val="22"/>
              </w:rPr>
              <w:t>Refusal</w:t>
            </w:r>
          </w:p>
        </w:tc>
      </w:tr>
      <w:tr w:rsidR="008C75E4" w:rsidRPr="008C75E4" w14:paraId="6A8B2E6B" w14:textId="77777777" w:rsidTr="00504440">
        <w:trPr>
          <w:trHeight w:hRule="exact" w:val="144"/>
          <w:jc w:val="center"/>
        </w:trPr>
        <w:tc>
          <w:tcPr>
            <w:tcW w:w="9555" w:type="dxa"/>
            <w:gridSpan w:val="14"/>
            <w:tcBorders>
              <w:left w:val="nil"/>
              <w:right w:val="nil"/>
            </w:tcBorders>
            <w:tcMar>
              <w:top w:w="57" w:type="dxa"/>
              <w:bottom w:w="57" w:type="dxa"/>
            </w:tcMar>
          </w:tcPr>
          <w:p w14:paraId="4D08ED7A" w14:textId="77777777" w:rsidR="004A5EA9" w:rsidRPr="00504440" w:rsidRDefault="004A5EA9" w:rsidP="007E0D23">
            <w:pPr>
              <w:tabs>
                <w:tab w:val="left" w:pos="4007"/>
              </w:tabs>
              <w:rPr>
                <w:rFonts w:ascii="Calibri" w:hAnsi="Calibri"/>
                <w:b/>
                <w:sz w:val="4"/>
                <w:szCs w:val="4"/>
              </w:rPr>
            </w:pPr>
          </w:p>
        </w:tc>
      </w:tr>
      <w:tr w:rsidR="008C75E4" w:rsidRPr="008C75E4" w14:paraId="2F3B2902" w14:textId="77777777" w:rsidTr="00504440">
        <w:trPr>
          <w:jc w:val="center"/>
        </w:trPr>
        <w:tc>
          <w:tcPr>
            <w:tcW w:w="3075" w:type="dxa"/>
            <w:gridSpan w:val="5"/>
            <w:tcMar>
              <w:top w:w="57" w:type="dxa"/>
              <w:bottom w:w="57" w:type="dxa"/>
            </w:tcMar>
          </w:tcPr>
          <w:p w14:paraId="7880BB8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7DA7F3A6" w14:textId="3300B7E0" w:rsidR="004A5EA9" w:rsidRPr="00F2238D" w:rsidRDefault="00F2238D" w:rsidP="00545319">
            <w:pPr>
              <w:overflowPunct/>
              <w:autoSpaceDE/>
              <w:autoSpaceDN/>
              <w:adjustRightInd/>
              <w:textAlignment w:val="auto"/>
              <w:rPr>
                <w:rFonts w:asciiTheme="minorHAnsi" w:hAnsiTheme="minorHAnsi" w:cstheme="minorHAnsi"/>
                <w:szCs w:val="22"/>
              </w:rPr>
            </w:pPr>
            <w:r w:rsidRPr="00F2238D">
              <w:rPr>
                <w:rFonts w:asciiTheme="minorHAnsi" w:hAnsiTheme="minorHAnsi" w:cstheme="minorHAnsi"/>
                <w:color w:val="333333"/>
                <w:szCs w:val="22"/>
                <w:shd w:val="clear" w:color="auto" w:fill="FFFFFF"/>
              </w:rPr>
              <w:t>Demolition of an extension, polytunnels and storage building and erection of extension to existing retail premises (use class E) at ground floor and five apartments above. Conversion of upper floor of existing building to create two apartments.</w:t>
            </w:r>
          </w:p>
        </w:tc>
      </w:tr>
      <w:tr w:rsidR="008C75E4" w:rsidRPr="008C75E4" w14:paraId="51953F16"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BA0F56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8F2B1A1" w14:textId="222CEBF6" w:rsidR="002A01CF" w:rsidRPr="00F2238D" w:rsidRDefault="00F2238D" w:rsidP="00A42E82">
            <w:pPr>
              <w:rPr>
                <w:rFonts w:asciiTheme="minorHAnsi" w:hAnsiTheme="minorHAnsi" w:cstheme="minorHAnsi"/>
                <w:b/>
                <w:bCs/>
                <w:szCs w:val="22"/>
              </w:rPr>
            </w:pPr>
            <w:r w:rsidRPr="00F2238D">
              <w:rPr>
                <w:rStyle w:val="Strong"/>
                <w:rFonts w:asciiTheme="minorHAnsi" w:hAnsiTheme="minorHAnsi" w:cstheme="minorHAnsi"/>
                <w:b w:val="0"/>
                <w:bCs w:val="0"/>
                <w:color w:val="333333"/>
                <w:szCs w:val="22"/>
                <w:bdr w:val="none" w:sz="0" w:space="0" w:color="auto" w:frame="1"/>
                <w:shd w:val="clear" w:color="auto" w:fill="FFFFFF"/>
              </w:rPr>
              <w:t>53 to 57 Berry Lane Longridge</w:t>
            </w:r>
          </w:p>
        </w:tc>
      </w:tr>
      <w:tr w:rsidR="008C75E4" w:rsidRPr="008C75E4" w14:paraId="131D11DB" w14:textId="77777777" w:rsidTr="00504440">
        <w:trPr>
          <w:trHeight w:hRule="exact" w:val="144"/>
          <w:jc w:val="center"/>
        </w:trPr>
        <w:tc>
          <w:tcPr>
            <w:tcW w:w="9555" w:type="dxa"/>
            <w:gridSpan w:val="14"/>
            <w:tcBorders>
              <w:left w:val="nil"/>
              <w:right w:val="nil"/>
            </w:tcBorders>
            <w:tcMar>
              <w:top w:w="57" w:type="dxa"/>
              <w:bottom w:w="57" w:type="dxa"/>
            </w:tcMar>
          </w:tcPr>
          <w:p w14:paraId="65A20169" w14:textId="77777777" w:rsidR="00A95D89" w:rsidRPr="00504440" w:rsidRDefault="00A95D89" w:rsidP="007E0D23">
            <w:pPr>
              <w:tabs>
                <w:tab w:val="left" w:pos="2667"/>
              </w:tabs>
              <w:rPr>
                <w:rFonts w:ascii="Calibri" w:hAnsi="Calibri"/>
                <w:b/>
                <w:sz w:val="4"/>
                <w:szCs w:val="4"/>
              </w:rPr>
            </w:pPr>
          </w:p>
        </w:tc>
      </w:tr>
      <w:tr w:rsidR="008C75E4" w:rsidRPr="008C75E4" w14:paraId="3817EE10" w14:textId="77777777" w:rsidTr="00504440">
        <w:trPr>
          <w:jc w:val="center"/>
        </w:trPr>
        <w:tc>
          <w:tcPr>
            <w:tcW w:w="3075" w:type="dxa"/>
            <w:gridSpan w:val="5"/>
            <w:tcMar>
              <w:top w:w="57" w:type="dxa"/>
              <w:bottom w:w="57" w:type="dxa"/>
            </w:tcMar>
          </w:tcPr>
          <w:p w14:paraId="5D42C9EF"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6649CBAF"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7975A5C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914AE76" w14:textId="63244CC9" w:rsidR="003A4376" w:rsidRPr="003D7F99" w:rsidRDefault="00FA4F55" w:rsidP="009825FF">
            <w:pPr>
              <w:jc w:val="both"/>
              <w:rPr>
                <w:rFonts w:asciiTheme="minorHAnsi" w:hAnsiTheme="minorHAnsi" w:cstheme="minorHAnsi"/>
                <w:szCs w:val="22"/>
              </w:rPr>
            </w:pPr>
            <w:r>
              <w:rPr>
                <w:rFonts w:asciiTheme="minorHAnsi" w:hAnsiTheme="minorHAnsi" w:cstheme="minorHAnsi"/>
                <w:szCs w:val="22"/>
              </w:rPr>
              <w:t>Support principle. Overlooking (neighbouring shop concern).</w:t>
            </w:r>
          </w:p>
        </w:tc>
      </w:tr>
      <w:tr w:rsidR="008C75E4" w:rsidRPr="008C75E4" w14:paraId="01862C7A" w14:textId="77777777" w:rsidTr="00504440">
        <w:trPr>
          <w:trHeight w:hRule="exact" w:val="144"/>
          <w:jc w:val="center"/>
        </w:trPr>
        <w:tc>
          <w:tcPr>
            <w:tcW w:w="9555" w:type="dxa"/>
            <w:gridSpan w:val="14"/>
            <w:tcBorders>
              <w:left w:val="nil"/>
              <w:right w:val="nil"/>
            </w:tcBorders>
            <w:tcMar>
              <w:top w:w="57" w:type="dxa"/>
              <w:bottom w:w="57" w:type="dxa"/>
            </w:tcMar>
          </w:tcPr>
          <w:p w14:paraId="3164C27E" w14:textId="77777777" w:rsidR="00C618DB" w:rsidRPr="00504440" w:rsidRDefault="00C618DB" w:rsidP="006126D1">
            <w:pPr>
              <w:jc w:val="both"/>
              <w:rPr>
                <w:rFonts w:ascii="Calibri" w:hAnsi="Calibri"/>
                <w:bCs/>
                <w:sz w:val="4"/>
                <w:szCs w:val="4"/>
              </w:rPr>
            </w:pPr>
          </w:p>
        </w:tc>
      </w:tr>
      <w:tr w:rsidR="008C75E4" w:rsidRPr="008C75E4" w14:paraId="31B7C26F" w14:textId="77777777" w:rsidTr="00504440">
        <w:trPr>
          <w:jc w:val="center"/>
        </w:trPr>
        <w:tc>
          <w:tcPr>
            <w:tcW w:w="3075" w:type="dxa"/>
            <w:gridSpan w:val="5"/>
            <w:tcMar>
              <w:top w:w="57" w:type="dxa"/>
              <w:bottom w:w="57" w:type="dxa"/>
            </w:tcMar>
          </w:tcPr>
          <w:p w14:paraId="1364E97D"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15E177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666D58E5" w14:textId="77777777" w:rsidTr="00504440">
        <w:trPr>
          <w:jc w:val="center"/>
        </w:trPr>
        <w:tc>
          <w:tcPr>
            <w:tcW w:w="3075" w:type="dxa"/>
            <w:gridSpan w:val="5"/>
            <w:tcMar>
              <w:top w:w="57" w:type="dxa"/>
              <w:bottom w:w="57" w:type="dxa"/>
            </w:tcMar>
          </w:tcPr>
          <w:p w14:paraId="71AAD800"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422D7EFC" w14:textId="77777777" w:rsidR="002A01CF" w:rsidRPr="008C75E4" w:rsidRDefault="002A01CF" w:rsidP="006126D1">
            <w:pPr>
              <w:jc w:val="both"/>
              <w:rPr>
                <w:rFonts w:ascii="Calibri" w:hAnsi="Calibri"/>
                <w:b/>
                <w:szCs w:val="22"/>
              </w:rPr>
            </w:pPr>
          </w:p>
        </w:tc>
      </w:tr>
      <w:tr w:rsidR="008C75E4" w:rsidRPr="008C75E4" w14:paraId="1DFB14C2" w14:textId="77777777" w:rsidTr="00504440">
        <w:trPr>
          <w:jc w:val="center"/>
        </w:trPr>
        <w:tc>
          <w:tcPr>
            <w:tcW w:w="9555" w:type="dxa"/>
            <w:gridSpan w:val="14"/>
            <w:tcMar>
              <w:top w:w="57" w:type="dxa"/>
              <w:bottom w:w="57" w:type="dxa"/>
            </w:tcMar>
          </w:tcPr>
          <w:p w14:paraId="304F4EB4" w14:textId="2C2E8680" w:rsidR="00BA00A1" w:rsidRPr="00E71A69" w:rsidRDefault="00BA00A1" w:rsidP="00FC046F">
            <w:pPr>
              <w:jc w:val="both"/>
              <w:rPr>
                <w:rFonts w:asciiTheme="minorHAnsi" w:hAnsiTheme="minorHAnsi" w:cstheme="minorHAnsi"/>
                <w:b/>
                <w:szCs w:val="22"/>
              </w:rPr>
            </w:pPr>
            <w:r w:rsidRPr="00BA00A1">
              <w:rPr>
                <w:rFonts w:asciiTheme="minorHAnsi" w:hAnsiTheme="minorHAnsi" w:cstheme="minorHAnsi"/>
                <w:bCs/>
                <w:szCs w:val="22"/>
              </w:rPr>
              <w:t xml:space="preserve">Recommend refusal. </w:t>
            </w:r>
            <w:r w:rsidRPr="00BA00A1">
              <w:rPr>
                <w:rFonts w:asciiTheme="minorHAnsi" w:hAnsiTheme="minorHAnsi" w:cstheme="minorHAnsi"/>
                <w:bCs/>
              </w:rPr>
              <w:t>R</w:t>
            </w:r>
            <w:r w:rsidRPr="00BA00A1">
              <w:rPr>
                <w:rFonts w:asciiTheme="minorHAnsi" w:hAnsiTheme="minorHAnsi" w:cstheme="minorHAnsi"/>
              </w:rPr>
              <w:t>esidual cumulative impacts of the development are severe from inappropriate parking within the vicinity of the site and detriment to highway safety.</w:t>
            </w:r>
            <w:r w:rsidR="00E71A69">
              <w:t xml:space="preserve"> </w:t>
            </w:r>
            <w:r w:rsidR="00E71A69" w:rsidRPr="00E71A69">
              <w:rPr>
                <w:rFonts w:asciiTheme="minorHAnsi" w:hAnsiTheme="minorHAnsi" w:cstheme="minorHAnsi"/>
              </w:rPr>
              <w:t>Furthermore, no provision for disabled bays, electric vehicle charging points and the loading of goods by residents.</w:t>
            </w:r>
          </w:p>
          <w:p w14:paraId="0BE24ED4" w14:textId="77777777" w:rsidR="00BA00A1" w:rsidRDefault="00BA00A1" w:rsidP="00FC046F">
            <w:pPr>
              <w:jc w:val="both"/>
              <w:rPr>
                <w:rFonts w:ascii="Calibri" w:hAnsi="Calibri"/>
                <w:b/>
                <w:szCs w:val="22"/>
              </w:rPr>
            </w:pPr>
          </w:p>
          <w:p w14:paraId="0CD2A826" w14:textId="001F4C91" w:rsidR="005F260B" w:rsidRDefault="00543BC5" w:rsidP="00FC046F">
            <w:pPr>
              <w:jc w:val="both"/>
              <w:rPr>
                <w:rFonts w:ascii="Calibri" w:hAnsi="Calibri"/>
                <w:b/>
                <w:szCs w:val="22"/>
              </w:rPr>
            </w:pPr>
            <w:r>
              <w:rPr>
                <w:rFonts w:ascii="Calibri" w:hAnsi="Calibri"/>
                <w:b/>
                <w:szCs w:val="22"/>
              </w:rPr>
              <w:t>Lancashire Fire and Rescue Service</w:t>
            </w:r>
            <w:r w:rsidR="005F260B" w:rsidRPr="00186D2F">
              <w:rPr>
                <w:rFonts w:ascii="Calibri" w:hAnsi="Calibri"/>
                <w:b/>
                <w:szCs w:val="22"/>
              </w:rPr>
              <w:t>:</w:t>
            </w:r>
          </w:p>
          <w:p w14:paraId="4BC8FD6A" w14:textId="6A62A388" w:rsidR="00543BC5" w:rsidRPr="00543BC5" w:rsidRDefault="00543BC5" w:rsidP="00FC046F">
            <w:pPr>
              <w:jc w:val="both"/>
              <w:rPr>
                <w:rFonts w:asciiTheme="minorHAnsi" w:hAnsiTheme="minorHAnsi" w:cstheme="minorHAnsi"/>
                <w:bCs/>
                <w:szCs w:val="22"/>
              </w:rPr>
            </w:pPr>
            <w:r>
              <w:rPr>
                <w:rFonts w:ascii="Calibri" w:hAnsi="Calibri"/>
                <w:bCs/>
                <w:szCs w:val="22"/>
              </w:rPr>
              <w:t xml:space="preserve">Advice on </w:t>
            </w:r>
            <w:r w:rsidRPr="00543BC5">
              <w:rPr>
                <w:rFonts w:asciiTheme="minorHAnsi" w:hAnsiTheme="minorHAnsi" w:cstheme="minorHAnsi"/>
              </w:rPr>
              <w:t>access for fire appliances and water supplies for firefighting.</w:t>
            </w:r>
          </w:p>
          <w:p w14:paraId="08897FDE" w14:textId="77777777" w:rsidR="0072424B" w:rsidRPr="008C75E4" w:rsidRDefault="0072424B" w:rsidP="00943665">
            <w:pPr>
              <w:jc w:val="both"/>
              <w:rPr>
                <w:rFonts w:ascii="Calibri" w:hAnsi="Calibri"/>
                <w:szCs w:val="22"/>
              </w:rPr>
            </w:pPr>
          </w:p>
        </w:tc>
      </w:tr>
      <w:tr w:rsidR="008C75E4" w:rsidRPr="008C75E4" w14:paraId="5C4F21FD" w14:textId="77777777" w:rsidTr="00504440">
        <w:trPr>
          <w:jc w:val="center"/>
        </w:trPr>
        <w:tc>
          <w:tcPr>
            <w:tcW w:w="3075" w:type="dxa"/>
            <w:gridSpan w:val="5"/>
            <w:tcMar>
              <w:top w:w="57" w:type="dxa"/>
              <w:bottom w:w="57" w:type="dxa"/>
            </w:tcMar>
          </w:tcPr>
          <w:p w14:paraId="4458174A"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282504C"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C8B719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38E6B45" w14:textId="77777777" w:rsidR="005878FE" w:rsidRDefault="00530399" w:rsidP="00435FC9">
            <w:pPr>
              <w:jc w:val="both"/>
              <w:rPr>
                <w:rFonts w:ascii="Calibri" w:hAnsi="Calibri"/>
                <w:szCs w:val="22"/>
              </w:rPr>
            </w:pPr>
            <w:r>
              <w:rPr>
                <w:rFonts w:ascii="Calibri" w:hAnsi="Calibri"/>
                <w:szCs w:val="22"/>
              </w:rPr>
              <w:t>37 letters of support:</w:t>
            </w:r>
          </w:p>
          <w:p w14:paraId="7B5E887D" w14:textId="77777777" w:rsidR="00530399" w:rsidRDefault="00530399" w:rsidP="00435FC9">
            <w:pPr>
              <w:jc w:val="both"/>
              <w:rPr>
                <w:rFonts w:ascii="Calibri" w:hAnsi="Calibri"/>
                <w:szCs w:val="22"/>
              </w:rPr>
            </w:pPr>
          </w:p>
          <w:p w14:paraId="1A3663C2" w14:textId="19260960" w:rsidR="00530399" w:rsidRDefault="00530399" w:rsidP="00435FC9">
            <w:pPr>
              <w:jc w:val="both"/>
              <w:rPr>
                <w:rFonts w:ascii="Calibri" w:hAnsi="Calibri"/>
                <w:szCs w:val="22"/>
              </w:rPr>
            </w:pPr>
            <w:r>
              <w:rPr>
                <w:rFonts w:ascii="Calibri" w:hAnsi="Calibri"/>
                <w:szCs w:val="22"/>
              </w:rPr>
              <w:t>Investment to town centre;</w:t>
            </w:r>
          </w:p>
          <w:p w14:paraId="6D293063" w14:textId="48C7A00C" w:rsidR="00530399" w:rsidRDefault="00530399" w:rsidP="00435FC9">
            <w:pPr>
              <w:jc w:val="both"/>
              <w:rPr>
                <w:rFonts w:ascii="Calibri" w:hAnsi="Calibri"/>
                <w:szCs w:val="22"/>
              </w:rPr>
            </w:pPr>
            <w:r>
              <w:rPr>
                <w:rFonts w:ascii="Calibri" w:hAnsi="Calibri"/>
                <w:szCs w:val="22"/>
              </w:rPr>
              <w:t>Homes for people setting out/ single bedroom;</w:t>
            </w:r>
          </w:p>
          <w:p w14:paraId="2D53D496" w14:textId="05D7E775" w:rsidR="00530399" w:rsidRDefault="00530399" w:rsidP="00435FC9">
            <w:pPr>
              <w:jc w:val="both"/>
              <w:rPr>
                <w:rFonts w:ascii="Calibri" w:hAnsi="Calibri"/>
                <w:szCs w:val="22"/>
              </w:rPr>
            </w:pPr>
            <w:r>
              <w:rPr>
                <w:rFonts w:ascii="Calibri" w:hAnsi="Calibri"/>
                <w:szCs w:val="22"/>
              </w:rPr>
              <w:t>Retail units provided;</w:t>
            </w:r>
          </w:p>
          <w:p w14:paraId="7E622563" w14:textId="7CB77BFF" w:rsidR="00530399" w:rsidRDefault="00530399" w:rsidP="00435FC9">
            <w:pPr>
              <w:jc w:val="both"/>
              <w:rPr>
                <w:rFonts w:ascii="Calibri" w:hAnsi="Calibri"/>
                <w:szCs w:val="22"/>
              </w:rPr>
            </w:pPr>
            <w:r>
              <w:rPr>
                <w:rFonts w:ascii="Calibri" w:hAnsi="Calibri"/>
                <w:szCs w:val="22"/>
              </w:rPr>
              <w:t>Enhancement to conservation area.</w:t>
            </w:r>
          </w:p>
          <w:p w14:paraId="261CE1F2" w14:textId="3D14C194" w:rsidR="00530399" w:rsidRDefault="00530399" w:rsidP="00435FC9">
            <w:pPr>
              <w:jc w:val="both"/>
              <w:rPr>
                <w:rFonts w:ascii="Calibri" w:hAnsi="Calibri"/>
                <w:szCs w:val="22"/>
              </w:rPr>
            </w:pPr>
          </w:p>
          <w:p w14:paraId="60531B3D" w14:textId="5F86D25F" w:rsidR="00530399" w:rsidRDefault="00DD020F" w:rsidP="00435FC9">
            <w:pPr>
              <w:jc w:val="both"/>
              <w:rPr>
                <w:rFonts w:ascii="Calibri" w:hAnsi="Calibri"/>
                <w:szCs w:val="22"/>
              </w:rPr>
            </w:pPr>
            <w:r>
              <w:rPr>
                <w:rFonts w:ascii="Calibri" w:hAnsi="Calibri"/>
                <w:szCs w:val="22"/>
              </w:rPr>
              <w:t>6 letters of objection:</w:t>
            </w:r>
          </w:p>
          <w:p w14:paraId="52417375" w14:textId="33F72D64" w:rsidR="00DD020F" w:rsidRDefault="00DD020F" w:rsidP="00435FC9">
            <w:pPr>
              <w:jc w:val="both"/>
              <w:rPr>
                <w:rFonts w:ascii="Calibri" w:hAnsi="Calibri"/>
                <w:szCs w:val="22"/>
              </w:rPr>
            </w:pPr>
          </w:p>
          <w:p w14:paraId="2C951FA9" w14:textId="2430F5C9" w:rsidR="00DD020F" w:rsidRDefault="00B74B00" w:rsidP="00435FC9">
            <w:pPr>
              <w:jc w:val="both"/>
              <w:rPr>
                <w:rFonts w:ascii="Calibri" w:hAnsi="Calibri"/>
                <w:szCs w:val="22"/>
              </w:rPr>
            </w:pPr>
            <w:r>
              <w:rPr>
                <w:rFonts w:ascii="Calibri" w:hAnsi="Calibri"/>
                <w:szCs w:val="22"/>
              </w:rPr>
              <w:t>Insufficient parking</w:t>
            </w:r>
            <w:r w:rsidR="00B25165">
              <w:rPr>
                <w:rFonts w:ascii="Calibri" w:hAnsi="Calibri"/>
                <w:szCs w:val="22"/>
              </w:rPr>
              <w:t xml:space="preserve"> and access for deliveries;</w:t>
            </w:r>
          </w:p>
          <w:p w14:paraId="0B23D27B" w14:textId="31F76839" w:rsidR="00B74B00" w:rsidRDefault="00B74B00" w:rsidP="00435FC9">
            <w:pPr>
              <w:jc w:val="both"/>
              <w:rPr>
                <w:rFonts w:ascii="Calibri" w:hAnsi="Calibri"/>
                <w:szCs w:val="22"/>
              </w:rPr>
            </w:pPr>
            <w:r>
              <w:rPr>
                <w:rFonts w:ascii="Calibri" w:hAnsi="Calibri"/>
                <w:szCs w:val="22"/>
              </w:rPr>
              <w:t>Disruption during building;</w:t>
            </w:r>
          </w:p>
          <w:p w14:paraId="7B66105F" w14:textId="36F0ECC3" w:rsidR="00B74B00" w:rsidRDefault="00B74B00" w:rsidP="00435FC9">
            <w:pPr>
              <w:jc w:val="both"/>
              <w:rPr>
                <w:rFonts w:ascii="Calibri" w:hAnsi="Calibri"/>
                <w:szCs w:val="22"/>
              </w:rPr>
            </w:pPr>
            <w:r>
              <w:rPr>
                <w:rFonts w:ascii="Calibri" w:hAnsi="Calibri"/>
                <w:szCs w:val="22"/>
              </w:rPr>
              <w:t>Excessive in height and scale</w:t>
            </w:r>
            <w:r w:rsidR="00036D06">
              <w:rPr>
                <w:rFonts w:ascii="Calibri" w:hAnsi="Calibri"/>
                <w:szCs w:val="22"/>
              </w:rPr>
              <w:t xml:space="preserve"> (Warwick Street and Berry Lane)</w:t>
            </w:r>
            <w:r>
              <w:rPr>
                <w:rFonts w:ascii="Calibri" w:hAnsi="Calibri"/>
                <w:szCs w:val="22"/>
              </w:rPr>
              <w:t>;</w:t>
            </w:r>
          </w:p>
          <w:p w14:paraId="5A379F5A" w14:textId="562095CA" w:rsidR="00B74B00" w:rsidRDefault="00B74B00" w:rsidP="00435FC9">
            <w:pPr>
              <w:jc w:val="both"/>
              <w:rPr>
                <w:rFonts w:ascii="Calibri" w:hAnsi="Calibri"/>
                <w:szCs w:val="22"/>
              </w:rPr>
            </w:pPr>
            <w:r>
              <w:rPr>
                <w:rFonts w:ascii="Calibri" w:hAnsi="Calibri"/>
                <w:szCs w:val="22"/>
              </w:rPr>
              <w:t>Light deprivation and dominance of Berry Lane</w:t>
            </w:r>
            <w:r w:rsidR="00B25165">
              <w:rPr>
                <w:rFonts w:ascii="Calibri" w:hAnsi="Calibri"/>
                <w:szCs w:val="22"/>
              </w:rPr>
              <w:t xml:space="preserve"> (rear yards to south)</w:t>
            </w:r>
            <w:r>
              <w:rPr>
                <w:rFonts w:ascii="Calibri" w:hAnsi="Calibri"/>
                <w:szCs w:val="22"/>
              </w:rPr>
              <w:t>;</w:t>
            </w:r>
          </w:p>
          <w:p w14:paraId="3B1F4757" w14:textId="77599D08" w:rsidR="00B25165" w:rsidRDefault="00B25165" w:rsidP="00435FC9">
            <w:pPr>
              <w:jc w:val="both"/>
              <w:rPr>
                <w:rFonts w:ascii="Calibri" w:hAnsi="Calibri"/>
                <w:szCs w:val="22"/>
              </w:rPr>
            </w:pPr>
            <w:r>
              <w:rPr>
                <w:rFonts w:ascii="Calibri" w:hAnsi="Calibri"/>
                <w:szCs w:val="22"/>
              </w:rPr>
              <w:t>Loss of privacy to properties on Berry Lane;</w:t>
            </w:r>
          </w:p>
          <w:p w14:paraId="43EA404E" w14:textId="390FC5C4" w:rsidR="00B25165" w:rsidRDefault="00B25165" w:rsidP="00435FC9">
            <w:pPr>
              <w:jc w:val="both"/>
              <w:rPr>
                <w:rFonts w:ascii="Calibri" w:hAnsi="Calibri"/>
                <w:szCs w:val="22"/>
              </w:rPr>
            </w:pPr>
            <w:r>
              <w:rPr>
                <w:rFonts w:ascii="Calibri" w:hAnsi="Calibri"/>
                <w:szCs w:val="22"/>
              </w:rPr>
              <w:t>Foul sewer capacity;</w:t>
            </w:r>
          </w:p>
          <w:p w14:paraId="2D22B4B0" w14:textId="6F86FF57" w:rsidR="00B25165" w:rsidRDefault="00B25165" w:rsidP="00435FC9">
            <w:pPr>
              <w:jc w:val="both"/>
              <w:rPr>
                <w:rFonts w:ascii="Calibri" w:hAnsi="Calibri"/>
                <w:szCs w:val="22"/>
              </w:rPr>
            </w:pPr>
            <w:r>
              <w:rPr>
                <w:rFonts w:ascii="Calibri" w:hAnsi="Calibri"/>
                <w:szCs w:val="22"/>
              </w:rPr>
              <w:t>Materials incongruous in conservation area;</w:t>
            </w:r>
          </w:p>
          <w:p w14:paraId="28FE9D4D" w14:textId="477E01FE" w:rsidR="00D51E98" w:rsidRDefault="00D51E98" w:rsidP="00435FC9">
            <w:pPr>
              <w:jc w:val="both"/>
              <w:rPr>
                <w:rFonts w:ascii="Calibri" w:hAnsi="Calibri"/>
                <w:szCs w:val="22"/>
              </w:rPr>
            </w:pPr>
            <w:r>
              <w:rPr>
                <w:rFonts w:ascii="Calibri" w:hAnsi="Calibri"/>
                <w:szCs w:val="22"/>
              </w:rPr>
              <w:t>Design as series of warehouses;</w:t>
            </w:r>
          </w:p>
          <w:p w14:paraId="047B9510" w14:textId="6E7A3DAC" w:rsidR="00B25165" w:rsidRDefault="00465DB7" w:rsidP="00435FC9">
            <w:pPr>
              <w:jc w:val="both"/>
              <w:rPr>
                <w:rFonts w:ascii="Calibri" w:hAnsi="Calibri"/>
                <w:szCs w:val="22"/>
              </w:rPr>
            </w:pPr>
            <w:r>
              <w:rPr>
                <w:rFonts w:ascii="Calibri" w:hAnsi="Calibri"/>
                <w:szCs w:val="22"/>
              </w:rPr>
              <w:t>No additional employment</w:t>
            </w:r>
            <w:r w:rsidR="00D51E98">
              <w:rPr>
                <w:rFonts w:ascii="Calibri" w:hAnsi="Calibri"/>
                <w:szCs w:val="22"/>
              </w:rPr>
              <w:t>;</w:t>
            </w:r>
          </w:p>
          <w:p w14:paraId="629CEAE4" w14:textId="4918554D" w:rsidR="00D51E98" w:rsidRDefault="00D51E98" w:rsidP="00435FC9">
            <w:pPr>
              <w:jc w:val="both"/>
              <w:rPr>
                <w:rFonts w:ascii="Calibri" w:hAnsi="Calibri"/>
                <w:szCs w:val="22"/>
              </w:rPr>
            </w:pPr>
            <w:r>
              <w:rPr>
                <w:rFonts w:ascii="Calibri" w:hAnsi="Calibri"/>
                <w:szCs w:val="22"/>
              </w:rPr>
              <w:lastRenderedPageBreak/>
              <w:t>No indication of sustainability in design, construction and use</w:t>
            </w:r>
            <w:r w:rsidR="00C66426">
              <w:rPr>
                <w:rFonts w:ascii="Calibri" w:hAnsi="Calibri"/>
                <w:szCs w:val="22"/>
              </w:rPr>
              <w:t>.</w:t>
            </w:r>
          </w:p>
          <w:p w14:paraId="62D7D175" w14:textId="23DCEAD2" w:rsidR="00530399" w:rsidRPr="00435FC9" w:rsidRDefault="00530399" w:rsidP="00435FC9">
            <w:pPr>
              <w:jc w:val="both"/>
              <w:rPr>
                <w:rFonts w:ascii="Calibri" w:hAnsi="Calibri"/>
                <w:szCs w:val="22"/>
              </w:rPr>
            </w:pPr>
          </w:p>
        </w:tc>
      </w:tr>
      <w:tr w:rsidR="008C75E4" w:rsidRPr="008C75E4" w14:paraId="4F24D900" w14:textId="77777777" w:rsidTr="00504440">
        <w:trPr>
          <w:trHeight w:hRule="exact" w:val="144"/>
          <w:jc w:val="center"/>
        </w:trPr>
        <w:tc>
          <w:tcPr>
            <w:tcW w:w="9555" w:type="dxa"/>
            <w:gridSpan w:val="14"/>
            <w:tcBorders>
              <w:left w:val="nil"/>
              <w:right w:val="nil"/>
            </w:tcBorders>
            <w:tcMar>
              <w:top w:w="57" w:type="dxa"/>
              <w:bottom w:w="57" w:type="dxa"/>
            </w:tcMar>
          </w:tcPr>
          <w:p w14:paraId="5C91598A" w14:textId="77777777" w:rsidR="00C0704D" w:rsidRPr="00504440" w:rsidRDefault="00C0704D" w:rsidP="006126D1">
            <w:pPr>
              <w:jc w:val="both"/>
              <w:rPr>
                <w:rFonts w:ascii="Calibri" w:hAnsi="Calibri"/>
                <w:sz w:val="4"/>
                <w:szCs w:val="4"/>
              </w:rPr>
            </w:pPr>
          </w:p>
        </w:tc>
      </w:tr>
      <w:tr w:rsidR="008C75E4" w:rsidRPr="008C75E4" w14:paraId="171CF52D" w14:textId="77777777" w:rsidTr="00504440">
        <w:trPr>
          <w:jc w:val="center"/>
        </w:trPr>
        <w:tc>
          <w:tcPr>
            <w:tcW w:w="9555" w:type="dxa"/>
            <w:gridSpan w:val="14"/>
            <w:tcMar>
              <w:top w:w="57" w:type="dxa"/>
              <w:bottom w:w="57" w:type="dxa"/>
            </w:tcMar>
          </w:tcPr>
          <w:p w14:paraId="53A5B4FB"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3B60A693" w14:textId="77777777" w:rsidTr="00504440">
        <w:trPr>
          <w:trHeight w:val="864"/>
          <w:jc w:val="center"/>
        </w:trPr>
        <w:tc>
          <w:tcPr>
            <w:tcW w:w="9555" w:type="dxa"/>
            <w:gridSpan w:val="14"/>
            <w:tcMar>
              <w:top w:w="57" w:type="dxa"/>
              <w:bottom w:w="57" w:type="dxa"/>
            </w:tcMar>
          </w:tcPr>
          <w:p w14:paraId="649EDE50" w14:textId="77777777" w:rsidR="00A17BE0" w:rsidRDefault="00A17BE0" w:rsidP="00A17BE0">
            <w:pPr>
              <w:overflowPunct/>
              <w:textAlignment w:val="auto"/>
              <w:rPr>
                <w:rFonts w:asciiTheme="minorHAnsi" w:eastAsiaTheme="minorHAnsi" w:hAnsiTheme="minorHAnsi" w:cs="Arial"/>
                <w:iCs/>
                <w:color w:val="000000"/>
                <w:szCs w:val="22"/>
              </w:rPr>
            </w:pPr>
            <w:r w:rsidRPr="00B95624">
              <w:rPr>
                <w:rFonts w:asciiTheme="minorHAnsi" w:eastAsiaTheme="minorHAnsi" w:hAnsiTheme="minorHAnsi" w:cs="Arial"/>
                <w:iCs/>
                <w:color w:val="000000"/>
                <w:szCs w:val="22"/>
              </w:rPr>
              <w:t>Ribble Valley Core Strategy:</w:t>
            </w:r>
          </w:p>
          <w:p w14:paraId="5154FA23" w14:textId="77777777" w:rsidR="00212688" w:rsidRPr="007212F0" w:rsidRDefault="00212688" w:rsidP="00212688">
            <w:pPr>
              <w:overflowPunct/>
              <w:textAlignment w:val="auto"/>
              <w:rPr>
                <w:rFonts w:asciiTheme="minorHAnsi" w:eastAsiaTheme="minorHAnsi" w:hAnsiTheme="minorHAnsi" w:cstheme="minorHAnsi"/>
                <w:iCs/>
                <w:szCs w:val="22"/>
              </w:rPr>
            </w:pPr>
            <w:r w:rsidRPr="007212F0">
              <w:rPr>
                <w:rFonts w:asciiTheme="minorHAnsi" w:eastAsiaTheme="minorHAnsi" w:hAnsiTheme="minorHAnsi" w:cstheme="minorHAnsi"/>
                <w:szCs w:val="22"/>
              </w:rPr>
              <w:t>K</w:t>
            </w:r>
            <w:r>
              <w:rPr>
                <w:rFonts w:asciiTheme="minorHAnsi" w:eastAsiaTheme="minorHAnsi" w:hAnsiTheme="minorHAnsi" w:cstheme="minorHAnsi"/>
                <w:szCs w:val="22"/>
              </w:rPr>
              <w:t>ey</w:t>
            </w:r>
            <w:r w:rsidRPr="007212F0">
              <w:rPr>
                <w:rFonts w:asciiTheme="minorHAnsi" w:eastAsiaTheme="minorHAnsi" w:hAnsiTheme="minorHAnsi" w:cstheme="minorHAnsi"/>
                <w:szCs w:val="22"/>
              </w:rPr>
              <w:t xml:space="preserve"> S</w:t>
            </w:r>
            <w:r>
              <w:rPr>
                <w:rFonts w:asciiTheme="minorHAnsi" w:eastAsiaTheme="minorHAnsi" w:hAnsiTheme="minorHAnsi" w:cstheme="minorHAnsi"/>
                <w:szCs w:val="22"/>
              </w:rPr>
              <w:t>tatement</w:t>
            </w:r>
            <w:r w:rsidRPr="007212F0">
              <w:rPr>
                <w:rFonts w:asciiTheme="minorHAnsi" w:eastAsiaTheme="minorHAnsi" w:hAnsiTheme="minorHAnsi" w:cstheme="minorHAnsi"/>
                <w:szCs w:val="22"/>
              </w:rPr>
              <w:t xml:space="preserve"> DS1: D</w:t>
            </w:r>
            <w:r>
              <w:rPr>
                <w:rFonts w:asciiTheme="minorHAnsi" w:eastAsiaTheme="minorHAnsi" w:hAnsiTheme="minorHAnsi" w:cstheme="minorHAnsi"/>
                <w:szCs w:val="22"/>
              </w:rPr>
              <w:t>evelopment</w:t>
            </w:r>
            <w:r w:rsidRPr="007212F0">
              <w:rPr>
                <w:rFonts w:asciiTheme="minorHAnsi" w:eastAsiaTheme="minorHAnsi" w:hAnsiTheme="minorHAnsi" w:cstheme="minorHAnsi"/>
                <w:szCs w:val="22"/>
              </w:rPr>
              <w:t xml:space="preserve"> S</w:t>
            </w:r>
            <w:r>
              <w:rPr>
                <w:rFonts w:asciiTheme="minorHAnsi" w:eastAsiaTheme="minorHAnsi" w:hAnsiTheme="minorHAnsi" w:cstheme="minorHAnsi"/>
                <w:szCs w:val="22"/>
              </w:rPr>
              <w:t>trategy</w:t>
            </w:r>
          </w:p>
          <w:p w14:paraId="3DC39F85" w14:textId="33DB3EFE" w:rsidR="00A17BE0" w:rsidRDefault="00A17BE0" w:rsidP="00A17BE0">
            <w:pPr>
              <w:overflowPunct/>
              <w:textAlignment w:val="auto"/>
              <w:rPr>
                <w:rFonts w:asciiTheme="minorHAnsi" w:eastAsiaTheme="minorHAnsi" w:hAnsiTheme="minorHAnsi" w:cs="Arial"/>
                <w:iCs/>
                <w:color w:val="000000"/>
                <w:szCs w:val="22"/>
              </w:rPr>
            </w:pPr>
            <w:r>
              <w:rPr>
                <w:rFonts w:asciiTheme="minorHAnsi" w:eastAsiaTheme="minorHAnsi" w:hAnsiTheme="minorHAnsi" w:cs="Arial"/>
                <w:iCs/>
                <w:color w:val="000000"/>
                <w:szCs w:val="22"/>
              </w:rPr>
              <w:t>Key Statement EN5 – Heritage Assets</w:t>
            </w:r>
          </w:p>
          <w:p w14:paraId="14CB7FD8" w14:textId="73892F43" w:rsidR="00A17BE0" w:rsidRPr="00162EA5" w:rsidRDefault="00A17BE0" w:rsidP="00A17BE0">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162EA5">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162EA5">
              <w:rPr>
                <w:rFonts w:asciiTheme="minorHAnsi" w:eastAsiaTheme="minorHAnsi" w:hAnsiTheme="minorHAnsi" w:cstheme="minorHAnsi"/>
                <w:szCs w:val="22"/>
              </w:rPr>
              <w:t>1</w:t>
            </w:r>
            <w:r w:rsidR="008E7041">
              <w:rPr>
                <w:rFonts w:asciiTheme="minorHAnsi" w:eastAsiaTheme="minorHAnsi" w:hAnsiTheme="minorHAnsi" w:cstheme="minorHAnsi"/>
                <w:szCs w:val="22"/>
              </w:rPr>
              <w:t xml:space="preserve"> -</w:t>
            </w:r>
            <w:r w:rsidRPr="00162EA5">
              <w:rPr>
                <w:rFonts w:asciiTheme="minorHAnsi" w:eastAsiaTheme="minorHAnsi" w:hAnsiTheme="minorHAnsi" w:cstheme="minorHAnsi"/>
                <w:szCs w:val="22"/>
              </w:rPr>
              <w:t xml:space="preserve"> </w:t>
            </w:r>
            <w:r>
              <w:rPr>
                <w:rFonts w:asciiTheme="minorHAnsi" w:eastAsiaTheme="minorHAnsi" w:hAnsiTheme="minorHAnsi" w:cstheme="minorHAnsi"/>
                <w:szCs w:val="22"/>
              </w:rPr>
              <w:t>B</w:t>
            </w:r>
            <w:r w:rsidRPr="00162EA5">
              <w:rPr>
                <w:rFonts w:asciiTheme="minorHAnsi" w:eastAsiaTheme="minorHAnsi" w:hAnsiTheme="minorHAnsi" w:cstheme="minorHAnsi"/>
                <w:szCs w:val="22"/>
              </w:rPr>
              <w:t xml:space="preserve">usiness and </w:t>
            </w:r>
            <w:r>
              <w:rPr>
                <w:rFonts w:asciiTheme="minorHAnsi" w:eastAsiaTheme="minorHAnsi" w:hAnsiTheme="minorHAnsi" w:cstheme="minorHAnsi"/>
                <w:szCs w:val="22"/>
              </w:rPr>
              <w:t>E</w:t>
            </w:r>
            <w:r w:rsidRPr="00162EA5">
              <w:rPr>
                <w:rFonts w:asciiTheme="minorHAnsi" w:eastAsiaTheme="minorHAnsi" w:hAnsiTheme="minorHAnsi" w:cstheme="minorHAnsi"/>
                <w:szCs w:val="22"/>
              </w:rPr>
              <w:t xml:space="preserve">mployment </w:t>
            </w:r>
            <w:r>
              <w:rPr>
                <w:rFonts w:asciiTheme="minorHAnsi" w:eastAsiaTheme="minorHAnsi" w:hAnsiTheme="minorHAnsi" w:cstheme="minorHAnsi"/>
                <w:szCs w:val="22"/>
              </w:rPr>
              <w:t>D</w:t>
            </w:r>
            <w:r w:rsidRPr="00162EA5">
              <w:rPr>
                <w:rFonts w:asciiTheme="minorHAnsi" w:eastAsiaTheme="minorHAnsi" w:hAnsiTheme="minorHAnsi" w:cstheme="minorHAnsi"/>
                <w:szCs w:val="22"/>
              </w:rPr>
              <w:t>evelopment</w:t>
            </w:r>
          </w:p>
          <w:p w14:paraId="5DF442BB" w14:textId="4644DE8C" w:rsidR="00A17BE0" w:rsidRDefault="00A17BE0" w:rsidP="00A17BE0">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162EA5">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162EA5">
              <w:rPr>
                <w:rFonts w:asciiTheme="minorHAnsi" w:eastAsiaTheme="minorHAnsi" w:hAnsiTheme="minorHAnsi" w:cstheme="minorHAnsi"/>
                <w:szCs w:val="22"/>
              </w:rPr>
              <w:t>2</w:t>
            </w:r>
            <w:r w:rsidR="008E7041">
              <w:rPr>
                <w:rFonts w:asciiTheme="minorHAnsi" w:eastAsiaTheme="minorHAnsi" w:hAnsiTheme="minorHAnsi" w:cstheme="minorHAnsi"/>
                <w:szCs w:val="22"/>
              </w:rPr>
              <w:t xml:space="preserve"> -</w:t>
            </w:r>
            <w:r w:rsidRPr="00162EA5">
              <w:rPr>
                <w:rFonts w:asciiTheme="minorHAnsi" w:eastAsiaTheme="minorHAnsi" w:hAnsiTheme="minorHAnsi" w:cstheme="minorHAnsi"/>
                <w:szCs w:val="22"/>
              </w:rPr>
              <w:t xml:space="preserve"> </w:t>
            </w:r>
            <w:r>
              <w:rPr>
                <w:rFonts w:asciiTheme="minorHAnsi" w:eastAsiaTheme="minorHAnsi" w:hAnsiTheme="minorHAnsi" w:cstheme="minorHAnsi"/>
                <w:szCs w:val="22"/>
              </w:rPr>
              <w:t>D</w:t>
            </w:r>
            <w:r w:rsidRPr="00162EA5">
              <w:rPr>
                <w:rFonts w:asciiTheme="minorHAnsi" w:eastAsiaTheme="minorHAnsi" w:hAnsiTheme="minorHAnsi" w:cstheme="minorHAnsi"/>
                <w:szCs w:val="22"/>
              </w:rPr>
              <w:t xml:space="preserve">evelopment of </w:t>
            </w:r>
            <w:r>
              <w:rPr>
                <w:rFonts w:asciiTheme="minorHAnsi" w:eastAsiaTheme="minorHAnsi" w:hAnsiTheme="minorHAnsi" w:cstheme="minorHAnsi"/>
                <w:szCs w:val="22"/>
              </w:rPr>
              <w:t>R</w:t>
            </w:r>
            <w:r w:rsidRPr="00162EA5">
              <w:rPr>
                <w:rFonts w:asciiTheme="minorHAnsi" w:eastAsiaTheme="minorHAnsi" w:hAnsiTheme="minorHAnsi" w:cstheme="minorHAnsi"/>
                <w:szCs w:val="22"/>
              </w:rPr>
              <w:t xml:space="preserve">etail,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hops and </w:t>
            </w:r>
            <w:r>
              <w:rPr>
                <w:rFonts w:asciiTheme="minorHAnsi" w:eastAsiaTheme="minorHAnsi" w:hAnsiTheme="minorHAnsi" w:cstheme="minorHAnsi"/>
                <w:szCs w:val="22"/>
              </w:rPr>
              <w:t>C</w:t>
            </w:r>
            <w:r w:rsidRPr="00162EA5">
              <w:rPr>
                <w:rFonts w:asciiTheme="minorHAnsi" w:eastAsiaTheme="minorHAnsi" w:hAnsiTheme="minorHAnsi" w:cstheme="minorHAnsi"/>
                <w:szCs w:val="22"/>
              </w:rPr>
              <w:t xml:space="preserve">ommunity </w:t>
            </w:r>
            <w:r>
              <w:rPr>
                <w:rFonts w:asciiTheme="minorHAnsi" w:eastAsiaTheme="minorHAnsi" w:hAnsiTheme="minorHAnsi" w:cstheme="minorHAnsi"/>
                <w:szCs w:val="22"/>
              </w:rPr>
              <w:t>F</w:t>
            </w:r>
            <w:r w:rsidRPr="00162EA5">
              <w:rPr>
                <w:rFonts w:asciiTheme="minorHAnsi" w:eastAsiaTheme="minorHAnsi" w:hAnsiTheme="minorHAnsi" w:cstheme="minorHAnsi"/>
                <w:szCs w:val="22"/>
              </w:rPr>
              <w:t xml:space="preserve">acilities and </w:t>
            </w:r>
            <w:r>
              <w:rPr>
                <w:rFonts w:asciiTheme="minorHAnsi" w:eastAsiaTheme="minorHAnsi" w:hAnsiTheme="minorHAnsi" w:cstheme="minorHAnsi"/>
                <w:szCs w:val="22"/>
              </w:rPr>
              <w:t>S</w:t>
            </w:r>
            <w:r w:rsidRPr="00162EA5">
              <w:rPr>
                <w:rFonts w:asciiTheme="minorHAnsi" w:eastAsiaTheme="minorHAnsi" w:hAnsiTheme="minorHAnsi" w:cstheme="minorHAnsi"/>
                <w:szCs w:val="22"/>
              </w:rPr>
              <w:t>ervices</w:t>
            </w:r>
          </w:p>
          <w:p w14:paraId="2F81338D" w14:textId="710CFA77" w:rsidR="00212688" w:rsidRPr="00727C70" w:rsidRDefault="00212688" w:rsidP="00212688">
            <w:pPr>
              <w:jc w:val="both"/>
              <w:rPr>
                <w:rFonts w:asciiTheme="minorHAnsi" w:hAnsiTheme="minorHAnsi" w:cstheme="minorHAnsi"/>
                <w:bCs/>
                <w:szCs w:val="22"/>
              </w:rPr>
            </w:pPr>
            <w:r>
              <w:rPr>
                <w:rFonts w:asciiTheme="minorHAnsi" w:hAnsiTheme="minorHAnsi" w:cstheme="minorHAnsi"/>
              </w:rPr>
              <w:t>K</w:t>
            </w:r>
            <w:r w:rsidRPr="00727C70">
              <w:rPr>
                <w:rFonts w:asciiTheme="minorHAnsi" w:hAnsiTheme="minorHAnsi" w:cstheme="minorHAnsi"/>
              </w:rPr>
              <w:t xml:space="preserve">ey </w:t>
            </w:r>
            <w:r>
              <w:rPr>
                <w:rFonts w:asciiTheme="minorHAnsi" w:hAnsiTheme="minorHAnsi" w:cstheme="minorHAnsi"/>
              </w:rPr>
              <w:t>S</w:t>
            </w:r>
            <w:r w:rsidRPr="00727C70">
              <w:rPr>
                <w:rFonts w:asciiTheme="minorHAnsi" w:hAnsiTheme="minorHAnsi" w:cstheme="minorHAnsi"/>
              </w:rPr>
              <w:t xml:space="preserve">tatement </w:t>
            </w:r>
            <w:r>
              <w:rPr>
                <w:rFonts w:asciiTheme="minorHAnsi" w:hAnsiTheme="minorHAnsi" w:cstheme="minorHAnsi"/>
              </w:rPr>
              <w:t>DM1</w:t>
            </w:r>
            <w:r w:rsidRPr="00727C70">
              <w:rPr>
                <w:rFonts w:asciiTheme="minorHAnsi" w:hAnsiTheme="minorHAnsi" w:cstheme="minorHAnsi"/>
              </w:rPr>
              <w:t>2</w:t>
            </w:r>
            <w:r w:rsidR="008E7041">
              <w:rPr>
                <w:rFonts w:asciiTheme="minorHAnsi" w:hAnsiTheme="minorHAnsi" w:cstheme="minorHAnsi"/>
              </w:rPr>
              <w:t xml:space="preserve"> -</w:t>
            </w:r>
            <w:r w:rsidRPr="00727C70">
              <w:rPr>
                <w:rFonts w:asciiTheme="minorHAnsi" w:hAnsiTheme="minorHAnsi" w:cstheme="minorHAnsi"/>
              </w:rPr>
              <w:t xml:space="preserve"> </w:t>
            </w:r>
            <w:r>
              <w:rPr>
                <w:rFonts w:asciiTheme="minorHAnsi" w:hAnsiTheme="minorHAnsi" w:cstheme="minorHAnsi"/>
              </w:rPr>
              <w:t>T</w:t>
            </w:r>
            <w:r w:rsidRPr="00727C70">
              <w:rPr>
                <w:rFonts w:asciiTheme="minorHAnsi" w:hAnsiTheme="minorHAnsi" w:cstheme="minorHAnsi"/>
              </w:rPr>
              <w:t xml:space="preserve">ransport </w:t>
            </w:r>
            <w:r>
              <w:rPr>
                <w:rFonts w:asciiTheme="minorHAnsi" w:hAnsiTheme="minorHAnsi" w:cstheme="minorHAnsi"/>
              </w:rPr>
              <w:t>C</w:t>
            </w:r>
            <w:r w:rsidRPr="00727C70">
              <w:rPr>
                <w:rFonts w:asciiTheme="minorHAnsi" w:hAnsiTheme="minorHAnsi" w:cstheme="minorHAnsi"/>
              </w:rPr>
              <w:t>onsiderations</w:t>
            </w:r>
          </w:p>
          <w:p w14:paraId="3B5463B0" w14:textId="77777777" w:rsidR="00212688" w:rsidRPr="00162EA5" w:rsidRDefault="00212688" w:rsidP="00A17BE0">
            <w:pPr>
              <w:overflowPunct/>
              <w:textAlignment w:val="auto"/>
              <w:rPr>
                <w:rFonts w:asciiTheme="minorHAnsi" w:eastAsiaTheme="minorHAnsi" w:hAnsiTheme="minorHAnsi" w:cstheme="minorHAnsi"/>
                <w:iCs/>
                <w:color w:val="000000"/>
                <w:szCs w:val="22"/>
              </w:rPr>
            </w:pPr>
          </w:p>
          <w:p w14:paraId="7EB0E1C9" w14:textId="12E82FB1" w:rsidR="00A17BE0" w:rsidRDefault="00A17BE0" w:rsidP="00A17BE0">
            <w:pPr>
              <w:overflowPunct/>
              <w:textAlignment w:val="auto"/>
              <w:rPr>
                <w:rFonts w:asciiTheme="minorHAnsi" w:eastAsiaTheme="minorHAnsi" w:hAnsiTheme="minorHAnsi" w:cs="Arial"/>
                <w:color w:val="000000"/>
                <w:szCs w:val="22"/>
              </w:rPr>
            </w:pPr>
            <w:r w:rsidRPr="00B95624">
              <w:rPr>
                <w:rFonts w:asciiTheme="minorHAnsi" w:eastAsiaTheme="minorHAnsi" w:hAnsiTheme="minorHAnsi" w:cs="Arial"/>
                <w:color w:val="000000"/>
                <w:szCs w:val="22"/>
              </w:rPr>
              <w:t>Policy DMG1 – General Considerations</w:t>
            </w:r>
          </w:p>
          <w:p w14:paraId="696DF781" w14:textId="570BA85A" w:rsidR="00212688" w:rsidRDefault="00212688" w:rsidP="00212688">
            <w:pPr>
              <w:overflowPunct/>
              <w:textAlignment w:val="auto"/>
              <w:rPr>
                <w:rFonts w:asciiTheme="minorHAnsi" w:hAnsiTheme="minorHAnsi" w:cstheme="minorHAnsi"/>
              </w:rPr>
            </w:pPr>
            <w:r>
              <w:rPr>
                <w:rFonts w:asciiTheme="minorHAnsi" w:hAnsiTheme="minorHAnsi" w:cstheme="minorHAnsi"/>
              </w:rPr>
              <w:t>P</w:t>
            </w:r>
            <w:r w:rsidRPr="00977329">
              <w:rPr>
                <w:rFonts w:asciiTheme="minorHAnsi" w:hAnsiTheme="minorHAnsi" w:cstheme="minorHAnsi"/>
              </w:rPr>
              <w:t xml:space="preserve">olicy </w:t>
            </w:r>
            <w:r>
              <w:rPr>
                <w:rFonts w:asciiTheme="minorHAnsi" w:hAnsiTheme="minorHAnsi" w:cstheme="minorHAnsi"/>
              </w:rPr>
              <w:t>DMG</w:t>
            </w:r>
            <w:r w:rsidRPr="00977329">
              <w:rPr>
                <w:rFonts w:asciiTheme="minorHAnsi" w:hAnsiTheme="minorHAnsi" w:cstheme="minorHAnsi"/>
              </w:rPr>
              <w:t>2</w:t>
            </w:r>
            <w:r w:rsidR="008E7041">
              <w:rPr>
                <w:rFonts w:asciiTheme="minorHAnsi" w:hAnsiTheme="minorHAnsi" w:cstheme="minorHAnsi"/>
              </w:rPr>
              <w:t xml:space="preserve"> - </w:t>
            </w:r>
            <w:r>
              <w:rPr>
                <w:rFonts w:asciiTheme="minorHAnsi" w:hAnsiTheme="minorHAnsi" w:cstheme="minorHAnsi"/>
              </w:rPr>
              <w:t>S</w:t>
            </w:r>
            <w:r w:rsidRPr="00977329">
              <w:rPr>
                <w:rFonts w:asciiTheme="minorHAnsi" w:hAnsiTheme="minorHAnsi" w:cstheme="minorHAnsi"/>
              </w:rPr>
              <w:t xml:space="preserve">trategic </w:t>
            </w:r>
            <w:r>
              <w:rPr>
                <w:rFonts w:asciiTheme="minorHAnsi" w:hAnsiTheme="minorHAnsi" w:cstheme="minorHAnsi"/>
              </w:rPr>
              <w:t>C</w:t>
            </w:r>
            <w:r w:rsidRPr="00977329">
              <w:rPr>
                <w:rFonts w:asciiTheme="minorHAnsi" w:hAnsiTheme="minorHAnsi" w:cstheme="minorHAnsi"/>
              </w:rPr>
              <w:t>onsiderations</w:t>
            </w:r>
          </w:p>
          <w:p w14:paraId="3ABCF53E" w14:textId="57762779" w:rsidR="00212688" w:rsidRDefault="00212688" w:rsidP="00212688">
            <w:pPr>
              <w:overflowPunct/>
              <w:textAlignment w:val="auto"/>
              <w:rPr>
                <w:rFonts w:asciiTheme="minorHAnsi" w:hAnsiTheme="minorHAnsi" w:cstheme="minorHAnsi"/>
              </w:rPr>
            </w:pPr>
            <w:r>
              <w:rPr>
                <w:rFonts w:asciiTheme="minorHAnsi" w:hAnsiTheme="minorHAnsi" w:cstheme="minorHAnsi"/>
              </w:rPr>
              <w:t>P</w:t>
            </w:r>
            <w:r w:rsidRPr="00667141">
              <w:rPr>
                <w:rFonts w:asciiTheme="minorHAnsi" w:hAnsiTheme="minorHAnsi" w:cstheme="minorHAnsi"/>
              </w:rPr>
              <w:t xml:space="preserve">olicy </w:t>
            </w:r>
            <w:r>
              <w:rPr>
                <w:rFonts w:asciiTheme="minorHAnsi" w:hAnsiTheme="minorHAnsi" w:cstheme="minorHAnsi"/>
              </w:rPr>
              <w:t>DMG</w:t>
            </w:r>
            <w:r w:rsidRPr="00667141">
              <w:rPr>
                <w:rFonts w:asciiTheme="minorHAnsi" w:hAnsiTheme="minorHAnsi" w:cstheme="minorHAnsi"/>
              </w:rPr>
              <w:t>3</w:t>
            </w:r>
            <w:r w:rsidR="008E7041">
              <w:rPr>
                <w:rFonts w:asciiTheme="minorHAnsi" w:hAnsiTheme="minorHAnsi" w:cstheme="minorHAnsi"/>
              </w:rPr>
              <w:t xml:space="preserve"> - </w:t>
            </w:r>
            <w:r>
              <w:rPr>
                <w:rFonts w:asciiTheme="minorHAnsi" w:hAnsiTheme="minorHAnsi" w:cstheme="minorHAnsi"/>
              </w:rPr>
              <w:t>T</w:t>
            </w:r>
            <w:r w:rsidRPr="00667141">
              <w:rPr>
                <w:rFonts w:asciiTheme="minorHAnsi" w:hAnsiTheme="minorHAnsi" w:cstheme="minorHAnsi"/>
              </w:rPr>
              <w:t xml:space="preserve">ransport and </w:t>
            </w:r>
            <w:r>
              <w:rPr>
                <w:rFonts w:asciiTheme="minorHAnsi" w:hAnsiTheme="minorHAnsi" w:cstheme="minorHAnsi"/>
              </w:rPr>
              <w:t>M</w:t>
            </w:r>
            <w:r w:rsidRPr="00667141">
              <w:rPr>
                <w:rFonts w:asciiTheme="minorHAnsi" w:hAnsiTheme="minorHAnsi" w:cstheme="minorHAnsi"/>
              </w:rPr>
              <w:t>obility</w:t>
            </w:r>
          </w:p>
          <w:p w14:paraId="62D2E4C3" w14:textId="77777777" w:rsidR="00A17BE0" w:rsidRPr="00E72A9B" w:rsidRDefault="00A17BE0" w:rsidP="00A17BE0">
            <w:pPr>
              <w:overflowPunct/>
              <w:textAlignment w:val="auto"/>
              <w:rPr>
                <w:rFonts w:asciiTheme="minorHAnsi" w:eastAsiaTheme="minorHAnsi" w:hAnsiTheme="minorHAnsi" w:cs="Arial"/>
                <w:color w:val="000000"/>
                <w:szCs w:val="22"/>
              </w:rPr>
            </w:pPr>
            <w:r>
              <w:rPr>
                <w:rFonts w:asciiTheme="minorHAnsi" w:eastAsiaTheme="minorHAnsi" w:hAnsiTheme="minorHAnsi" w:cs="Arial"/>
                <w:color w:val="000000"/>
                <w:szCs w:val="22"/>
              </w:rPr>
              <w:t>Policy DME4 - Protecting Heritage Assets</w:t>
            </w:r>
            <w:r w:rsidRPr="00B95624">
              <w:rPr>
                <w:rFonts w:asciiTheme="minorHAnsi" w:eastAsiaTheme="minorHAnsi" w:hAnsiTheme="minorHAnsi" w:cs="Arial"/>
                <w:color w:val="000000"/>
                <w:szCs w:val="22"/>
              </w:rPr>
              <w:t xml:space="preserve"> </w:t>
            </w:r>
          </w:p>
          <w:p w14:paraId="4F9EF9B6" w14:textId="77777777" w:rsidR="00A17BE0" w:rsidRDefault="00A17BE0" w:rsidP="00A17BE0">
            <w:pPr>
              <w:rPr>
                <w:rFonts w:asciiTheme="minorHAnsi" w:hAnsiTheme="minorHAnsi"/>
                <w:szCs w:val="22"/>
              </w:rPr>
            </w:pPr>
            <w:r>
              <w:rPr>
                <w:rFonts w:asciiTheme="minorHAnsi" w:hAnsiTheme="minorHAnsi"/>
                <w:szCs w:val="22"/>
              </w:rPr>
              <w:t>Policy DMR2 – Shopping in Longridge and Whalley</w:t>
            </w:r>
          </w:p>
          <w:p w14:paraId="20DE9209" w14:textId="6AD52662" w:rsidR="00A17BE0" w:rsidRDefault="00A17BE0" w:rsidP="00A17BE0">
            <w:pPr>
              <w:rPr>
                <w:rFonts w:asciiTheme="minorHAnsi" w:hAnsiTheme="minorHAnsi"/>
                <w:szCs w:val="22"/>
              </w:rPr>
            </w:pPr>
            <w:r w:rsidRPr="00162EA5">
              <w:rPr>
                <w:rFonts w:asciiTheme="minorHAnsi" w:eastAsiaTheme="minorHAnsi" w:hAnsiTheme="minorHAnsi" w:cstheme="minorHAnsi"/>
                <w:szCs w:val="22"/>
              </w:rPr>
              <w:t>Policy DMB1</w:t>
            </w:r>
            <w:r w:rsidR="008E7041">
              <w:rPr>
                <w:rFonts w:asciiTheme="minorHAnsi" w:eastAsiaTheme="minorHAnsi" w:hAnsiTheme="minorHAnsi" w:cstheme="minorHAnsi"/>
                <w:szCs w:val="22"/>
              </w:rPr>
              <w:t xml:space="preserve"> - </w:t>
            </w:r>
            <w:r w:rsidRPr="001D03D7">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upporting </w:t>
            </w:r>
            <w:r>
              <w:rPr>
                <w:rFonts w:asciiTheme="minorHAnsi" w:eastAsiaTheme="minorHAnsi" w:hAnsiTheme="minorHAnsi" w:cstheme="minorHAnsi"/>
                <w:szCs w:val="22"/>
              </w:rPr>
              <w:t>B</w:t>
            </w:r>
            <w:r w:rsidRPr="00162EA5">
              <w:rPr>
                <w:rFonts w:asciiTheme="minorHAnsi" w:eastAsiaTheme="minorHAnsi" w:hAnsiTheme="minorHAnsi" w:cstheme="minorHAnsi"/>
                <w:szCs w:val="22"/>
              </w:rPr>
              <w:t xml:space="preserve">usiness </w:t>
            </w:r>
            <w:r>
              <w:rPr>
                <w:rFonts w:asciiTheme="minorHAnsi" w:eastAsiaTheme="minorHAnsi" w:hAnsiTheme="minorHAnsi" w:cstheme="minorHAnsi"/>
                <w:szCs w:val="22"/>
              </w:rPr>
              <w:t>G</w:t>
            </w:r>
            <w:r w:rsidRPr="00162EA5">
              <w:rPr>
                <w:rFonts w:asciiTheme="minorHAnsi" w:eastAsiaTheme="minorHAnsi" w:hAnsiTheme="minorHAnsi" w:cstheme="minorHAnsi"/>
                <w:szCs w:val="22"/>
              </w:rPr>
              <w:t xml:space="preserve">rowth and the </w:t>
            </w:r>
            <w:r>
              <w:rPr>
                <w:rFonts w:asciiTheme="minorHAnsi" w:eastAsiaTheme="minorHAnsi" w:hAnsiTheme="minorHAnsi" w:cstheme="minorHAnsi"/>
                <w:szCs w:val="22"/>
              </w:rPr>
              <w:t>L</w:t>
            </w:r>
            <w:r w:rsidRPr="00162EA5">
              <w:rPr>
                <w:rFonts w:asciiTheme="minorHAnsi" w:eastAsiaTheme="minorHAnsi" w:hAnsiTheme="minorHAnsi" w:cstheme="minorHAnsi"/>
                <w:szCs w:val="22"/>
              </w:rPr>
              <w:t xml:space="preserve">ocal </w:t>
            </w:r>
            <w:r>
              <w:rPr>
                <w:rFonts w:asciiTheme="minorHAnsi" w:eastAsiaTheme="minorHAnsi" w:hAnsiTheme="minorHAnsi" w:cstheme="minorHAnsi"/>
                <w:szCs w:val="22"/>
              </w:rPr>
              <w:t>E</w:t>
            </w:r>
            <w:r w:rsidRPr="00162EA5">
              <w:rPr>
                <w:rFonts w:asciiTheme="minorHAnsi" w:eastAsiaTheme="minorHAnsi" w:hAnsiTheme="minorHAnsi" w:cstheme="minorHAnsi"/>
                <w:szCs w:val="22"/>
              </w:rPr>
              <w:t>conomy</w:t>
            </w:r>
          </w:p>
          <w:p w14:paraId="159531B9" w14:textId="5FADB42C" w:rsidR="00A17BE0" w:rsidRDefault="00A17BE0" w:rsidP="00A17BE0">
            <w:pPr>
              <w:rPr>
                <w:rFonts w:asciiTheme="minorHAnsi" w:hAnsiTheme="minorHAnsi"/>
                <w:szCs w:val="22"/>
              </w:rPr>
            </w:pPr>
          </w:p>
          <w:p w14:paraId="7798296C" w14:textId="77777777" w:rsidR="00A17BE0" w:rsidRDefault="00A17BE0" w:rsidP="00A17BE0">
            <w:pPr>
              <w:overflowPunct/>
              <w:autoSpaceDE/>
              <w:adjustRightInd/>
              <w:ind w:left="720" w:hanging="720"/>
              <w:jc w:val="both"/>
              <w:rPr>
                <w:rFonts w:ascii="Calibri" w:hAnsi="Calibri"/>
                <w:szCs w:val="22"/>
              </w:rPr>
            </w:pPr>
            <w:r>
              <w:rPr>
                <w:rFonts w:ascii="Calibri" w:hAnsi="Calibri"/>
                <w:szCs w:val="24"/>
              </w:rPr>
              <w:t xml:space="preserve">Planning (Listed Buildings and Conservation Areas) Act 1990 - </w:t>
            </w:r>
            <w:r>
              <w:rPr>
                <w:rFonts w:ascii="Calibri" w:hAnsi="Calibri"/>
                <w:szCs w:val="22"/>
              </w:rPr>
              <w:t xml:space="preserve">‘Preservation’ in the duty at section 72 of </w:t>
            </w:r>
          </w:p>
          <w:p w14:paraId="47D3F24D" w14:textId="237A1317" w:rsidR="00A17BE0" w:rsidRDefault="00A17BE0" w:rsidP="00A17BE0">
            <w:pPr>
              <w:overflowPunct/>
              <w:autoSpaceDE/>
              <w:adjustRightInd/>
              <w:ind w:left="720" w:hanging="720"/>
              <w:jc w:val="both"/>
              <w:rPr>
                <w:rFonts w:ascii="Calibri" w:hAnsi="Calibri"/>
                <w:szCs w:val="24"/>
              </w:rPr>
            </w:pPr>
            <w:r>
              <w:rPr>
                <w:rFonts w:ascii="Calibri" w:hAnsi="Calibri"/>
                <w:szCs w:val="22"/>
              </w:rPr>
              <w:t>the Act means “doing no harm to” (</w:t>
            </w:r>
            <w:r>
              <w:rPr>
                <w:rFonts w:ascii="Calibri" w:hAnsi="Calibri"/>
                <w:i/>
                <w:iCs/>
                <w:szCs w:val="22"/>
              </w:rPr>
              <w:t xml:space="preserve">South Lakeland DC v. Secretary of State for the Environment </w:t>
            </w:r>
            <w:r>
              <w:rPr>
                <w:rFonts w:ascii="Calibri" w:hAnsi="Calibri"/>
                <w:szCs w:val="22"/>
              </w:rPr>
              <w:t>[1992]).</w:t>
            </w:r>
          </w:p>
          <w:p w14:paraId="25E5DE84" w14:textId="77777777" w:rsidR="00A17BE0" w:rsidRDefault="00A17BE0" w:rsidP="00A17BE0">
            <w:pPr>
              <w:rPr>
                <w:rFonts w:asciiTheme="minorHAnsi" w:hAnsiTheme="minorHAnsi"/>
                <w:szCs w:val="22"/>
              </w:rPr>
            </w:pPr>
          </w:p>
          <w:p w14:paraId="17A14081" w14:textId="77777777" w:rsidR="00A17BE0" w:rsidRPr="000F2FA6" w:rsidRDefault="00A17BE0" w:rsidP="00A17BE0">
            <w:pPr>
              <w:rPr>
                <w:rFonts w:asciiTheme="minorHAnsi" w:hAnsiTheme="minorHAnsi"/>
                <w:szCs w:val="22"/>
              </w:rPr>
            </w:pPr>
            <w:r>
              <w:rPr>
                <w:rFonts w:asciiTheme="minorHAnsi" w:hAnsiTheme="minorHAnsi"/>
                <w:szCs w:val="22"/>
              </w:rPr>
              <w:t>Longridge Conservation Area Appraisal</w:t>
            </w:r>
          </w:p>
          <w:p w14:paraId="2034547B" w14:textId="77777777" w:rsidR="00A17BE0" w:rsidRDefault="00A17BE0" w:rsidP="00A17BE0">
            <w:pPr>
              <w:jc w:val="both"/>
              <w:rPr>
                <w:rFonts w:ascii="Calibri" w:hAnsi="Calibri"/>
                <w:bCs/>
                <w:szCs w:val="22"/>
              </w:rPr>
            </w:pPr>
          </w:p>
          <w:p w14:paraId="1299AE54" w14:textId="77777777" w:rsidR="00A17BE0" w:rsidRPr="00B95624" w:rsidRDefault="00A17BE0" w:rsidP="00A17BE0">
            <w:pPr>
              <w:jc w:val="both"/>
              <w:rPr>
                <w:rFonts w:ascii="Calibri" w:hAnsi="Calibri"/>
                <w:bCs/>
                <w:szCs w:val="22"/>
              </w:rPr>
            </w:pPr>
            <w:r w:rsidRPr="00B95624">
              <w:rPr>
                <w:rFonts w:ascii="Calibri" w:hAnsi="Calibri"/>
                <w:bCs/>
                <w:szCs w:val="22"/>
              </w:rPr>
              <w:t>NPPF</w:t>
            </w:r>
          </w:p>
          <w:p w14:paraId="2CC19679" w14:textId="77777777" w:rsidR="00A17BE0" w:rsidRDefault="00A17BE0" w:rsidP="00A17BE0">
            <w:pPr>
              <w:jc w:val="both"/>
              <w:rPr>
                <w:rFonts w:ascii="Calibri" w:hAnsi="Calibri"/>
                <w:bCs/>
                <w:szCs w:val="22"/>
              </w:rPr>
            </w:pPr>
            <w:r w:rsidRPr="00B95624">
              <w:rPr>
                <w:rFonts w:ascii="Calibri" w:hAnsi="Calibri"/>
                <w:bCs/>
                <w:szCs w:val="22"/>
              </w:rPr>
              <w:t>NPPG</w:t>
            </w:r>
          </w:p>
          <w:p w14:paraId="19B65E26" w14:textId="77777777" w:rsidR="00A17BE0" w:rsidRDefault="00A17BE0" w:rsidP="00A17BE0">
            <w:pPr>
              <w:pStyle w:val="PLANNING"/>
              <w:rPr>
                <w:rFonts w:ascii="Calibri" w:hAnsi="Calibri"/>
                <w:b/>
                <w:szCs w:val="22"/>
              </w:rPr>
            </w:pPr>
          </w:p>
          <w:p w14:paraId="0446A882" w14:textId="77777777" w:rsidR="00A17BE0" w:rsidRPr="009B24E9" w:rsidRDefault="00A17BE0" w:rsidP="00A17BE0">
            <w:pPr>
              <w:overflowPunct/>
              <w:textAlignment w:val="auto"/>
              <w:rPr>
                <w:rFonts w:asciiTheme="minorHAnsi" w:hAnsiTheme="minorHAnsi" w:cstheme="minorHAnsi"/>
              </w:rPr>
            </w:pPr>
            <w:r w:rsidRPr="009B24E9">
              <w:rPr>
                <w:rFonts w:asciiTheme="minorHAnsi" w:hAnsiTheme="minorHAnsi" w:cstheme="minorHAnsi"/>
              </w:rPr>
              <w:t xml:space="preserve">Longridge Neighbourhood Plan 2018 – 2028: </w:t>
            </w:r>
          </w:p>
          <w:p w14:paraId="25BB2865" w14:textId="77777777" w:rsidR="00A17BE0" w:rsidRPr="009B24E9" w:rsidRDefault="00A17BE0" w:rsidP="00A17BE0">
            <w:pPr>
              <w:overflowPunct/>
              <w:textAlignment w:val="auto"/>
              <w:rPr>
                <w:rFonts w:asciiTheme="minorHAnsi" w:hAnsiTheme="minorHAnsi" w:cstheme="minorHAnsi"/>
              </w:rPr>
            </w:pPr>
            <w:r w:rsidRPr="009B24E9">
              <w:rPr>
                <w:rFonts w:asciiTheme="minorHAnsi" w:hAnsiTheme="minorHAnsi" w:cstheme="minorHAnsi"/>
              </w:rPr>
              <w:t xml:space="preserve">Policy LNDP4 – Conserving and Enhancing Our Designated Heritage Assets </w:t>
            </w:r>
          </w:p>
          <w:p w14:paraId="24DC882B" w14:textId="180961C4" w:rsidR="001946E0" w:rsidRPr="008C75E4" w:rsidRDefault="00A17BE0" w:rsidP="00A17BE0">
            <w:pPr>
              <w:pStyle w:val="PLANNING"/>
              <w:rPr>
                <w:rFonts w:ascii="Calibri" w:hAnsi="Calibri"/>
                <w:b/>
                <w:szCs w:val="22"/>
              </w:rPr>
            </w:pPr>
            <w:r w:rsidRPr="009B24E9">
              <w:rPr>
                <w:rFonts w:asciiTheme="minorHAnsi" w:hAnsiTheme="minorHAnsi" w:cstheme="minorHAnsi"/>
              </w:rPr>
              <w:t>Policy LNDP8 – Longridge Main Centre</w:t>
            </w:r>
          </w:p>
        </w:tc>
      </w:tr>
      <w:tr w:rsidR="008C75E4" w:rsidRPr="008C75E4" w14:paraId="46410A07"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5E31DC9" w14:textId="49FEF0D2" w:rsidR="00C0704D" w:rsidRPr="008C75E4" w:rsidRDefault="00C0704D" w:rsidP="006126D1">
            <w:pPr>
              <w:pStyle w:val="PLANNING"/>
              <w:rPr>
                <w:rFonts w:ascii="Calibri" w:hAnsi="Calibri"/>
                <w:b/>
                <w:bCs/>
                <w:szCs w:val="22"/>
              </w:rPr>
            </w:pPr>
            <w:r w:rsidRPr="008C75E4">
              <w:rPr>
                <w:rFonts w:ascii="Calibri" w:hAnsi="Calibri"/>
                <w:b/>
                <w:bCs/>
                <w:szCs w:val="22"/>
              </w:rPr>
              <w:t xml:space="preserve">Relevant </w:t>
            </w:r>
            <w:r w:rsidR="00274EF7">
              <w:rPr>
                <w:rFonts w:ascii="Calibri" w:hAnsi="Calibri"/>
                <w:b/>
                <w:bCs/>
                <w:szCs w:val="22"/>
              </w:rPr>
              <w:t xml:space="preserve">Recent </w:t>
            </w:r>
            <w:r w:rsidRPr="008C75E4">
              <w:rPr>
                <w:rFonts w:ascii="Calibri" w:hAnsi="Calibri"/>
                <w:b/>
                <w:bCs/>
                <w:szCs w:val="22"/>
              </w:rPr>
              <w:t>Planning History:</w:t>
            </w:r>
          </w:p>
          <w:p w14:paraId="758E6995" w14:textId="33E3992F" w:rsidR="00246299" w:rsidRDefault="00A6783E" w:rsidP="00AB1CC2">
            <w:pPr>
              <w:overflowPunct/>
              <w:autoSpaceDE/>
              <w:adjustRightInd/>
              <w:ind w:left="720" w:hanging="720"/>
              <w:jc w:val="both"/>
              <w:rPr>
                <w:rFonts w:ascii="Verdana" w:hAnsi="Verdana"/>
                <w:color w:val="333333"/>
                <w:sz w:val="18"/>
                <w:szCs w:val="18"/>
                <w:shd w:val="clear" w:color="auto" w:fill="FFFFFF"/>
              </w:rPr>
            </w:pPr>
            <w:r>
              <w:rPr>
                <w:rFonts w:ascii="Verdana" w:hAnsi="Verdana"/>
                <w:color w:val="333333"/>
                <w:sz w:val="18"/>
                <w:szCs w:val="18"/>
                <w:shd w:val="clear" w:color="auto" w:fill="FFFFFF"/>
              </w:rPr>
              <w:t>3/2001/0421 – C</w:t>
            </w:r>
            <w:r w:rsidRPr="00A6783E">
              <w:rPr>
                <w:rFonts w:asciiTheme="minorHAnsi" w:hAnsiTheme="minorHAnsi" w:cstheme="minorHAnsi"/>
                <w:color w:val="333333"/>
                <w:szCs w:val="22"/>
                <w:shd w:val="clear" w:color="auto" w:fill="FFFFFF"/>
              </w:rPr>
              <w:t>hange of use of garage area to retail floor space</w:t>
            </w:r>
            <w:r>
              <w:rPr>
                <w:rFonts w:ascii="Verdana" w:hAnsi="Verdana"/>
                <w:color w:val="333333"/>
                <w:sz w:val="18"/>
                <w:szCs w:val="18"/>
                <w:shd w:val="clear" w:color="auto" w:fill="FFFFFF"/>
              </w:rPr>
              <w:t>. PP granted 20/7/2001.</w:t>
            </w:r>
          </w:p>
          <w:p w14:paraId="483028CE" w14:textId="55E16917" w:rsidR="00A6783E" w:rsidRDefault="00A6783E" w:rsidP="00274EF7">
            <w:pPr>
              <w:overflowPunct/>
              <w:autoSpaceDE/>
              <w:adjustRightInd/>
              <w:ind w:left="720" w:hanging="720"/>
              <w:jc w:val="both"/>
              <w:rPr>
                <w:rFonts w:ascii="Verdana" w:hAnsi="Verdana"/>
                <w:color w:val="333333"/>
                <w:sz w:val="18"/>
                <w:szCs w:val="18"/>
                <w:shd w:val="clear" w:color="auto" w:fill="FFFFFF"/>
              </w:rPr>
            </w:pPr>
            <w:r>
              <w:rPr>
                <w:rFonts w:ascii="Verdana" w:hAnsi="Verdana"/>
                <w:color w:val="333333"/>
                <w:sz w:val="18"/>
                <w:szCs w:val="18"/>
                <w:shd w:val="clear" w:color="auto" w:fill="FFFFFF"/>
              </w:rPr>
              <w:t>3/2001/0189 – E</w:t>
            </w:r>
            <w:r w:rsidRPr="00A6783E">
              <w:rPr>
                <w:rFonts w:asciiTheme="minorHAnsi" w:hAnsiTheme="minorHAnsi" w:cstheme="minorHAnsi"/>
                <w:color w:val="333333"/>
                <w:szCs w:val="22"/>
                <w:shd w:val="clear" w:color="auto" w:fill="FFFFFF"/>
              </w:rPr>
              <w:t>rection of temporary polytunnel structure to rear of building.</w:t>
            </w:r>
            <w:r w:rsidR="00274EF7">
              <w:rPr>
                <w:rFonts w:asciiTheme="minorHAnsi" w:hAnsiTheme="minorHAnsi" w:cstheme="minorHAnsi"/>
                <w:color w:val="333333"/>
                <w:szCs w:val="22"/>
                <w:shd w:val="clear" w:color="auto" w:fill="FFFFFF"/>
              </w:rPr>
              <w:t xml:space="preserve"> </w:t>
            </w:r>
            <w:r>
              <w:rPr>
                <w:rFonts w:asciiTheme="minorHAnsi" w:hAnsiTheme="minorHAnsi" w:cstheme="minorHAnsi"/>
                <w:color w:val="333333"/>
                <w:szCs w:val="22"/>
                <w:shd w:val="clear" w:color="auto" w:fill="FFFFFF"/>
              </w:rPr>
              <w:t>PP</w:t>
            </w:r>
            <w:r w:rsidRPr="00A6783E">
              <w:rPr>
                <w:rFonts w:asciiTheme="minorHAnsi" w:hAnsiTheme="minorHAnsi" w:cstheme="minorHAnsi"/>
                <w:color w:val="333333"/>
                <w:szCs w:val="22"/>
                <w:shd w:val="clear" w:color="auto" w:fill="FFFFFF"/>
              </w:rPr>
              <w:t xml:space="preserve"> granted 19/6/2001.</w:t>
            </w:r>
            <w:r>
              <w:rPr>
                <w:rFonts w:ascii="Verdana" w:hAnsi="Verdana"/>
                <w:color w:val="333333"/>
                <w:sz w:val="18"/>
                <w:szCs w:val="18"/>
                <w:shd w:val="clear" w:color="auto" w:fill="FFFFFF"/>
              </w:rPr>
              <w:t xml:space="preserve"> </w:t>
            </w:r>
          </w:p>
          <w:p w14:paraId="74FA6D53" w14:textId="7C4A9FCD" w:rsidR="00A6783E" w:rsidRPr="00246299" w:rsidRDefault="00A6783E" w:rsidP="00274EF7">
            <w:pPr>
              <w:overflowPunct/>
              <w:autoSpaceDE/>
              <w:adjustRightInd/>
              <w:ind w:left="720" w:hanging="720"/>
              <w:jc w:val="both"/>
              <w:rPr>
                <w:rFonts w:ascii="Verdana" w:hAnsi="Verdana"/>
                <w:color w:val="333333"/>
                <w:sz w:val="18"/>
                <w:szCs w:val="18"/>
                <w:shd w:val="clear" w:color="auto" w:fill="FFFFFF"/>
              </w:rPr>
            </w:pPr>
          </w:p>
        </w:tc>
      </w:tr>
      <w:tr w:rsidR="008C75E4" w:rsidRPr="008C75E4" w14:paraId="252BCD57" w14:textId="77777777" w:rsidTr="00504440">
        <w:trPr>
          <w:trHeight w:hRule="exact" w:val="144"/>
          <w:jc w:val="center"/>
        </w:trPr>
        <w:tc>
          <w:tcPr>
            <w:tcW w:w="9555" w:type="dxa"/>
            <w:gridSpan w:val="14"/>
            <w:tcBorders>
              <w:left w:val="nil"/>
              <w:right w:val="nil"/>
            </w:tcBorders>
            <w:tcMar>
              <w:top w:w="57" w:type="dxa"/>
              <w:bottom w:w="57" w:type="dxa"/>
            </w:tcMar>
          </w:tcPr>
          <w:p w14:paraId="482A9891" w14:textId="77777777" w:rsidR="003F16AA" w:rsidRPr="00504440" w:rsidRDefault="003F16AA" w:rsidP="00504440">
            <w:pPr>
              <w:rPr>
                <w:sz w:val="4"/>
                <w:szCs w:val="4"/>
              </w:rPr>
            </w:pPr>
          </w:p>
        </w:tc>
      </w:tr>
      <w:tr w:rsidR="008C75E4" w:rsidRPr="008C75E4" w14:paraId="42B82150" w14:textId="77777777" w:rsidTr="00504440">
        <w:trPr>
          <w:jc w:val="center"/>
        </w:trPr>
        <w:tc>
          <w:tcPr>
            <w:tcW w:w="9555" w:type="dxa"/>
            <w:gridSpan w:val="14"/>
            <w:tcMar>
              <w:top w:w="57" w:type="dxa"/>
              <w:bottom w:w="57" w:type="dxa"/>
            </w:tcMar>
          </w:tcPr>
          <w:p w14:paraId="1C715434"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13361B2F" w14:textId="77777777" w:rsidTr="00504440">
        <w:trPr>
          <w:trHeight w:val="1152"/>
          <w:jc w:val="center"/>
        </w:trPr>
        <w:tc>
          <w:tcPr>
            <w:tcW w:w="9555" w:type="dxa"/>
            <w:gridSpan w:val="14"/>
            <w:tcMar>
              <w:top w:w="57" w:type="dxa"/>
              <w:bottom w:w="57" w:type="dxa"/>
            </w:tcMar>
          </w:tcPr>
          <w:p w14:paraId="2CE2CC69"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7D500B92" w14:textId="77777777" w:rsidR="00F3703C" w:rsidRDefault="002D2223" w:rsidP="00192D76">
            <w:pPr>
              <w:overflowPunct/>
              <w:autoSpaceDE/>
              <w:adjustRightInd/>
              <w:ind w:left="720" w:hanging="720"/>
              <w:jc w:val="both"/>
              <w:rPr>
                <w:rFonts w:ascii="Calibri" w:hAnsi="Calibri"/>
                <w:bCs/>
                <w:szCs w:val="22"/>
              </w:rPr>
            </w:pPr>
            <w:r w:rsidRPr="002D2223">
              <w:rPr>
                <w:rFonts w:ascii="Calibri" w:hAnsi="Calibri"/>
                <w:bCs/>
                <w:szCs w:val="22"/>
              </w:rPr>
              <w:t>Nos. 53-57 Berry Lane</w:t>
            </w:r>
            <w:r>
              <w:rPr>
                <w:rFonts w:ascii="Calibri" w:hAnsi="Calibri"/>
                <w:bCs/>
                <w:szCs w:val="22"/>
              </w:rPr>
              <w:t xml:space="preserve"> are </w:t>
            </w:r>
            <w:r w:rsidR="00F3703C">
              <w:rPr>
                <w:rFonts w:ascii="Calibri" w:hAnsi="Calibri"/>
                <w:bCs/>
                <w:szCs w:val="22"/>
              </w:rPr>
              <w:t xml:space="preserve">two </w:t>
            </w:r>
            <w:r>
              <w:rPr>
                <w:rFonts w:ascii="Calibri" w:hAnsi="Calibri"/>
                <w:bCs/>
                <w:szCs w:val="22"/>
              </w:rPr>
              <w:t xml:space="preserve">prominently sited </w:t>
            </w:r>
            <w:r w:rsidR="00F51158">
              <w:rPr>
                <w:rFonts w:ascii="Calibri" w:hAnsi="Calibri"/>
                <w:bCs/>
                <w:szCs w:val="22"/>
              </w:rPr>
              <w:t>stone</w:t>
            </w:r>
            <w:r w:rsidR="00F3703C">
              <w:rPr>
                <w:rFonts w:ascii="Calibri" w:hAnsi="Calibri"/>
                <w:bCs/>
                <w:szCs w:val="22"/>
              </w:rPr>
              <w:t xml:space="preserve"> and slate </w:t>
            </w:r>
            <w:r w:rsidR="00F51158">
              <w:rPr>
                <w:rFonts w:ascii="Calibri" w:hAnsi="Calibri"/>
                <w:bCs/>
                <w:szCs w:val="22"/>
              </w:rPr>
              <w:t>built</w:t>
            </w:r>
            <w:r w:rsidR="0066180B">
              <w:rPr>
                <w:rFonts w:ascii="Calibri" w:hAnsi="Calibri"/>
                <w:bCs/>
                <w:szCs w:val="22"/>
              </w:rPr>
              <w:t>, two-storey</w:t>
            </w:r>
            <w:r w:rsidR="00192D76">
              <w:rPr>
                <w:rFonts w:ascii="Calibri" w:hAnsi="Calibri"/>
                <w:bCs/>
                <w:szCs w:val="22"/>
              </w:rPr>
              <w:t>,</w:t>
            </w:r>
            <w:r w:rsidR="0066180B">
              <w:rPr>
                <w:rFonts w:ascii="Calibri" w:hAnsi="Calibri"/>
                <w:bCs/>
                <w:szCs w:val="22"/>
              </w:rPr>
              <w:t xml:space="preserve"> </w:t>
            </w:r>
            <w:r>
              <w:rPr>
                <w:rFonts w:ascii="Calibri" w:hAnsi="Calibri"/>
                <w:bCs/>
                <w:szCs w:val="22"/>
              </w:rPr>
              <w:t>terraced</w:t>
            </w:r>
            <w:r w:rsidR="0066180B">
              <w:rPr>
                <w:rFonts w:ascii="Calibri" w:hAnsi="Calibri"/>
                <w:bCs/>
                <w:szCs w:val="22"/>
              </w:rPr>
              <w:t xml:space="preserve">, </w:t>
            </w:r>
            <w:r w:rsidR="00A9153D">
              <w:rPr>
                <w:rFonts w:ascii="Calibri" w:hAnsi="Calibri"/>
                <w:bCs/>
                <w:szCs w:val="22"/>
              </w:rPr>
              <w:t>retail</w:t>
            </w:r>
            <w:r w:rsidR="0066180B">
              <w:rPr>
                <w:rFonts w:ascii="Calibri" w:hAnsi="Calibri"/>
                <w:bCs/>
                <w:szCs w:val="22"/>
              </w:rPr>
              <w:t xml:space="preserve"> </w:t>
            </w:r>
          </w:p>
          <w:p w14:paraId="142DA21A" w14:textId="77777777" w:rsidR="00F3703C" w:rsidRDefault="002D2223" w:rsidP="00F3703C">
            <w:pPr>
              <w:overflowPunct/>
              <w:autoSpaceDE/>
              <w:adjustRightInd/>
              <w:ind w:left="720" w:hanging="720"/>
              <w:jc w:val="both"/>
              <w:rPr>
                <w:rFonts w:ascii="Calibri" w:hAnsi="Calibri"/>
                <w:bCs/>
                <w:szCs w:val="22"/>
              </w:rPr>
            </w:pPr>
            <w:r>
              <w:rPr>
                <w:rFonts w:ascii="Calibri" w:hAnsi="Calibri"/>
                <w:bCs/>
                <w:szCs w:val="22"/>
              </w:rPr>
              <w:t xml:space="preserve">properties within Longridge Conservation Area and Longridge </w:t>
            </w:r>
            <w:r w:rsidR="000A7AAA">
              <w:rPr>
                <w:rFonts w:ascii="Calibri" w:hAnsi="Calibri"/>
                <w:bCs/>
                <w:szCs w:val="22"/>
              </w:rPr>
              <w:t xml:space="preserve">Main Centre (historic buildings fronting </w:t>
            </w:r>
          </w:p>
          <w:p w14:paraId="082E1593" w14:textId="77777777" w:rsidR="00F3703C" w:rsidRDefault="000A7AAA" w:rsidP="00F3703C">
            <w:pPr>
              <w:overflowPunct/>
              <w:autoSpaceDE/>
              <w:adjustRightInd/>
              <w:ind w:left="720" w:hanging="720"/>
              <w:jc w:val="both"/>
              <w:rPr>
                <w:rFonts w:ascii="Calibri" w:hAnsi="Calibri"/>
                <w:bCs/>
                <w:szCs w:val="22"/>
              </w:rPr>
            </w:pPr>
            <w:r>
              <w:rPr>
                <w:rFonts w:ascii="Calibri" w:hAnsi="Calibri"/>
                <w:bCs/>
                <w:szCs w:val="22"/>
              </w:rPr>
              <w:t xml:space="preserve">Berry Lane only; land </w:t>
            </w:r>
            <w:r w:rsidR="00BA50EC">
              <w:rPr>
                <w:rFonts w:ascii="Calibri" w:hAnsi="Calibri"/>
                <w:bCs/>
                <w:szCs w:val="22"/>
              </w:rPr>
              <w:t>a</w:t>
            </w:r>
            <w:r w:rsidR="00A9153D">
              <w:rPr>
                <w:rFonts w:ascii="Calibri" w:hAnsi="Calibri"/>
                <w:bCs/>
                <w:szCs w:val="22"/>
              </w:rPr>
              <w:t>nd</w:t>
            </w:r>
            <w:r w:rsidR="00BA50EC">
              <w:rPr>
                <w:rFonts w:ascii="Calibri" w:hAnsi="Calibri"/>
                <w:bCs/>
                <w:szCs w:val="22"/>
              </w:rPr>
              <w:t xml:space="preserve"> </w:t>
            </w:r>
            <w:r w:rsidR="00192D76">
              <w:rPr>
                <w:rFonts w:ascii="Calibri" w:hAnsi="Calibri"/>
                <w:bCs/>
                <w:szCs w:val="22"/>
              </w:rPr>
              <w:t xml:space="preserve">polytunnel and store </w:t>
            </w:r>
            <w:r w:rsidR="00A9153D">
              <w:rPr>
                <w:rFonts w:ascii="Calibri" w:hAnsi="Calibri"/>
                <w:bCs/>
                <w:szCs w:val="22"/>
              </w:rPr>
              <w:t xml:space="preserve">out buildings </w:t>
            </w:r>
            <w:r>
              <w:rPr>
                <w:rFonts w:ascii="Calibri" w:hAnsi="Calibri"/>
                <w:bCs/>
                <w:szCs w:val="22"/>
              </w:rPr>
              <w:t xml:space="preserve">to rear outside DMR2 and within DMB1 </w:t>
            </w:r>
          </w:p>
          <w:p w14:paraId="44D2845F" w14:textId="4FBC5C4F" w:rsidR="00484C63" w:rsidRDefault="000A7AAA" w:rsidP="00F3703C">
            <w:pPr>
              <w:overflowPunct/>
              <w:autoSpaceDE/>
              <w:adjustRightInd/>
              <w:ind w:left="720" w:hanging="720"/>
              <w:jc w:val="both"/>
              <w:rPr>
                <w:rFonts w:ascii="Calibri" w:hAnsi="Calibri"/>
                <w:bCs/>
                <w:szCs w:val="22"/>
              </w:rPr>
            </w:pPr>
            <w:r>
              <w:rPr>
                <w:rFonts w:ascii="Calibri" w:hAnsi="Calibri"/>
                <w:bCs/>
                <w:szCs w:val="22"/>
              </w:rPr>
              <w:t>Employment Area).</w:t>
            </w:r>
          </w:p>
          <w:p w14:paraId="0095C3EE" w14:textId="0C8A44C0" w:rsidR="0066180B" w:rsidRDefault="0066180B" w:rsidP="0066180B">
            <w:pPr>
              <w:overflowPunct/>
              <w:autoSpaceDE/>
              <w:adjustRightInd/>
              <w:ind w:left="720" w:hanging="720"/>
              <w:jc w:val="both"/>
              <w:rPr>
                <w:rFonts w:ascii="Calibri" w:hAnsi="Calibri"/>
                <w:bCs/>
                <w:szCs w:val="22"/>
              </w:rPr>
            </w:pPr>
          </w:p>
          <w:p w14:paraId="2F7C3193" w14:textId="14219C0D" w:rsidR="0066180B" w:rsidRDefault="0066180B" w:rsidP="0066180B">
            <w:pPr>
              <w:overflowPunct/>
              <w:autoSpaceDE/>
              <w:adjustRightInd/>
              <w:ind w:left="720" w:hanging="720"/>
              <w:jc w:val="both"/>
              <w:rPr>
                <w:rFonts w:ascii="Calibri" w:hAnsi="Calibri"/>
                <w:bCs/>
                <w:szCs w:val="22"/>
              </w:rPr>
            </w:pPr>
            <w:r>
              <w:rPr>
                <w:rFonts w:ascii="Calibri" w:hAnsi="Calibri"/>
                <w:bCs/>
                <w:szCs w:val="22"/>
              </w:rPr>
              <w:t>The surrounding area is characterised by residential and commercial use.</w:t>
            </w:r>
          </w:p>
          <w:p w14:paraId="6A0CCF33" w14:textId="77777777" w:rsidR="005511DF" w:rsidRDefault="005511DF" w:rsidP="000A7AAA">
            <w:pPr>
              <w:overflowPunct/>
              <w:autoSpaceDE/>
              <w:adjustRightInd/>
              <w:ind w:left="720" w:hanging="720"/>
              <w:jc w:val="both"/>
              <w:rPr>
                <w:rFonts w:ascii="Calibri" w:hAnsi="Calibri"/>
                <w:bCs/>
                <w:szCs w:val="22"/>
              </w:rPr>
            </w:pPr>
          </w:p>
          <w:p w14:paraId="68AE6215" w14:textId="77777777" w:rsidR="005511DF" w:rsidRDefault="005511DF" w:rsidP="000A7AAA">
            <w:pPr>
              <w:overflowPunct/>
              <w:autoSpaceDE/>
              <w:adjustRightInd/>
              <w:ind w:left="720" w:hanging="720"/>
              <w:jc w:val="both"/>
              <w:rPr>
                <w:rFonts w:ascii="Calibri" w:hAnsi="Calibri"/>
                <w:bCs/>
                <w:szCs w:val="22"/>
              </w:rPr>
            </w:pPr>
            <w:r w:rsidRPr="002D2223">
              <w:rPr>
                <w:rFonts w:ascii="Calibri" w:hAnsi="Calibri"/>
                <w:bCs/>
                <w:szCs w:val="22"/>
              </w:rPr>
              <w:t>Nos. 53-57 Berry Lane</w:t>
            </w:r>
            <w:r>
              <w:rPr>
                <w:rFonts w:ascii="Calibri" w:hAnsi="Calibri"/>
                <w:bCs/>
                <w:szCs w:val="22"/>
              </w:rPr>
              <w:t xml:space="preserve">, adjoining buildings in the row contained by Stanley Street and Towneley Road, </w:t>
            </w:r>
          </w:p>
          <w:p w14:paraId="6F0AA56F" w14:textId="77777777" w:rsidR="0066180B" w:rsidRDefault="005511DF" w:rsidP="000A7AAA">
            <w:pPr>
              <w:overflowPunct/>
              <w:autoSpaceDE/>
              <w:adjustRightInd/>
              <w:ind w:left="720" w:hanging="720"/>
              <w:jc w:val="both"/>
              <w:rPr>
                <w:rFonts w:ascii="Calibri" w:hAnsi="Calibri"/>
                <w:bCs/>
                <w:szCs w:val="22"/>
              </w:rPr>
            </w:pPr>
            <w:r>
              <w:rPr>
                <w:rFonts w:ascii="Calibri" w:hAnsi="Calibri"/>
                <w:bCs/>
                <w:szCs w:val="22"/>
              </w:rPr>
              <w:t>Nos. 1-13 Warwick Street</w:t>
            </w:r>
            <w:r w:rsidR="0066180B">
              <w:rPr>
                <w:rFonts w:ascii="Calibri" w:hAnsi="Calibri"/>
                <w:bCs/>
                <w:szCs w:val="22"/>
              </w:rPr>
              <w:t>, The Club Towneley Street</w:t>
            </w:r>
            <w:r>
              <w:rPr>
                <w:rFonts w:ascii="Calibri" w:hAnsi="Calibri"/>
                <w:bCs/>
                <w:szCs w:val="22"/>
              </w:rPr>
              <w:t xml:space="preserve"> and Nos 5-7 Towneley Street are Buildings of </w:t>
            </w:r>
          </w:p>
          <w:p w14:paraId="2276B9E3" w14:textId="09F16652" w:rsidR="005511DF" w:rsidRDefault="005511DF" w:rsidP="0066180B">
            <w:pPr>
              <w:overflowPunct/>
              <w:autoSpaceDE/>
              <w:adjustRightInd/>
              <w:ind w:left="720" w:hanging="720"/>
              <w:jc w:val="both"/>
              <w:rPr>
                <w:rFonts w:ascii="Calibri" w:hAnsi="Calibri"/>
                <w:bCs/>
                <w:szCs w:val="22"/>
              </w:rPr>
            </w:pPr>
            <w:r>
              <w:rPr>
                <w:rFonts w:ascii="Calibri" w:hAnsi="Calibri"/>
                <w:bCs/>
                <w:szCs w:val="22"/>
              </w:rPr>
              <w:t>Townscape Merit in the Longridge Conservation Area Appraisal.</w:t>
            </w:r>
            <w:r w:rsidR="00F3703C">
              <w:rPr>
                <w:rFonts w:ascii="Calibri" w:hAnsi="Calibri"/>
                <w:bCs/>
                <w:szCs w:val="22"/>
              </w:rPr>
              <w:t xml:space="preserve"> </w:t>
            </w:r>
          </w:p>
          <w:p w14:paraId="2C442FFE" w14:textId="77777777" w:rsidR="00D55664" w:rsidRDefault="00D55664" w:rsidP="0066180B">
            <w:pPr>
              <w:overflowPunct/>
              <w:autoSpaceDE/>
              <w:adjustRightInd/>
              <w:ind w:left="720" w:hanging="720"/>
              <w:jc w:val="both"/>
              <w:rPr>
                <w:rFonts w:ascii="Calibri" w:hAnsi="Calibri"/>
                <w:bCs/>
                <w:szCs w:val="22"/>
              </w:rPr>
            </w:pPr>
          </w:p>
          <w:p w14:paraId="35791C86" w14:textId="77777777" w:rsidR="00D55664" w:rsidRDefault="00D55664" w:rsidP="0066180B">
            <w:pPr>
              <w:overflowPunct/>
              <w:autoSpaceDE/>
              <w:adjustRightInd/>
              <w:ind w:left="720" w:hanging="720"/>
              <w:jc w:val="both"/>
              <w:rPr>
                <w:rFonts w:ascii="Calibri" w:hAnsi="Calibri"/>
                <w:bCs/>
                <w:szCs w:val="22"/>
              </w:rPr>
            </w:pPr>
            <w:r>
              <w:rPr>
                <w:rFonts w:ascii="Calibri" w:hAnsi="Calibri"/>
                <w:bCs/>
                <w:szCs w:val="22"/>
              </w:rPr>
              <w:t xml:space="preserve">The 1890s OS map identifies the land to the south of the Berry Lane terrace to be open (Warwick Street </w:t>
            </w:r>
          </w:p>
          <w:p w14:paraId="1AF8DF8E" w14:textId="77777777" w:rsidR="00D55664" w:rsidRDefault="00D55664" w:rsidP="0066180B">
            <w:pPr>
              <w:overflowPunct/>
              <w:autoSpaceDE/>
              <w:adjustRightInd/>
              <w:ind w:left="720" w:hanging="720"/>
              <w:jc w:val="both"/>
              <w:rPr>
                <w:rFonts w:ascii="Calibri" w:hAnsi="Calibri"/>
                <w:bCs/>
                <w:szCs w:val="22"/>
              </w:rPr>
            </w:pPr>
            <w:r>
              <w:rPr>
                <w:rFonts w:ascii="Calibri" w:hAnsi="Calibri"/>
                <w:bCs/>
                <w:szCs w:val="22"/>
              </w:rPr>
              <w:t>not constructed).</w:t>
            </w:r>
          </w:p>
          <w:p w14:paraId="4C1B2457" w14:textId="77777777" w:rsidR="00DD429E" w:rsidRDefault="00DD429E" w:rsidP="0066180B">
            <w:pPr>
              <w:overflowPunct/>
              <w:autoSpaceDE/>
              <w:adjustRightInd/>
              <w:ind w:left="720" w:hanging="720"/>
              <w:jc w:val="both"/>
              <w:rPr>
                <w:rFonts w:ascii="Calibri" w:hAnsi="Calibri"/>
                <w:bCs/>
                <w:szCs w:val="22"/>
              </w:rPr>
            </w:pPr>
          </w:p>
          <w:p w14:paraId="37D76047" w14:textId="77777777" w:rsidR="00DD429E" w:rsidRPr="00DD429E" w:rsidRDefault="00DD429E" w:rsidP="0066180B">
            <w:pPr>
              <w:overflowPunct/>
              <w:autoSpaceDE/>
              <w:adjustRightInd/>
              <w:ind w:left="720" w:hanging="720"/>
              <w:jc w:val="both"/>
              <w:rPr>
                <w:rFonts w:asciiTheme="minorHAnsi" w:hAnsiTheme="minorHAnsi" w:cstheme="minorHAnsi"/>
              </w:rPr>
            </w:pPr>
            <w:r w:rsidRPr="00DD429E">
              <w:rPr>
                <w:rFonts w:asciiTheme="minorHAnsi" w:hAnsiTheme="minorHAnsi" w:cstheme="minorHAnsi"/>
              </w:rPr>
              <w:t>A fire at Swift’s Hardware occurred on the 28</w:t>
            </w:r>
            <w:r w:rsidRPr="00DD429E">
              <w:rPr>
                <w:rFonts w:asciiTheme="minorHAnsi" w:hAnsiTheme="minorHAnsi" w:cstheme="minorHAnsi"/>
                <w:vertAlign w:val="superscript"/>
              </w:rPr>
              <w:t>th</w:t>
            </w:r>
            <w:r w:rsidRPr="00DD429E">
              <w:rPr>
                <w:rFonts w:asciiTheme="minorHAnsi" w:hAnsiTheme="minorHAnsi" w:cstheme="minorHAnsi"/>
              </w:rPr>
              <w:t xml:space="preserve"> April 2021  and was so severe that the shop had </w:t>
            </w:r>
          </w:p>
          <w:p w14:paraId="13C8A387" w14:textId="5C955F34" w:rsidR="00DD429E" w:rsidRPr="002D2223" w:rsidRDefault="00DD429E" w:rsidP="0066180B">
            <w:pPr>
              <w:overflowPunct/>
              <w:autoSpaceDE/>
              <w:adjustRightInd/>
              <w:ind w:left="720" w:hanging="720"/>
              <w:jc w:val="both"/>
              <w:rPr>
                <w:rFonts w:ascii="Calibri" w:hAnsi="Calibri"/>
                <w:bCs/>
                <w:szCs w:val="22"/>
              </w:rPr>
            </w:pPr>
            <w:r w:rsidRPr="00DD429E">
              <w:rPr>
                <w:rFonts w:asciiTheme="minorHAnsi" w:hAnsiTheme="minorHAnsi" w:cstheme="minorHAnsi"/>
              </w:rPr>
              <w:t>to close.</w:t>
            </w:r>
          </w:p>
        </w:tc>
      </w:tr>
      <w:tr w:rsidR="008C75E4" w:rsidRPr="008C75E4" w14:paraId="6507A337" w14:textId="77777777" w:rsidTr="00504440">
        <w:trPr>
          <w:trHeight w:val="1152"/>
          <w:jc w:val="center"/>
        </w:trPr>
        <w:tc>
          <w:tcPr>
            <w:tcW w:w="9555" w:type="dxa"/>
            <w:gridSpan w:val="14"/>
            <w:tcMar>
              <w:top w:w="57" w:type="dxa"/>
              <w:bottom w:w="57" w:type="dxa"/>
            </w:tcMar>
          </w:tcPr>
          <w:p w14:paraId="1DBD82D6"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52A80EFE" w14:textId="6ED2AD41" w:rsidR="00454754" w:rsidRDefault="00F51158" w:rsidP="00454754">
            <w:pPr>
              <w:pStyle w:val="Header"/>
              <w:tabs>
                <w:tab w:val="clear" w:pos="4153"/>
                <w:tab w:val="clear" w:pos="8306"/>
              </w:tabs>
              <w:jc w:val="both"/>
              <w:rPr>
                <w:rFonts w:asciiTheme="minorHAnsi" w:hAnsiTheme="minorHAnsi" w:cstheme="minorHAnsi"/>
                <w:color w:val="333333"/>
                <w:szCs w:val="22"/>
                <w:shd w:val="clear" w:color="auto" w:fill="FFFFFF"/>
              </w:rPr>
            </w:pPr>
            <w:r>
              <w:rPr>
                <w:rFonts w:ascii="Calibri" w:hAnsi="Calibri"/>
                <w:szCs w:val="22"/>
              </w:rPr>
              <w:t xml:space="preserve">Planning permission is sought for </w:t>
            </w:r>
            <w:r w:rsidR="00957C7A">
              <w:rPr>
                <w:rFonts w:ascii="Calibri" w:hAnsi="Calibri"/>
                <w:szCs w:val="22"/>
              </w:rPr>
              <w:t>the c</w:t>
            </w:r>
            <w:r w:rsidR="00957C7A" w:rsidRPr="00F2238D">
              <w:rPr>
                <w:rFonts w:asciiTheme="minorHAnsi" w:hAnsiTheme="minorHAnsi" w:cstheme="minorHAnsi"/>
                <w:color w:val="333333"/>
                <w:szCs w:val="22"/>
                <w:shd w:val="clear" w:color="auto" w:fill="FFFFFF"/>
              </w:rPr>
              <w:t xml:space="preserve">onversion of </w:t>
            </w:r>
            <w:r w:rsidR="00957C7A">
              <w:rPr>
                <w:rFonts w:asciiTheme="minorHAnsi" w:hAnsiTheme="minorHAnsi" w:cstheme="minorHAnsi"/>
                <w:color w:val="333333"/>
                <w:szCs w:val="22"/>
                <w:shd w:val="clear" w:color="auto" w:fill="FFFFFF"/>
              </w:rPr>
              <w:t xml:space="preserve">the </w:t>
            </w:r>
            <w:r w:rsidR="00407275">
              <w:rPr>
                <w:rFonts w:asciiTheme="minorHAnsi" w:hAnsiTheme="minorHAnsi" w:cstheme="minorHAnsi"/>
                <w:color w:val="333333"/>
                <w:szCs w:val="22"/>
                <w:shd w:val="clear" w:color="auto" w:fill="FFFFFF"/>
              </w:rPr>
              <w:t xml:space="preserve">Berry Lane </w:t>
            </w:r>
            <w:r w:rsidR="00957C7A">
              <w:rPr>
                <w:rFonts w:asciiTheme="minorHAnsi" w:hAnsiTheme="minorHAnsi" w:cstheme="minorHAnsi"/>
                <w:color w:val="333333"/>
                <w:szCs w:val="22"/>
                <w:shd w:val="clear" w:color="auto" w:fill="FFFFFF"/>
              </w:rPr>
              <w:t xml:space="preserve">historic building first </w:t>
            </w:r>
            <w:r w:rsidR="00957C7A" w:rsidRPr="00F2238D">
              <w:rPr>
                <w:rFonts w:asciiTheme="minorHAnsi" w:hAnsiTheme="minorHAnsi" w:cstheme="minorHAnsi"/>
                <w:color w:val="333333"/>
                <w:szCs w:val="22"/>
                <w:shd w:val="clear" w:color="auto" w:fill="FFFFFF"/>
              </w:rPr>
              <w:t>floor</w:t>
            </w:r>
            <w:r w:rsidR="00407275">
              <w:rPr>
                <w:rFonts w:asciiTheme="minorHAnsi" w:hAnsiTheme="minorHAnsi" w:cstheme="minorHAnsi"/>
                <w:color w:val="333333"/>
                <w:szCs w:val="22"/>
                <w:shd w:val="clear" w:color="auto" w:fill="FFFFFF"/>
              </w:rPr>
              <w:t xml:space="preserve">s </w:t>
            </w:r>
            <w:r w:rsidR="00957C7A" w:rsidRPr="00F2238D">
              <w:rPr>
                <w:rFonts w:asciiTheme="minorHAnsi" w:hAnsiTheme="minorHAnsi" w:cstheme="minorHAnsi"/>
                <w:color w:val="333333"/>
                <w:szCs w:val="22"/>
                <w:shd w:val="clear" w:color="auto" w:fill="FFFFFF"/>
              </w:rPr>
              <w:t>to two apartments</w:t>
            </w:r>
            <w:r w:rsidR="00ED4D9F">
              <w:rPr>
                <w:rFonts w:asciiTheme="minorHAnsi" w:hAnsiTheme="minorHAnsi" w:cstheme="minorHAnsi"/>
                <w:color w:val="333333"/>
                <w:szCs w:val="22"/>
                <w:shd w:val="clear" w:color="auto" w:fill="FFFFFF"/>
              </w:rPr>
              <w:t xml:space="preserve"> (market housing)</w:t>
            </w:r>
            <w:r w:rsidR="00407275">
              <w:rPr>
                <w:rFonts w:asciiTheme="minorHAnsi" w:hAnsiTheme="minorHAnsi" w:cstheme="minorHAnsi"/>
                <w:color w:val="333333"/>
                <w:szCs w:val="22"/>
                <w:shd w:val="clear" w:color="auto" w:fill="FFFFFF"/>
              </w:rPr>
              <w:t xml:space="preserve">, </w:t>
            </w:r>
            <w:r w:rsidR="00957C7A">
              <w:rPr>
                <w:rFonts w:ascii="Calibri" w:hAnsi="Calibri"/>
                <w:szCs w:val="22"/>
              </w:rPr>
              <w:t>d</w:t>
            </w:r>
            <w:r w:rsidR="00957C7A" w:rsidRPr="00F2238D">
              <w:rPr>
                <w:rFonts w:asciiTheme="minorHAnsi" w:hAnsiTheme="minorHAnsi" w:cstheme="minorHAnsi"/>
                <w:color w:val="333333"/>
                <w:szCs w:val="22"/>
                <w:shd w:val="clear" w:color="auto" w:fill="FFFFFF"/>
              </w:rPr>
              <w:t xml:space="preserve">emolition of </w:t>
            </w:r>
            <w:r w:rsidR="00943213">
              <w:rPr>
                <w:rFonts w:asciiTheme="minorHAnsi" w:hAnsiTheme="minorHAnsi" w:cstheme="minorHAnsi"/>
                <w:color w:val="333333"/>
                <w:szCs w:val="22"/>
                <w:shd w:val="clear" w:color="auto" w:fill="FFFFFF"/>
              </w:rPr>
              <w:t xml:space="preserve">modern </w:t>
            </w:r>
            <w:r w:rsidR="00407275">
              <w:rPr>
                <w:rFonts w:asciiTheme="minorHAnsi" w:hAnsiTheme="minorHAnsi" w:cstheme="minorHAnsi"/>
                <w:color w:val="333333"/>
                <w:szCs w:val="22"/>
                <w:shd w:val="clear" w:color="auto" w:fill="FFFFFF"/>
              </w:rPr>
              <w:t>rear</w:t>
            </w:r>
            <w:r w:rsidR="00957C7A" w:rsidRPr="00F2238D">
              <w:rPr>
                <w:rFonts w:asciiTheme="minorHAnsi" w:hAnsiTheme="minorHAnsi" w:cstheme="minorHAnsi"/>
                <w:color w:val="333333"/>
                <w:szCs w:val="22"/>
                <w:shd w:val="clear" w:color="auto" w:fill="FFFFFF"/>
              </w:rPr>
              <w:t xml:space="preserve"> extension, polytunnels and storage building and </w:t>
            </w:r>
            <w:r w:rsidR="00407275">
              <w:rPr>
                <w:rFonts w:asciiTheme="minorHAnsi" w:hAnsiTheme="minorHAnsi" w:cstheme="minorHAnsi"/>
                <w:color w:val="333333"/>
                <w:szCs w:val="22"/>
                <w:shd w:val="clear" w:color="auto" w:fill="FFFFFF"/>
              </w:rPr>
              <w:t xml:space="preserve">infill of the rear yard with a 2 ½ storey </w:t>
            </w:r>
            <w:r w:rsidR="00A535F8">
              <w:rPr>
                <w:rFonts w:asciiTheme="minorHAnsi" w:hAnsiTheme="minorHAnsi" w:cstheme="minorHAnsi"/>
                <w:color w:val="333333"/>
                <w:szCs w:val="22"/>
                <w:shd w:val="clear" w:color="auto" w:fill="FFFFFF"/>
              </w:rPr>
              <w:t xml:space="preserve">new build of three </w:t>
            </w:r>
            <w:r w:rsidR="00957C7A" w:rsidRPr="00F2238D">
              <w:rPr>
                <w:rFonts w:asciiTheme="minorHAnsi" w:hAnsiTheme="minorHAnsi" w:cstheme="minorHAnsi"/>
                <w:color w:val="333333"/>
                <w:szCs w:val="22"/>
                <w:shd w:val="clear" w:color="auto" w:fill="FFFFFF"/>
              </w:rPr>
              <w:t xml:space="preserve">retail premises (use class E) at ground floor </w:t>
            </w:r>
            <w:r w:rsidR="00A535F8">
              <w:rPr>
                <w:rFonts w:asciiTheme="minorHAnsi" w:hAnsiTheme="minorHAnsi" w:cstheme="minorHAnsi"/>
                <w:color w:val="333333"/>
                <w:szCs w:val="22"/>
                <w:shd w:val="clear" w:color="auto" w:fill="FFFFFF"/>
              </w:rPr>
              <w:t xml:space="preserve">(Unit 1 linked to Berry Lane) </w:t>
            </w:r>
            <w:r w:rsidR="00096EA0">
              <w:rPr>
                <w:rFonts w:asciiTheme="minorHAnsi" w:hAnsiTheme="minorHAnsi" w:cstheme="minorHAnsi"/>
                <w:color w:val="333333"/>
                <w:szCs w:val="22"/>
                <w:shd w:val="clear" w:color="auto" w:fill="FFFFFF"/>
              </w:rPr>
              <w:t>with</w:t>
            </w:r>
            <w:r w:rsidR="00957C7A" w:rsidRPr="00F2238D">
              <w:rPr>
                <w:rFonts w:asciiTheme="minorHAnsi" w:hAnsiTheme="minorHAnsi" w:cstheme="minorHAnsi"/>
                <w:color w:val="333333"/>
                <w:szCs w:val="22"/>
                <w:shd w:val="clear" w:color="auto" w:fill="FFFFFF"/>
              </w:rPr>
              <w:t xml:space="preserve"> five apartments </w:t>
            </w:r>
            <w:r w:rsidR="00ED4D9F">
              <w:rPr>
                <w:rFonts w:asciiTheme="minorHAnsi" w:hAnsiTheme="minorHAnsi" w:cstheme="minorHAnsi"/>
                <w:color w:val="333333"/>
                <w:szCs w:val="22"/>
                <w:shd w:val="clear" w:color="auto" w:fill="FFFFFF"/>
              </w:rPr>
              <w:t xml:space="preserve">(market housing) </w:t>
            </w:r>
            <w:r w:rsidR="00957C7A" w:rsidRPr="00F2238D">
              <w:rPr>
                <w:rFonts w:asciiTheme="minorHAnsi" w:hAnsiTheme="minorHAnsi" w:cstheme="minorHAnsi"/>
                <w:color w:val="333333"/>
                <w:szCs w:val="22"/>
                <w:shd w:val="clear" w:color="auto" w:fill="FFFFFF"/>
              </w:rPr>
              <w:t>above.</w:t>
            </w:r>
          </w:p>
          <w:p w14:paraId="752DAEDC" w14:textId="77777777" w:rsidR="00A535F8" w:rsidRDefault="00A535F8" w:rsidP="00454754">
            <w:pPr>
              <w:pStyle w:val="Header"/>
              <w:tabs>
                <w:tab w:val="clear" w:pos="4153"/>
                <w:tab w:val="clear" w:pos="8306"/>
              </w:tabs>
              <w:jc w:val="both"/>
              <w:rPr>
                <w:rFonts w:ascii="Calibri" w:hAnsi="Calibri"/>
                <w:szCs w:val="22"/>
              </w:rPr>
            </w:pPr>
          </w:p>
          <w:p w14:paraId="4077061D" w14:textId="02FDCFE6" w:rsidR="00911D07" w:rsidRDefault="00A535F8" w:rsidP="00454754">
            <w:pPr>
              <w:pStyle w:val="Header"/>
              <w:tabs>
                <w:tab w:val="clear" w:pos="4153"/>
                <w:tab w:val="clear" w:pos="8306"/>
              </w:tabs>
              <w:jc w:val="both"/>
              <w:rPr>
                <w:rFonts w:ascii="Calibri" w:hAnsi="Calibri"/>
                <w:szCs w:val="22"/>
              </w:rPr>
            </w:pPr>
            <w:r>
              <w:rPr>
                <w:rFonts w:ascii="Calibri" w:hAnsi="Calibri"/>
                <w:szCs w:val="22"/>
              </w:rPr>
              <w:t xml:space="preserve">The new build comprises of 5 ranges constructed of random stone ground floor </w:t>
            </w:r>
            <w:r w:rsidR="00774077">
              <w:rPr>
                <w:rFonts w:ascii="Calibri" w:hAnsi="Calibri"/>
                <w:szCs w:val="22"/>
              </w:rPr>
              <w:t xml:space="preserve">walls, </w:t>
            </w:r>
            <w:r>
              <w:rPr>
                <w:rFonts w:ascii="Calibri" w:hAnsi="Calibri"/>
                <w:szCs w:val="22"/>
              </w:rPr>
              <w:t>zinc cladding to</w:t>
            </w:r>
            <w:r w:rsidR="00774077">
              <w:rPr>
                <w:rFonts w:ascii="Calibri" w:hAnsi="Calibri"/>
                <w:szCs w:val="22"/>
              </w:rPr>
              <w:t xml:space="preserve"> upper floor walls and roof and aluminium or plastic windows and doors.</w:t>
            </w:r>
          </w:p>
          <w:p w14:paraId="5E1D66F2" w14:textId="29033B31" w:rsidR="00581BAD" w:rsidRDefault="00581BAD" w:rsidP="00454754">
            <w:pPr>
              <w:pStyle w:val="Header"/>
              <w:tabs>
                <w:tab w:val="clear" w:pos="4153"/>
                <w:tab w:val="clear" w:pos="8306"/>
              </w:tabs>
              <w:jc w:val="both"/>
              <w:rPr>
                <w:rFonts w:ascii="Calibri" w:hAnsi="Calibri"/>
                <w:szCs w:val="22"/>
              </w:rPr>
            </w:pPr>
          </w:p>
          <w:p w14:paraId="7C029925" w14:textId="7CD7009D" w:rsidR="00581BAD" w:rsidRDefault="00581BAD" w:rsidP="00454754">
            <w:pPr>
              <w:pStyle w:val="Header"/>
              <w:tabs>
                <w:tab w:val="clear" w:pos="4153"/>
                <w:tab w:val="clear" w:pos="8306"/>
              </w:tabs>
              <w:jc w:val="both"/>
              <w:rPr>
                <w:rFonts w:ascii="Calibri" w:hAnsi="Calibri"/>
                <w:szCs w:val="22"/>
              </w:rPr>
            </w:pPr>
            <w:r>
              <w:rPr>
                <w:rFonts w:ascii="Calibri" w:hAnsi="Calibri"/>
                <w:szCs w:val="22"/>
              </w:rPr>
              <w:t>It is proposed to re-model the Berry Lane elevation intr</w:t>
            </w:r>
            <w:r w:rsidR="00F8403F">
              <w:rPr>
                <w:rFonts w:ascii="Calibri" w:hAnsi="Calibri"/>
                <w:szCs w:val="22"/>
              </w:rPr>
              <w:t>oduc</w:t>
            </w:r>
            <w:r>
              <w:rPr>
                <w:rFonts w:ascii="Calibri" w:hAnsi="Calibri"/>
                <w:szCs w:val="22"/>
              </w:rPr>
              <w:t xml:space="preserve">ing doorways to the middle </w:t>
            </w:r>
            <w:r w:rsidR="00F8403F">
              <w:rPr>
                <w:rFonts w:ascii="Calibri" w:hAnsi="Calibri"/>
                <w:szCs w:val="22"/>
              </w:rPr>
              <w:t>section</w:t>
            </w:r>
            <w:r>
              <w:rPr>
                <w:rFonts w:ascii="Calibri" w:hAnsi="Calibri"/>
                <w:szCs w:val="22"/>
              </w:rPr>
              <w:t xml:space="preserve"> </w:t>
            </w:r>
            <w:r w:rsidR="000013C4">
              <w:rPr>
                <w:rFonts w:ascii="Calibri" w:hAnsi="Calibri"/>
                <w:szCs w:val="22"/>
              </w:rPr>
              <w:t xml:space="preserve">of three </w:t>
            </w:r>
            <w:r>
              <w:rPr>
                <w:rFonts w:ascii="Calibri" w:hAnsi="Calibri"/>
                <w:szCs w:val="22"/>
              </w:rPr>
              <w:t xml:space="preserve">and with a single </w:t>
            </w:r>
            <w:r w:rsidR="00F8403F">
              <w:rPr>
                <w:rFonts w:ascii="Calibri" w:hAnsi="Calibri"/>
                <w:szCs w:val="22"/>
              </w:rPr>
              <w:t>fascia board across all sections.</w:t>
            </w:r>
          </w:p>
          <w:p w14:paraId="7679BF98" w14:textId="77777777" w:rsidR="00911D07" w:rsidRDefault="00911D07" w:rsidP="00454754">
            <w:pPr>
              <w:pStyle w:val="Header"/>
              <w:tabs>
                <w:tab w:val="clear" w:pos="4153"/>
                <w:tab w:val="clear" w:pos="8306"/>
              </w:tabs>
              <w:jc w:val="both"/>
              <w:rPr>
                <w:rFonts w:ascii="Calibri" w:hAnsi="Calibri"/>
                <w:szCs w:val="22"/>
              </w:rPr>
            </w:pPr>
          </w:p>
          <w:p w14:paraId="0A511E64" w14:textId="669B258A" w:rsidR="00A535F8" w:rsidRPr="00F012FA" w:rsidRDefault="00CC1BFC" w:rsidP="00454754">
            <w:pPr>
              <w:pStyle w:val="Header"/>
              <w:tabs>
                <w:tab w:val="clear" w:pos="4153"/>
                <w:tab w:val="clear" w:pos="8306"/>
              </w:tabs>
              <w:jc w:val="both"/>
              <w:rPr>
                <w:rFonts w:ascii="Calibri" w:hAnsi="Calibri"/>
                <w:szCs w:val="22"/>
              </w:rPr>
            </w:pPr>
            <w:r>
              <w:rPr>
                <w:rFonts w:ascii="Calibri" w:hAnsi="Calibri"/>
                <w:szCs w:val="22"/>
              </w:rPr>
              <w:t>The application form identifies that 8.5 full-time equivalent jobs are proposed (3.5 existing). Hours of opening 08:00 to 20:00 (M-F), 09:00 to 20:00 (Sat) and 09:00 to 19:00 (Sun and BH).</w:t>
            </w:r>
            <w:r w:rsidR="00A535F8">
              <w:rPr>
                <w:rFonts w:ascii="Calibri" w:hAnsi="Calibri"/>
                <w:szCs w:val="22"/>
              </w:rPr>
              <w:t xml:space="preserve">   </w:t>
            </w:r>
          </w:p>
        </w:tc>
      </w:tr>
      <w:tr w:rsidR="00C214A6" w:rsidRPr="008C75E4" w14:paraId="36E9B4F8" w14:textId="77777777" w:rsidTr="00504440">
        <w:trPr>
          <w:trHeight w:val="864"/>
          <w:jc w:val="center"/>
        </w:trPr>
        <w:tc>
          <w:tcPr>
            <w:tcW w:w="9555" w:type="dxa"/>
            <w:gridSpan w:val="14"/>
            <w:tcMar>
              <w:top w:w="57" w:type="dxa"/>
              <w:bottom w:w="57" w:type="dxa"/>
            </w:tcMar>
          </w:tcPr>
          <w:p w14:paraId="710D5A5B" w14:textId="6D71B6B4" w:rsidR="006D7624" w:rsidRDefault="00484C63" w:rsidP="006D7624">
            <w:pPr>
              <w:pStyle w:val="Header"/>
              <w:jc w:val="both"/>
              <w:rPr>
                <w:rFonts w:ascii="Calibri" w:hAnsi="Calibri"/>
                <w:b/>
                <w:szCs w:val="22"/>
              </w:rPr>
            </w:pPr>
            <w:r>
              <w:rPr>
                <w:rFonts w:ascii="Calibri" w:hAnsi="Calibri"/>
                <w:b/>
                <w:szCs w:val="22"/>
              </w:rPr>
              <w:t xml:space="preserve">Impact upon the </w:t>
            </w:r>
            <w:r w:rsidR="00FE4BA9">
              <w:rPr>
                <w:rFonts w:ascii="Calibri" w:hAnsi="Calibri"/>
                <w:b/>
                <w:szCs w:val="22"/>
              </w:rPr>
              <w:t>character and appearance of Longridge Conservation Area</w:t>
            </w:r>
            <w:r w:rsidR="006D7624" w:rsidRPr="006D7624">
              <w:rPr>
                <w:rFonts w:ascii="Calibri" w:hAnsi="Calibri"/>
                <w:b/>
                <w:szCs w:val="22"/>
              </w:rPr>
              <w:t>:</w:t>
            </w:r>
          </w:p>
          <w:p w14:paraId="3E7B0071" w14:textId="0FCCBC01" w:rsidR="00FE4BA9" w:rsidRDefault="00FE4BA9" w:rsidP="006D7624">
            <w:pPr>
              <w:pStyle w:val="Header"/>
              <w:jc w:val="both"/>
              <w:rPr>
                <w:rFonts w:ascii="Calibri" w:hAnsi="Calibri"/>
                <w:b/>
                <w:szCs w:val="22"/>
              </w:rPr>
            </w:pPr>
          </w:p>
          <w:p w14:paraId="3C553ABF" w14:textId="6CA85A37" w:rsidR="00FE4BA9" w:rsidRPr="00FE4BA9" w:rsidRDefault="00FE4BA9" w:rsidP="006D7624">
            <w:pPr>
              <w:pStyle w:val="Header"/>
              <w:jc w:val="both"/>
              <w:rPr>
                <w:rFonts w:ascii="Calibri" w:hAnsi="Calibri"/>
                <w:bCs/>
                <w:szCs w:val="22"/>
              </w:rPr>
            </w:pPr>
            <w:r w:rsidRPr="00FE4BA9">
              <w:rPr>
                <w:rFonts w:ascii="Calibri" w:hAnsi="Calibri"/>
                <w:bCs/>
                <w:szCs w:val="22"/>
              </w:rPr>
              <w:t xml:space="preserve">The Longridge Conservation Area Appraisal identifies the following </w:t>
            </w:r>
            <w:r w:rsidR="002A3631">
              <w:rPr>
                <w:rFonts w:ascii="Calibri" w:hAnsi="Calibri"/>
                <w:bCs/>
                <w:szCs w:val="22"/>
              </w:rPr>
              <w:t xml:space="preserve">relevant </w:t>
            </w:r>
            <w:r w:rsidRPr="00FE4BA9">
              <w:rPr>
                <w:rFonts w:ascii="Calibri" w:hAnsi="Calibri"/>
                <w:bCs/>
                <w:szCs w:val="22"/>
              </w:rPr>
              <w:t>significance</w:t>
            </w:r>
            <w:r w:rsidR="002B3215">
              <w:rPr>
                <w:rFonts w:ascii="Calibri" w:hAnsi="Calibri"/>
                <w:bCs/>
                <w:szCs w:val="22"/>
              </w:rPr>
              <w:t>/issues</w:t>
            </w:r>
            <w:r w:rsidRPr="00FE4BA9">
              <w:rPr>
                <w:rFonts w:ascii="Calibri" w:hAnsi="Calibri"/>
                <w:bCs/>
                <w:szCs w:val="22"/>
              </w:rPr>
              <w:t>:</w:t>
            </w:r>
          </w:p>
          <w:p w14:paraId="66982CFC" w14:textId="77029EED" w:rsidR="00FE4BA9" w:rsidRDefault="00FE4BA9" w:rsidP="006D7624">
            <w:pPr>
              <w:pStyle w:val="Header"/>
              <w:jc w:val="both"/>
              <w:rPr>
                <w:rFonts w:ascii="Calibri" w:hAnsi="Calibri"/>
                <w:b/>
                <w:szCs w:val="22"/>
              </w:rPr>
            </w:pPr>
          </w:p>
          <w:p w14:paraId="3A97F311" w14:textId="78C504DF" w:rsidR="00FE4BA9"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F26A2E" w:rsidRPr="00856CF7">
              <w:rPr>
                <w:rFonts w:asciiTheme="minorHAnsi" w:hAnsiTheme="minorHAnsi" w:cstheme="minorHAnsi"/>
              </w:rPr>
              <w:t xml:space="preserve">The conservation area is based on three main streets which all contain </w:t>
            </w:r>
            <w:r w:rsidR="00F26A2E" w:rsidRPr="00C742AE">
              <w:rPr>
                <w:rFonts w:asciiTheme="minorHAnsi" w:hAnsiTheme="minorHAnsi" w:cstheme="minorHAnsi"/>
                <w:u w:val="single"/>
              </w:rPr>
              <w:t>good quality 19th century stone building</w:t>
            </w:r>
            <w:r>
              <w:rPr>
                <w:rFonts w:asciiTheme="minorHAnsi" w:hAnsiTheme="minorHAnsi" w:cstheme="minorHAnsi"/>
              </w:rPr>
              <w:t>”</w:t>
            </w:r>
            <w:r w:rsidR="00F26A2E" w:rsidRPr="00856CF7">
              <w:rPr>
                <w:rFonts w:asciiTheme="minorHAnsi" w:hAnsiTheme="minorHAnsi" w:cstheme="minorHAnsi"/>
              </w:rPr>
              <w:t xml:space="preserve"> (Summary of special interest).</w:t>
            </w:r>
          </w:p>
          <w:p w14:paraId="0673985D" w14:textId="1BA8CD40" w:rsidR="00F26A2E" w:rsidRPr="00856CF7" w:rsidRDefault="00F26A2E" w:rsidP="006D7624">
            <w:pPr>
              <w:pStyle w:val="Header"/>
              <w:jc w:val="both"/>
              <w:rPr>
                <w:rFonts w:asciiTheme="minorHAnsi" w:hAnsiTheme="minorHAnsi" w:cstheme="minorHAnsi"/>
                <w:bCs/>
              </w:rPr>
            </w:pPr>
          </w:p>
          <w:p w14:paraId="35D6E332" w14:textId="270C5F5D" w:rsidR="00F26A2E"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F26A2E" w:rsidRPr="00C742AE">
              <w:rPr>
                <w:rFonts w:asciiTheme="minorHAnsi" w:hAnsiTheme="minorHAnsi" w:cstheme="minorHAnsi"/>
                <w:u w:val="single"/>
              </w:rPr>
              <w:t>Long terraces of mill workers’ housing of the mid to late 19th century</w:t>
            </w:r>
            <w:r>
              <w:rPr>
                <w:rFonts w:asciiTheme="minorHAnsi" w:hAnsiTheme="minorHAnsi" w:cstheme="minorHAnsi"/>
              </w:rPr>
              <w:t>”</w:t>
            </w:r>
            <w:r w:rsidR="00F26A2E" w:rsidRPr="00856CF7">
              <w:rPr>
                <w:rFonts w:asciiTheme="minorHAnsi" w:hAnsiTheme="minorHAnsi" w:cstheme="minorHAnsi"/>
              </w:rPr>
              <w:t xml:space="preserve"> (Summary of special interest).</w:t>
            </w:r>
          </w:p>
          <w:p w14:paraId="39F1C87F" w14:textId="0BA5840F" w:rsidR="00F26A2E" w:rsidRPr="00856CF7" w:rsidRDefault="00F26A2E" w:rsidP="006D7624">
            <w:pPr>
              <w:pStyle w:val="Header"/>
              <w:jc w:val="both"/>
              <w:rPr>
                <w:rFonts w:asciiTheme="minorHAnsi" w:hAnsiTheme="minorHAnsi" w:cstheme="minorHAnsi"/>
                <w:bCs/>
              </w:rPr>
            </w:pPr>
          </w:p>
          <w:p w14:paraId="67C7F7B5" w14:textId="4C7DE5B6" w:rsidR="00F26A2E"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044EC8" w:rsidRPr="00856CF7">
              <w:rPr>
                <w:rFonts w:asciiTheme="minorHAnsi" w:hAnsiTheme="minorHAnsi" w:cstheme="minorHAnsi"/>
              </w:rPr>
              <w:t>The north-western section of Berry Lane contains more regimented and continuous terraces, again with ground floor shops, than the opposite end of the street closer to the Market Place</w:t>
            </w:r>
            <w:r>
              <w:rPr>
                <w:rFonts w:asciiTheme="minorHAnsi" w:hAnsiTheme="minorHAnsi" w:cstheme="minorHAnsi"/>
              </w:rPr>
              <w:t>”</w:t>
            </w:r>
            <w:r w:rsidR="00044EC8" w:rsidRPr="00856CF7">
              <w:rPr>
                <w:rFonts w:asciiTheme="minorHAnsi" w:hAnsiTheme="minorHAnsi" w:cstheme="minorHAnsi"/>
              </w:rPr>
              <w:t xml:space="preserve"> (Berry Lane).</w:t>
            </w:r>
          </w:p>
          <w:p w14:paraId="096B7DC7" w14:textId="7BC4FBF4" w:rsidR="00044EC8" w:rsidRPr="00856CF7" w:rsidRDefault="00044EC8" w:rsidP="006D7624">
            <w:pPr>
              <w:pStyle w:val="Header"/>
              <w:jc w:val="both"/>
              <w:rPr>
                <w:rFonts w:asciiTheme="minorHAnsi" w:hAnsiTheme="minorHAnsi" w:cstheme="minorHAnsi"/>
                <w:bCs/>
              </w:rPr>
            </w:pPr>
          </w:p>
          <w:p w14:paraId="4F02B67A" w14:textId="2E30B9BC" w:rsidR="00044EC8"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BE5B6D" w:rsidRPr="00C742AE">
              <w:rPr>
                <w:rFonts w:asciiTheme="minorHAnsi" w:hAnsiTheme="minorHAnsi" w:cstheme="minorHAnsi"/>
                <w:u w:val="single"/>
              </w:rPr>
              <w:t>The conservation area is therefore defined by solid, stone built buildings</w:t>
            </w:r>
            <w:r w:rsidR="00BE5B6D" w:rsidRPr="00856CF7">
              <w:rPr>
                <w:rFonts w:asciiTheme="minorHAnsi" w:hAnsiTheme="minorHAnsi" w:cstheme="minorHAnsi"/>
              </w:rPr>
              <w:t xml:space="preserve">, many of them two or occasionally three storey terraced houses. These are </w:t>
            </w:r>
            <w:r w:rsidR="00BE5B6D" w:rsidRPr="00C742AE">
              <w:rPr>
                <w:rFonts w:asciiTheme="minorHAnsi" w:hAnsiTheme="minorHAnsi" w:cstheme="minorHAnsi"/>
                <w:u w:val="single"/>
              </w:rPr>
              <w:t xml:space="preserve">interrupted in Berry Lane particularly by larger, more prestigious stone buildings providing other uses: religious, commercial and educational. Often these have large gables facing the street, contrasting with the more modest, mainly residential buildings, which have simple roofs facing the street </w:t>
            </w:r>
            <w:r w:rsidR="00BE5B6D" w:rsidRPr="00856CF7">
              <w:rPr>
                <w:rFonts w:asciiTheme="minorHAnsi" w:hAnsiTheme="minorHAnsi" w:cstheme="minorHAnsi"/>
              </w:rPr>
              <w:t>with axial chimney stacks</w:t>
            </w:r>
            <w:r w:rsidR="00AB5CF6">
              <w:rPr>
                <w:rFonts w:asciiTheme="minorHAnsi" w:hAnsiTheme="minorHAnsi" w:cstheme="minorHAnsi"/>
              </w:rPr>
              <w:t>”</w:t>
            </w:r>
            <w:r w:rsidR="00BE5B6D" w:rsidRPr="00856CF7">
              <w:rPr>
                <w:rFonts w:asciiTheme="minorHAnsi" w:hAnsiTheme="minorHAnsi" w:cstheme="minorHAnsi"/>
              </w:rPr>
              <w:t xml:space="preserve"> (Architectural and historic character).</w:t>
            </w:r>
          </w:p>
          <w:p w14:paraId="29C932FD" w14:textId="26B5EFB3" w:rsidR="00BE5B6D" w:rsidRPr="00856CF7" w:rsidRDefault="00BE5B6D" w:rsidP="006D7624">
            <w:pPr>
              <w:pStyle w:val="Header"/>
              <w:jc w:val="both"/>
              <w:rPr>
                <w:rFonts w:asciiTheme="minorHAnsi" w:hAnsiTheme="minorHAnsi" w:cstheme="minorHAnsi"/>
                <w:bCs/>
              </w:rPr>
            </w:pPr>
          </w:p>
          <w:p w14:paraId="2CB96D10" w14:textId="038CA39B" w:rsidR="00BE5B6D"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BE5B6D" w:rsidRPr="00856CF7">
              <w:rPr>
                <w:rFonts w:asciiTheme="minorHAnsi" w:hAnsiTheme="minorHAnsi" w:cstheme="minorHAnsi"/>
              </w:rPr>
              <w:t>The buildings are considered to be good, relatively unaltered examples, of their type where original materials and details, and the basic, historic form of the building, has survived</w:t>
            </w:r>
            <w:r>
              <w:rPr>
                <w:rFonts w:asciiTheme="minorHAnsi" w:hAnsiTheme="minorHAnsi" w:cstheme="minorHAnsi"/>
              </w:rPr>
              <w:t>”</w:t>
            </w:r>
            <w:r w:rsidR="00BE5B6D" w:rsidRPr="00856CF7">
              <w:rPr>
                <w:rFonts w:asciiTheme="minorHAnsi" w:hAnsiTheme="minorHAnsi" w:cstheme="minorHAnsi"/>
              </w:rPr>
              <w:t xml:space="preserve"> (Buildings of Townscape Merit).</w:t>
            </w:r>
          </w:p>
          <w:p w14:paraId="48FC586E" w14:textId="13D9505A" w:rsidR="00BE5B6D" w:rsidRPr="00856CF7" w:rsidRDefault="00BE5B6D" w:rsidP="006D7624">
            <w:pPr>
              <w:pStyle w:val="Header"/>
              <w:jc w:val="both"/>
              <w:rPr>
                <w:rFonts w:asciiTheme="minorHAnsi" w:hAnsiTheme="minorHAnsi" w:cstheme="minorHAnsi"/>
                <w:bCs/>
              </w:rPr>
            </w:pPr>
          </w:p>
          <w:p w14:paraId="12EC3EC0" w14:textId="2292F0AC" w:rsidR="00BE5B6D" w:rsidRPr="00856CF7" w:rsidRDefault="00AB5CF6" w:rsidP="006D7624">
            <w:pPr>
              <w:pStyle w:val="Header"/>
              <w:jc w:val="both"/>
              <w:rPr>
                <w:rFonts w:asciiTheme="minorHAnsi" w:hAnsiTheme="minorHAnsi" w:cstheme="minorHAnsi"/>
                <w:bCs/>
                <w:szCs w:val="22"/>
              </w:rPr>
            </w:pPr>
            <w:r>
              <w:rPr>
                <w:rFonts w:asciiTheme="minorHAnsi" w:hAnsiTheme="minorHAnsi" w:cstheme="minorHAnsi"/>
              </w:rPr>
              <w:t>“</w:t>
            </w:r>
            <w:r w:rsidR="00BE5B6D" w:rsidRPr="00C742AE">
              <w:rPr>
                <w:rFonts w:asciiTheme="minorHAnsi" w:hAnsiTheme="minorHAnsi" w:cstheme="minorHAnsi"/>
                <w:u w:val="single"/>
              </w:rPr>
              <w:t>The buildings in Longridge are almost exclusively built out of sandstone</w:t>
            </w:r>
            <w:r w:rsidR="00BE5B6D" w:rsidRPr="00856CF7">
              <w:rPr>
                <w:rFonts w:asciiTheme="minorHAnsi" w:hAnsiTheme="minorHAnsi" w:cstheme="minorHAnsi"/>
              </w:rPr>
              <w:t xml:space="preserve"> extracted locally, mainly from the Tootle Heights quarries. Roofs are usually covered in sandstone stone slate or Welsh slate</w:t>
            </w:r>
            <w:r>
              <w:rPr>
                <w:rFonts w:asciiTheme="minorHAnsi" w:hAnsiTheme="minorHAnsi" w:cstheme="minorHAnsi"/>
              </w:rPr>
              <w:t>”</w:t>
            </w:r>
            <w:r w:rsidR="00BE5B6D" w:rsidRPr="00856CF7">
              <w:rPr>
                <w:rFonts w:asciiTheme="minorHAnsi" w:hAnsiTheme="minorHAnsi" w:cstheme="minorHAnsi"/>
              </w:rPr>
              <w:t xml:space="preserve"> (Building methods, materials and local details).</w:t>
            </w:r>
          </w:p>
          <w:p w14:paraId="28504C0C" w14:textId="77777777" w:rsidR="0051355B" w:rsidRPr="00856CF7" w:rsidRDefault="0051355B" w:rsidP="006D7624">
            <w:pPr>
              <w:pStyle w:val="Header"/>
              <w:jc w:val="both"/>
              <w:rPr>
                <w:rFonts w:asciiTheme="minorHAnsi" w:hAnsiTheme="minorHAnsi" w:cstheme="minorHAnsi"/>
                <w:b/>
                <w:szCs w:val="22"/>
              </w:rPr>
            </w:pPr>
          </w:p>
          <w:p w14:paraId="2B822CEC" w14:textId="33E5A922" w:rsidR="0051355B"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FE7179" w:rsidRPr="00856CF7">
              <w:rPr>
                <w:rFonts w:asciiTheme="minorHAnsi" w:hAnsiTheme="minorHAnsi" w:cstheme="minorHAnsi"/>
              </w:rPr>
              <w:t xml:space="preserve">There is a wide variety of shops in the conservation area, </w:t>
            </w:r>
            <w:r w:rsidR="00FE7179" w:rsidRPr="00C742AE">
              <w:rPr>
                <w:rFonts w:asciiTheme="minorHAnsi" w:hAnsiTheme="minorHAnsi" w:cstheme="minorHAnsi"/>
                <w:u w:val="single"/>
              </w:rPr>
              <w:t>mostly with poorly designed modern shopfronts</w:t>
            </w:r>
            <w:r w:rsidR="00FE7179" w:rsidRPr="00856CF7">
              <w:rPr>
                <w:rFonts w:asciiTheme="minorHAnsi" w:hAnsiTheme="minorHAnsi" w:cstheme="minorHAnsi"/>
              </w:rPr>
              <w:t>. Obtrusive signage and poor quality external lighting, and the use of garish colours, are common</w:t>
            </w:r>
            <w:r>
              <w:rPr>
                <w:rFonts w:asciiTheme="minorHAnsi" w:hAnsiTheme="minorHAnsi" w:cstheme="minorHAnsi"/>
              </w:rPr>
              <w:t>”</w:t>
            </w:r>
            <w:r w:rsidR="00FE7179" w:rsidRPr="00856CF7">
              <w:rPr>
                <w:rFonts w:asciiTheme="minorHAnsi" w:hAnsiTheme="minorHAnsi" w:cstheme="minorHAnsi"/>
              </w:rPr>
              <w:t xml:space="preserve"> (Shopfronts).</w:t>
            </w:r>
          </w:p>
          <w:p w14:paraId="2A741A16" w14:textId="43198733" w:rsidR="00FE7179" w:rsidRDefault="00FE7179" w:rsidP="006D7624">
            <w:pPr>
              <w:pStyle w:val="Header"/>
              <w:jc w:val="both"/>
              <w:rPr>
                <w:b/>
              </w:rPr>
            </w:pPr>
          </w:p>
          <w:p w14:paraId="456474C3" w14:textId="597836B9" w:rsidR="00FE7179" w:rsidRPr="00856CF7" w:rsidRDefault="00FE7179" w:rsidP="006D7624">
            <w:pPr>
              <w:pStyle w:val="Header"/>
              <w:jc w:val="both"/>
              <w:rPr>
                <w:rFonts w:asciiTheme="minorHAnsi" w:hAnsiTheme="minorHAnsi" w:cstheme="minorHAnsi"/>
              </w:rPr>
            </w:pPr>
            <w:r w:rsidRPr="00856CF7">
              <w:rPr>
                <w:rFonts w:asciiTheme="minorHAnsi" w:hAnsiTheme="minorHAnsi" w:cstheme="minorHAnsi"/>
              </w:rPr>
              <w:t>“The cohesive nature of the mainly 19th century townscape in the three principal streets”; “The prestigious mid-19th century buildings in religious, educational or commercial uses, mainly in Berry Lane” (Strengths).</w:t>
            </w:r>
          </w:p>
          <w:p w14:paraId="73D83F5B" w14:textId="4A037254" w:rsidR="00FE7179" w:rsidRPr="00856CF7" w:rsidRDefault="00FE7179" w:rsidP="006D7624">
            <w:pPr>
              <w:pStyle w:val="Header"/>
              <w:jc w:val="both"/>
              <w:rPr>
                <w:rFonts w:asciiTheme="minorHAnsi" w:hAnsiTheme="minorHAnsi" w:cstheme="minorHAnsi"/>
              </w:rPr>
            </w:pPr>
          </w:p>
          <w:p w14:paraId="0145EC7E" w14:textId="320AAB8A" w:rsidR="00FE7179" w:rsidRPr="00856CF7" w:rsidRDefault="002B3215" w:rsidP="006D7624">
            <w:pPr>
              <w:pStyle w:val="Header"/>
              <w:jc w:val="both"/>
              <w:rPr>
                <w:rFonts w:asciiTheme="minorHAnsi" w:hAnsiTheme="minorHAnsi" w:cstheme="minorHAnsi"/>
              </w:rPr>
            </w:pPr>
            <w:r w:rsidRPr="00856CF7">
              <w:rPr>
                <w:rFonts w:asciiTheme="minorHAnsi" w:hAnsiTheme="minorHAnsi" w:cstheme="minorHAnsi"/>
              </w:rPr>
              <w:t>“</w:t>
            </w:r>
            <w:r w:rsidR="00FE7179" w:rsidRPr="00856CF7">
              <w:rPr>
                <w:rFonts w:asciiTheme="minorHAnsi" w:hAnsiTheme="minorHAnsi" w:cstheme="minorHAnsi"/>
              </w:rPr>
              <w:t>Insensitive alterations to historic buildings, particularly windows, spoiling the conservation area’s historic character and appearance</w:t>
            </w:r>
            <w:r w:rsidRPr="00856CF7">
              <w:rPr>
                <w:rFonts w:asciiTheme="minorHAnsi" w:hAnsiTheme="minorHAnsi" w:cstheme="minorHAnsi"/>
              </w:rPr>
              <w:t>”; “</w:t>
            </w:r>
            <w:r w:rsidRPr="00C742AE">
              <w:rPr>
                <w:rFonts w:asciiTheme="minorHAnsi" w:hAnsiTheme="minorHAnsi" w:cstheme="minorHAnsi"/>
                <w:u w:val="single"/>
              </w:rPr>
              <w:t>Poor quality shopfronts</w:t>
            </w:r>
            <w:r w:rsidRPr="00856CF7">
              <w:rPr>
                <w:rFonts w:asciiTheme="minorHAnsi" w:hAnsiTheme="minorHAnsi" w:cstheme="minorHAnsi"/>
              </w:rPr>
              <w:t>”</w:t>
            </w:r>
            <w:r w:rsidR="00FE7179" w:rsidRPr="00856CF7">
              <w:rPr>
                <w:rFonts w:asciiTheme="minorHAnsi" w:hAnsiTheme="minorHAnsi" w:cstheme="minorHAnsi"/>
              </w:rPr>
              <w:t xml:space="preserve"> (Weaknesses).</w:t>
            </w:r>
          </w:p>
          <w:p w14:paraId="109C3F3B" w14:textId="553261FF" w:rsidR="00FE7179" w:rsidRPr="00856CF7" w:rsidRDefault="00FE7179" w:rsidP="006D7624">
            <w:pPr>
              <w:pStyle w:val="Header"/>
              <w:jc w:val="both"/>
              <w:rPr>
                <w:rFonts w:asciiTheme="minorHAnsi" w:hAnsiTheme="minorHAnsi" w:cstheme="minorHAnsi"/>
              </w:rPr>
            </w:pPr>
          </w:p>
          <w:p w14:paraId="08E649E2" w14:textId="75C2B72F" w:rsidR="00FE7179"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2B3215" w:rsidRPr="00856CF7">
              <w:rPr>
                <w:rFonts w:asciiTheme="minorHAnsi" w:hAnsiTheme="minorHAnsi" w:cstheme="minorHAnsi"/>
              </w:rPr>
              <w:t>Improve the design of new shopfronts and discourage the use of deep fascias</w:t>
            </w:r>
            <w:r>
              <w:rPr>
                <w:rFonts w:asciiTheme="minorHAnsi" w:hAnsiTheme="minorHAnsi" w:cstheme="minorHAnsi"/>
              </w:rPr>
              <w:t>”</w:t>
            </w:r>
            <w:r w:rsidR="002B3215" w:rsidRPr="00856CF7">
              <w:rPr>
                <w:rFonts w:asciiTheme="minorHAnsi" w:hAnsiTheme="minorHAnsi" w:cstheme="minorHAnsi"/>
              </w:rPr>
              <w:t xml:space="preserve"> (Opportunities).</w:t>
            </w:r>
          </w:p>
          <w:p w14:paraId="725A399F" w14:textId="0A618239" w:rsidR="00313336" w:rsidRPr="00856CF7" w:rsidRDefault="00313336" w:rsidP="006D7624">
            <w:pPr>
              <w:pStyle w:val="Header"/>
              <w:jc w:val="both"/>
              <w:rPr>
                <w:rFonts w:asciiTheme="minorHAnsi" w:hAnsiTheme="minorHAnsi" w:cstheme="minorHAnsi"/>
              </w:rPr>
            </w:pPr>
          </w:p>
          <w:p w14:paraId="0B07CA84" w14:textId="5CE52FDE" w:rsidR="002E5882" w:rsidRDefault="00AB5CF6" w:rsidP="006D7624">
            <w:pPr>
              <w:pStyle w:val="Header"/>
              <w:jc w:val="both"/>
              <w:rPr>
                <w:rFonts w:asciiTheme="minorHAnsi" w:hAnsiTheme="minorHAnsi" w:cstheme="minorHAnsi"/>
              </w:rPr>
            </w:pPr>
            <w:r>
              <w:rPr>
                <w:rFonts w:asciiTheme="minorHAnsi" w:hAnsiTheme="minorHAnsi" w:cstheme="minorHAnsi"/>
              </w:rPr>
              <w:t>“</w:t>
            </w:r>
            <w:r w:rsidR="00313336" w:rsidRPr="00856CF7">
              <w:rPr>
                <w:rFonts w:asciiTheme="minorHAnsi" w:hAnsiTheme="minorHAnsi" w:cstheme="minorHAnsi"/>
              </w:rPr>
              <w:t>many of the commercial properties have modern shopfronts of no special merit</w:t>
            </w:r>
            <w:r>
              <w:rPr>
                <w:rFonts w:asciiTheme="minorHAnsi" w:hAnsiTheme="minorHAnsi" w:cstheme="minorHAnsi"/>
              </w:rPr>
              <w:t>”</w:t>
            </w:r>
            <w:r w:rsidR="00313336" w:rsidRPr="00856CF7">
              <w:rPr>
                <w:rFonts w:asciiTheme="minorHAnsi" w:hAnsiTheme="minorHAnsi" w:cstheme="minorHAnsi"/>
              </w:rPr>
              <w:t xml:space="preserve"> (Threats</w:t>
            </w:r>
          </w:p>
          <w:p w14:paraId="7B4DEC71" w14:textId="6175B3AF" w:rsidR="007B5DA0" w:rsidRPr="00B956D1" w:rsidRDefault="007B5DA0" w:rsidP="007B5DA0">
            <w:pPr>
              <w:spacing w:before="100" w:beforeAutospacing="1" w:after="100" w:afterAutospacing="1"/>
              <w:rPr>
                <w:rFonts w:asciiTheme="minorHAnsi" w:hAnsiTheme="minorHAnsi" w:cstheme="minorHAnsi"/>
              </w:rPr>
            </w:pPr>
            <w:r w:rsidRPr="00B956D1">
              <w:rPr>
                <w:rFonts w:asciiTheme="minorHAnsi" w:hAnsiTheme="minorHAnsi" w:cstheme="minorHAnsi"/>
              </w:rPr>
              <w:lastRenderedPageBreak/>
              <w:t xml:space="preserve">The </w:t>
            </w:r>
            <w:r w:rsidR="00B956D1">
              <w:rPr>
                <w:rFonts w:asciiTheme="minorHAnsi" w:hAnsiTheme="minorHAnsi" w:cstheme="minorHAnsi"/>
              </w:rPr>
              <w:t xml:space="preserve">proposal’s </w:t>
            </w:r>
            <w:r w:rsidRPr="00B956D1">
              <w:rPr>
                <w:rFonts w:asciiTheme="minorHAnsi" w:hAnsiTheme="minorHAnsi" w:cstheme="minorHAnsi"/>
              </w:rPr>
              <w:t>design reference is the “Old Corn Mill” (</w:t>
            </w:r>
            <w:r w:rsidR="00DE05DA">
              <w:rPr>
                <w:rFonts w:asciiTheme="minorHAnsi" w:hAnsiTheme="minorHAnsi" w:cstheme="minorHAnsi"/>
              </w:rPr>
              <w:t>see 6.11 of Planning Statement</w:t>
            </w:r>
            <w:r w:rsidR="001010D4">
              <w:rPr>
                <w:rFonts w:asciiTheme="minorHAnsi" w:hAnsiTheme="minorHAnsi" w:cstheme="minorHAnsi"/>
              </w:rPr>
              <w:t xml:space="preserve"> and Design and Access Statement</w:t>
            </w:r>
            <w:r w:rsidR="00DE05DA">
              <w:rPr>
                <w:rFonts w:asciiTheme="minorHAnsi" w:hAnsiTheme="minorHAnsi" w:cstheme="minorHAnsi"/>
              </w:rPr>
              <w:t xml:space="preserve">; </w:t>
            </w:r>
            <w:r w:rsidR="00432001">
              <w:rPr>
                <w:rFonts w:asciiTheme="minorHAnsi" w:hAnsiTheme="minorHAnsi" w:cstheme="minorHAnsi"/>
              </w:rPr>
              <w:t xml:space="preserve">NB - </w:t>
            </w:r>
            <w:r w:rsidRPr="00B956D1">
              <w:rPr>
                <w:rFonts w:asciiTheme="minorHAnsi" w:hAnsiTheme="minorHAnsi" w:cstheme="minorHAnsi"/>
              </w:rPr>
              <w:t xml:space="preserve">not identified as a Building of Townscape Merit in the Longridge Conservation Area Appraisal). The agent </w:t>
            </w:r>
            <w:r w:rsidR="00B956D1" w:rsidRPr="00B956D1">
              <w:rPr>
                <w:rFonts w:asciiTheme="minorHAnsi" w:hAnsiTheme="minorHAnsi" w:cstheme="minorHAnsi"/>
              </w:rPr>
              <w:t>confirms that this is a post-1935 industrial/storage building of brick with</w:t>
            </w:r>
            <w:r w:rsidR="00B956D1">
              <w:rPr>
                <w:rFonts w:asciiTheme="minorHAnsi" w:hAnsiTheme="minorHAnsi" w:cstheme="minorHAnsi"/>
              </w:rPr>
              <w:t xml:space="preserve"> modern</w:t>
            </w:r>
            <w:r w:rsidR="00B956D1" w:rsidRPr="00B956D1">
              <w:rPr>
                <w:rFonts w:asciiTheme="minorHAnsi" w:hAnsiTheme="minorHAnsi" w:cstheme="minorHAnsi"/>
              </w:rPr>
              <w:t xml:space="preserve"> cladding of brick and steel profile sheets. It is on the site of a cereal mill</w:t>
            </w:r>
            <w:r w:rsidR="00306905">
              <w:rPr>
                <w:rFonts w:asciiTheme="minorHAnsi" w:hAnsiTheme="minorHAnsi" w:cstheme="minorHAnsi"/>
              </w:rPr>
              <w:t xml:space="preserve"> (the form of which is not known)</w:t>
            </w:r>
            <w:r w:rsidR="00B956D1" w:rsidRPr="00B956D1">
              <w:rPr>
                <w:rFonts w:asciiTheme="minorHAnsi" w:hAnsiTheme="minorHAnsi" w:cstheme="minorHAnsi"/>
              </w:rPr>
              <w:t xml:space="preserve"> </w:t>
            </w:r>
          </w:p>
          <w:p w14:paraId="130F88FF" w14:textId="646B1BA5" w:rsidR="00B956D1" w:rsidRDefault="00B956D1" w:rsidP="00B956D1">
            <w:pPr>
              <w:pStyle w:val="Header"/>
              <w:jc w:val="both"/>
              <w:rPr>
                <w:rFonts w:asciiTheme="minorHAnsi" w:hAnsiTheme="minorHAnsi" w:cstheme="minorHAnsi"/>
              </w:rPr>
            </w:pPr>
            <w:r w:rsidRPr="00C578B8">
              <w:rPr>
                <w:rFonts w:asciiTheme="minorHAnsi" w:hAnsiTheme="minorHAnsi" w:cstheme="minorHAnsi"/>
                <w:bCs/>
              </w:rPr>
              <w:t>The</w:t>
            </w:r>
            <w:r w:rsidR="00306905">
              <w:rPr>
                <w:rFonts w:asciiTheme="minorHAnsi" w:hAnsiTheme="minorHAnsi" w:cstheme="minorHAnsi"/>
                <w:bCs/>
              </w:rPr>
              <w:t>refore, the</w:t>
            </w:r>
            <w:r w:rsidRPr="00C578B8">
              <w:rPr>
                <w:rFonts w:asciiTheme="minorHAnsi" w:hAnsiTheme="minorHAnsi" w:cstheme="minorHAnsi"/>
                <w:bCs/>
              </w:rPr>
              <w:t xml:space="preserve"> proposed development </w:t>
            </w:r>
            <w:r>
              <w:rPr>
                <w:rFonts w:asciiTheme="minorHAnsi" w:hAnsiTheme="minorHAnsi" w:cstheme="minorHAnsi"/>
                <w:bCs/>
              </w:rPr>
              <w:t xml:space="preserve">is not sympathetic to </w:t>
            </w:r>
            <w:r w:rsidR="00306905">
              <w:rPr>
                <w:rFonts w:asciiTheme="minorHAnsi" w:hAnsiTheme="minorHAnsi" w:cstheme="minorHAnsi"/>
                <w:bCs/>
              </w:rPr>
              <w:t>its</w:t>
            </w:r>
            <w:r>
              <w:rPr>
                <w:rFonts w:asciiTheme="minorHAnsi" w:hAnsiTheme="minorHAnsi" w:cstheme="minorHAnsi"/>
                <w:bCs/>
              </w:rPr>
              <w:t xml:space="preserve"> context and conservation area significance in its scale (2 ½ storey), massing (infill of rear yards with five 2 ½ storey ranges of greater depth than Berry Lane properties), materials (zinc/aluminium/plastic when </w:t>
            </w:r>
            <w:r>
              <w:rPr>
                <w:rFonts w:asciiTheme="minorHAnsi" w:hAnsiTheme="minorHAnsi" w:cstheme="minorHAnsi"/>
              </w:rPr>
              <w:t>“</w:t>
            </w:r>
            <w:r w:rsidRPr="00856CF7">
              <w:rPr>
                <w:rFonts w:asciiTheme="minorHAnsi" w:hAnsiTheme="minorHAnsi" w:cstheme="minorHAnsi"/>
              </w:rPr>
              <w:t>The buildings in Longridge are almost exclusively built out of sandstone</w:t>
            </w:r>
            <w:r>
              <w:rPr>
                <w:rFonts w:asciiTheme="minorHAnsi" w:hAnsiTheme="minorHAnsi" w:cstheme="minorHAnsi"/>
              </w:rPr>
              <w:t xml:space="preserve">”) and form (dominating </w:t>
            </w:r>
            <w:r w:rsidR="009233FD">
              <w:rPr>
                <w:rFonts w:asciiTheme="minorHAnsi" w:hAnsiTheme="minorHAnsi" w:cstheme="minorHAnsi"/>
              </w:rPr>
              <w:t xml:space="preserve">and incongruous </w:t>
            </w:r>
            <w:r>
              <w:rPr>
                <w:rFonts w:asciiTheme="minorHAnsi" w:hAnsiTheme="minorHAnsi" w:cstheme="minorHAnsi"/>
              </w:rPr>
              <w:t>structures at the rear of the</w:t>
            </w:r>
            <w:r w:rsidR="009233FD">
              <w:rPr>
                <w:rFonts w:asciiTheme="minorHAnsi" w:hAnsiTheme="minorHAnsi" w:cstheme="minorHAnsi"/>
              </w:rPr>
              <w:t xml:space="preserve"> main street</w:t>
            </w:r>
            <w:r>
              <w:rPr>
                <w:rFonts w:asciiTheme="minorHAnsi" w:hAnsiTheme="minorHAnsi" w:cstheme="minorHAnsi"/>
              </w:rPr>
              <w:t xml:space="preserve"> 2 </w:t>
            </w:r>
            <w:r w:rsidR="009233FD">
              <w:rPr>
                <w:rFonts w:asciiTheme="minorHAnsi" w:hAnsiTheme="minorHAnsi" w:cstheme="minorHAnsi"/>
              </w:rPr>
              <w:t xml:space="preserve">- </w:t>
            </w:r>
            <w:r>
              <w:rPr>
                <w:rFonts w:asciiTheme="minorHAnsi" w:hAnsiTheme="minorHAnsi" w:cstheme="minorHAnsi"/>
              </w:rPr>
              <w:t xml:space="preserve">storey historic stone terrace does not respect the ‘urban grain’ and undermines the legibility of the townscape </w:t>
            </w:r>
            <w:r w:rsidR="00306905">
              <w:rPr>
                <w:rFonts w:asciiTheme="minorHAnsi" w:hAnsiTheme="minorHAnsi" w:cstheme="minorHAnsi"/>
              </w:rPr>
              <w:t>e</w:t>
            </w:r>
            <w:r>
              <w:rPr>
                <w:rFonts w:asciiTheme="minorHAnsi" w:hAnsiTheme="minorHAnsi" w:cstheme="minorHAnsi"/>
              </w:rPr>
              <w:t>.</w:t>
            </w:r>
            <w:r w:rsidR="009233FD">
              <w:rPr>
                <w:rFonts w:asciiTheme="minorHAnsi" w:hAnsiTheme="minorHAnsi" w:cstheme="minorHAnsi"/>
              </w:rPr>
              <w:t>g.</w:t>
            </w:r>
            <w:r>
              <w:rPr>
                <w:rFonts w:asciiTheme="minorHAnsi" w:hAnsiTheme="minorHAnsi" w:cstheme="minorHAnsi"/>
              </w:rPr>
              <w:t xml:space="preserve"> supplant</w:t>
            </w:r>
            <w:r w:rsidR="009233FD">
              <w:rPr>
                <w:rFonts w:asciiTheme="minorHAnsi" w:hAnsiTheme="minorHAnsi" w:cstheme="minorHAnsi"/>
              </w:rPr>
              <w:t>s</w:t>
            </w:r>
            <w:r>
              <w:rPr>
                <w:rFonts w:asciiTheme="minorHAnsi" w:hAnsiTheme="minorHAnsi" w:cstheme="minorHAnsi"/>
              </w:rPr>
              <w:t xml:space="preserve"> the distinction</w:t>
            </w:r>
            <w:r w:rsidR="009233FD">
              <w:rPr>
                <w:rFonts w:asciiTheme="minorHAnsi" w:hAnsiTheme="minorHAnsi" w:cstheme="minorHAnsi"/>
              </w:rPr>
              <w:t>/impact</w:t>
            </w:r>
            <w:r>
              <w:rPr>
                <w:rFonts w:asciiTheme="minorHAnsi" w:hAnsiTheme="minorHAnsi" w:cstheme="minorHAnsi"/>
              </w:rPr>
              <w:t xml:space="preserve"> of </w:t>
            </w:r>
            <w:r w:rsidR="009233FD">
              <w:rPr>
                <w:rFonts w:asciiTheme="minorHAnsi" w:hAnsiTheme="minorHAnsi" w:cstheme="minorHAnsi"/>
              </w:rPr>
              <w:t xml:space="preserve">historic and </w:t>
            </w:r>
            <w:r>
              <w:rPr>
                <w:rFonts w:asciiTheme="minorHAnsi" w:hAnsiTheme="minorHAnsi" w:cstheme="minorHAnsi"/>
              </w:rPr>
              <w:t>prestigious religious, commercial and educational buildings with gables to the street).</w:t>
            </w:r>
          </w:p>
          <w:p w14:paraId="73F4BE9F" w14:textId="77777777" w:rsidR="007B5DA0" w:rsidRDefault="007B5DA0" w:rsidP="006D7624">
            <w:pPr>
              <w:pStyle w:val="Header"/>
              <w:jc w:val="both"/>
              <w:rPr>
                <w:rFonts w:asciiTheme="minorHAnsi" w:hAnsiTheme="minorHAnsi" w:cstheme="minorHAnsi"/>
              </w:rPr>
            </w:pPr>
          </w:p>
          <w:p w14:paraId="342585C5" w14:textId="68188A0A" w:rsidR="00ED6119" w:rsidRDefault="00ED6119" w:rsidP="00ED6119">
            <w:pPr>
              <w:pStyle w:val="Header"/>
              <w:jc w:val="both"/>
              <w:rPr>
                <w:rFonts w:asciiTheme="minorHAnsi" w:hAnsiTheme="minorHAnsi" w:cstheme="minorHAnsi"/>
              </w:rPr>
            </w:pPr>
            <w:r>
              <w:rPr>
                <w:rFonts w:asciiTheme="minorHAnsi" w:hAnsiTheme="minorHAnsi" w:cstheme="minorHAnsi"/>
              </w:rPr>
              <w:t>The Longridge Conservation Area Management Guidance identifies</w:t>
            </w:r>
            <w:r w:rsidR="007D0B97">
              <w:rPr>
                <w:rFonts w:asciiTheme="minorHAnsi" w:hAnsiTheme="minorHAnsi" w:cstheme="minorHAnsi"/>
              </w:rPr>
              <w:t xml:space="preserve"> in this respect</w:t>
            </w:r>
            <w:r>
              <w:rPr>
                <w:rFonts w:asciiTheme="minorHAnsi" w:hAnsiTheme="minorHAnsi" w:cstheme="minorHAnsi"/>
              </w:rPr>
              <w:t>:</w:t>
            </w:r>
          </w:p>
          <w:p w14:paraId="1E89A29F" w14:textId="77777777" w:rsidR="00ED6119" w:rsidRDefault="00ED6119" w:rsidP="00ED6119">
            <w:pPr>
              <w:pStyle w:val="Header"/>
              <w:jc w:val="both"/>
              <w:rPr>
                <w:rFonts w:asciiTheme="minorHAnsi" w:hAnsiTheme="minorHAnsi" w:cstheme="minorHAnsi"/>
              </w:rPr>
            </w:pPr>
          </w:p>
          <w:p w14:paraId="21306F40" w14:textId="5135B873" w:rsidR="00ED6119" w:rsidRPr="007D0B97" w:rsidRDefault="00ED6119" w:rsidP="00ED6119">
            <w:pPr>
              <w:pStyle w:val="Header"/>
              <w:jc w:val="both"/>
              <w:rPr>
                <w:rFonts w:asciiTheme="minorHAnsi" w:hAnsiTheme="minorHAnsi" w:cstheme="minorHAnsi"/>
              </w:rPr>
            </w:pPr>
            <w:r w:rsidRPr="007D0B97">
              <w:rPr>
                <w:rFonts w:asciiTheme="minorHAnsi" w:hAnsiTheme="minorHAnsi" w:cstheme="minorHAnsi"/>
              </w:rPr>
              <w:t>“The “urban grain” is the pattern of the arrangement and size of buildings and their plots. It is an important part of the character of the conservation area and should be protected … appreciation of the local townscape and how it has developed, including prevailing building forms, materials and plot ratios. This is particularly important on “backland” sites where new development potential is very limited and must always be secondary in character to the more important primary buildings facing the main street”.</w:t>
            </w:r>
          </w:p>
          <w:p w14:paraId="14F1ED65" w14:textId="202CF876" w:rsidR="00ED6119" w:rsidRPr="007D0B97" w:rsidRDefault="00ED6119" w:rsidP="00ED6119">
            <w:pPr>
              <w:pStyle w:val="Header"/>
              <w:jc w:val="both"/>
              <w:rPr>
                <w:rFonts w:asciiTheme="minorHAnsi" w:hAnsiTheme="minorHAnsi" w:cstheme="minorHAnsi"/>
              </w:rPr>
            </w:pPr>
          </w:p>
          <w:p w14:paraId="78448641" w14:textId="077CC9B2" w:rsidR="00ED6119" w:rsidRPr="007D0B97" w:rsidRDefault="00CF6B45" w:rsidP="00ED6119">
            <w:pPr>
              <w:pStyle w:val="Header"/>
              <w:jc w:val="both"/>
              <w:rPr>
                <w:rFonts w:asciiTheme="minorHAnsi" w:hAnsiTheme="minorHAnsi" w:cstheme="minorHAnsi"/>
              </w:rPr>
            </w:pPr>
            <w:r w:rsidRPr="007D0B97">
              <w:rPr>
                <w:rFonts w:asciiTheme="minorHAnsi" w:hAnsiTheme="minorHAnsi" w:cstheme="minorHAnsi"/>
              </w:rPr>
              <w:t xml:space="preserve">“Scale is the combination of a building’s height and bulk when related to its surroundings. The scale of any development should respect surrounding development … Density is the amount of development (measured in terms of floor space or number of housing units) related to the site area it occupies … </w:t>
            </w:r>
            <w:r w:rsidR="00BD35BB" w:rsidRPr="007D0B97">
              <w:rPr>
                <w:rFonts w:asciiTheme="minorHAnsi" w:hAnsiTheme="minorHAnsi" w:cstheme="minorHAnsi"/>
              </w:rPr>
              <w:t>care must be taken to ensure sites are not overdeveloped</w:t>
            </w:r>
            <w:r w:rsidR="007D0B97" w:rsidRPr="007D0B97">
              <w:rPr>
                <w:rFonts w:asciiTheme="minorHAnsi" w:hAnsiTheme="minorHAnsi" w:cstheme="minorHAnsi"/>
              </w:rPr>
              <w:t>”</w:t>
            </w:r>
            <w:r w:rsidR="00BD35BB" w:rsidRPr="007D0B97">
              <w:rPr>
                <w:rFonts w:asciiTheme="minorHAnsi" w:hAnsiTheme="minorHAnsi" w:cstheme="minorHAnsi"/>
              </w:rPr>
              <w:t>.</w:t>
            </w:r>
          </w:p>
          <w:p w14:paraId="5952686F" w14:textId="497D620F" w:rsidR="007D0B97" w:rsidRPr="007D0B97" w:rsidRDefault="007D0B97" w:rsidP="00ED6119">
            <w:pPr>
              <w:pStyle w:val="Header"/>
              <w:jc w:val="both"/>
              <w:rPr>
                <w:rFonts w:asciiTheme="minorHAnsi" w:hAnsiTheme="minorHAnsi" w:cstheme="minorHAnsi"/>
              </w:rPr>
            </w:pPr>
          </w:p>
          <w:p w14:paraId="6A27BD54" w14:textId="6508EFAA" w:rsidR="007D0B97" w:rsidRPr="007D0B97" w:rsidRDefault="007D0B97" w:rsidP="00ED6119">
            <w:pPr>
              <w:pStyle w:val="Header"/>
              <w:jc w:val="both"/>
              <w:rPr>
                <w:rFonts w:asciiTheme="minorHAnsi" w:hAnsiTheme="minorHAnsi" w:cstheme="minorHAnsi"/>
              </w:rPr>
            </w:pPr>
            <w:r w:rsidRPr="007D0B97">
              <w:rPr>
                <w:rFonts w:asciiTheme="minorHAnsi" w:hAnsiTheme="minorHAnsi" w:cstheme="minorHAnsi"/>
              </w:rPr>
              <w:t>“Generally, the height of new development should match the adjoining buildings”.</w:t>
            </w:r>
          </w:p>
          <w:p w14:paraId="22DF3702" w14:textId="684E10EE" w:rsidR="007D0B97" w:rsidRPr="007D0B97" w:rsidRDefault="007D0B97" w:rsidP="00ED6119">
            <w:pPr>
              <w:pStyle w:val="Header"/>
              <w:jc w:val="both"/>
              <w:rPr>
                <w:rFonts w:asciiTheme="minorHAnsi" w:hAnsiTheme="minorHAnsi" w:cstheme="minorHAnsi"/>
              </w:rPr>
            </w:pPr>
          </w:p>
          <w:p w14:paraId="15EC6610" w14:textId="2F4FB5E8" w:rsidR="007D0B97" w:rsidRPr="007D0B97" w:rsidRDefault="007D0B97" w:rsidP="00ED6119">
            <w:pPr>
              <w:pStyle w:val="Header"/>
              <w:jc w:val="both"/>
              <w:rPr>
                <w:rFonts w:asciiTheme="minorHAnsi" w:hAnsiTheme="minorHAnsi" w:cstheme="minorHAnsi"/>
              </w:rPr>
            </w:pPr>
            <w:r w:rsidRPr="007D0B97">
              <w:rPr>
                <w:rFonts w:asciiTheme="minorHAnsi" w:hAnsiTheme="minorHAnsi" w:cstheme="minorHAnsi"/>
              </w:rPr>
              <w:t>“The emphasis in any new development or proposed alteration must always be on the need to provide a high quality of design. Consideration of scale, density, height and massing may be used to set out the basic form of the new building(s), including roof shape, roof pitch, height, depth of plan and, most importantly, the relationship of the new buildings to existing surrounding buildings and to the street”.</w:t>
            </w:r>
          </w:p>
          <w:p w14:paraId="49ED6AC3" w14:textId="34B1E3FB" w:rsidR="00ED6119" w:rsidRDefault="00ED6119" w:rsidP="006D7624">
            <w:pPr>
              <w:pStyle w:val="Header"/>
              <w:jc w:val="both"/>
              <w:rPr>
                <w:rFonts w:asciiTheme="minorHAnsi" w:hAnsiTheme="minorHAnsi" w:cstheme="minorHAnsi"/>
              </w:rPr>
            </w:pPr>
          </w:p>
          <w:p w14:paraId="2783E901" w14:textId="571E009A"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“Key design principles: All new development should seek to:</w:t>
            </w:r>
          </w:p>
          <w:p w14:paraId="3509EFE2" w14:textId="59448612" w:rsidR="00E15F38" w:rsidRPr="00E15F38" w:rsidRDefault="00E15F38" w:rsidP="006D7624">
            <w:pPr>
              <w:pStyle w:val="Header"/>
              <w:jc w:val="both"/>
              <w:rPr>
                <w:rFonts w:asciiTheme="minorHAnsi" w:hAnsiTheme="minorHAnsi" w:cstheme="minorHAnsi"/>
              </w:rPr>
            </w:pPr>
          </w:p>
          <w:p w14:paraId="34D839A1" w14:textId="54D7CC86"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 Maintain the historic pattern of development by respecting the historic grain associated with historic plots and the historic morphology of development in the immediate area</w:t>
            </w:r>
          </w:p>
          <w:p w14:paraId="75CE05CC" w14:textId="7BC14A22" w:rsidR="00E15F38" w:rsidRPr="00E15F38" w:rsidRDefault="00E15F38" w:rsidP="006D7624">
            <w:pPr>
              <w:pStyle w:val="Header"/>
              <w:jc w:val="both"/>
              <w:rPr>
                <w:rFonts w:asciiTheme="minorHAnsi" w:hAnsiTheme="minorHAnsi" w:cstheme="minorHAnsi"/>
              </w:rPr>
            </w:pPr>
          </w:p>
          <w:p w14:paraId="4145F143" w14:textId="22ABAE2C"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 Respect the historic hierarchy of development and detailing between principal and secondary street frontages and within plots between frontage and rear elevations</w:t>
            </w:r>
          </w:p>
          <w:p w14:paraId="2F458A27" w14:textId="19D1CE8A" w:rsidR="00E15F38" w:rsidRPr="00E15F38" w:rsidRDefault="00E15F38" w:rsidP="006D7624">
            <w:pPr>
              <w:pStyle w:val="Header"/>
              <w:jc w:val="both"/>
              <w:rPr>
                <w:rFonts w:asciiTheme="minorHAnsi" w:hAnsiTheme="minorHAnsi" w:cstheme="minorHAnsi"/>
              </w:rPr>
            </w:pPr>
          </w:p>
          <w:p w14:paraId="20ED4BD7" w14:textId="0C95AC81" w:rsidR="00E15F38" w:rsidRDefault="00E15F38" w:rsidP="006D7624">
            <w:pPr>
              <w:pStyle w:val="Header"/>
              <w:jc w:val="both"/>
              <w:rPr>
                <w:rFonts w:asciiTheme="minorHAnsi" w:hAnsiTheme="minorHAnsi" w:cstheme="minorHAnsi"/>
              </w:rPr>
            </w:pPr>
            <w:r w:rsidRPr="00E15F38">
              <w:rPr>
                <w:rFonts w:asciiTheme="minorHAnsi" w:hAnsiTheme="minorHAnsi" w:cstheme="minorHAnsi"/>
              </w:rPr>
              <w:t>… Reinforce local identity by the use of the traditional materials used in the conservation area”.</w:t>
            </w:r>
          </w:p>
          <w:p w14:paraId="65078BE8" w14:textId="6D8F2237" w:rsidR="003C0FBE" w:rsidRDefault="003C0FBE" w:rsidP="006D7624">
            <w:pPr>
              <w:pStyle w:val="Header"/>
              <w:jc w:val="both"/>
              <w:rPr>
                <w:rFonts w:asciiTheme="minorHAnsi" w:hAnsiTheme="minorHAnsi" w:cstheme="minorHAnsi"/>
              </w:rPr>
            </w:pPr>
          </w:p>
          <w:p w14:paraId="62D5869B" w14:textId="77777777" w:rsidR="003C0FBE" w:rsidRDefault="003C0FBE" w:rsidP="006D7624">
            <w:pPr>
              <w:pStyle w:val="Header"/>
              <w:jc w:val="both"/>
              <w:rPr>
                <w:rFonts w:asciiTheme="minorHAnsi" w:hAnsiTheme="minorHAnsi" w:cstheme="minorHAnsi"/>
              </w:rPr>
            </w:pPr>
          </w:p>
          <w:p w14:paraId="27207724" w14:textId="00511D82" w:rsidR="003C0FBE" w:rsidRDefault="003C0FBE" w:rsidP="006D7624">
            <w:pPr>
              <w:pStyle w:val="Header"/>
              <w:jc w:val="both"/>
              <w:rPr>
                <w:rFonts w:asciiTheme="minorHAnsi" w:hAnsiTheme="minorHAnsi" w:cstheme="minorHAnsi"/>
              </w:rPr>
            </w:pPr>
            <w:r>
              <w:rPr>
                <w:rFonts w:asciiTheme="minorHAnsi" w:hAnsiTheme="minorHAnsi" w:cstheme="minorHAnsi"/>
              </w:rPr>
              <w:t>The existing Berry Lane shop front is modern, incongruous and unsympathetic to the terrace</w:t>
            </w:r>
            <w:r w:rsidR="00446660">
              <w:rPr>
                <w:rFonts w:asciiTheme="minorHAnsi" w:hAnsiTheme="minorHAnsi" w:cstheme="minorHAnsi"/>
              </w:rPr>
              <w:t xml:space="preserve"> one</w:t>
            </w:r>
            <w:r w:rsidR="005D45B7">
              <w:rPr>
                <w:rFonts w:asciiTheme="minorHAnsi" w:hAnsiTheme="minorHAnsi" w:cstheme="minorHAnsi"/>
              </w:rPr>
              <w:t>/</w:t>
            </w:r>
            <w:r w:rsidR="00446660">
              <w:rPr>
                <w:rFonts w:asciiTheme="minorHAnsi" w:hAnsiTheme="minorHAnsi" w:cstheme="minorHAnsi"/>
              </w:rPr>
              <w:t>two-bay</w:t>
            </w:r>
            <w:r>
              <w:rPr>
                <w:rFonts w:asciiTheme="minorHAnsi" w:hAnsiTheme="minorHAnsi" w:cstheme="minorHAnsi"/>
              </w:rPr>
              <w:t xml:space="preserve"> form</w:t>
            </w:r>
            <w:r w:rsidR="00446660">
              <w:rPr>
                <w:rFonts w:asciiTheme="minorHAnsi" w:hAnsiTheme="minorHAnsi" w:cstheme="minorHAnsi"/>
              </w:rPr>
              <w:t xml:space="preserve"> (principally because of the single, horizontally emphasising fascia board)</w:t>
            </w:r>
            <w:r w:rsidR="005D45B7">
              <w:rPr>
                <w:rFonts w:asciiTheme="minorHAnsi" w:hAnsiTheme="minorHAnsi" w:cstheme="minorHAnsi"/>
              </w:rPr>
              <w:t>. The information submitted (including proposals for the Berry Lane frontage to relate to only one retail unit) does not suggest that this will be ameliorated.</w:t>
            </w:r>
          </w:p>
          <w:p w14:paraId="42E5C125" w14:textId="032F75C6" w:rsidR="00D536A8" w:rsidRDefault="00D536A8" w:rsidP="006D7624">
            <w:pPr>
              <w:pStyle w:val="Header"/>
              <w:jc w:val="both"/>
              <w:rPr>
                <w:rFonts w:asciiTheme="minorHAnsi" w:hAnsiTheme="minorHAnsi" w:cstheme="minorHAnsi"/>
              </w:rPr>
            </w:pPr>
          </w:p>
          <w:p w14:paraId="3D42AB17" w14:textId="2E42CA64"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duty at Section 72 of the Planning (Listed Buildings and Conservation Areas) Act 1990 has been carefully considered in respect to harm to the </w:t>
            </w:r>
            <w:r w:rsidR="008C30CE">
              <w:rPr>
                <w:rFonts w:asciiTheme="minorHAnsi" w:hAnsiTheme="minorHAnsi" w:cstheme="minorHAnsi"/>
                <w:szCs w:val="22"/>
              </w:rPr>
              <w:t>Longridge Conservation Area</w:t>
            </w:r>
            <w:r>
              <w:rPr>
                <w:rFonts w:asciiTheme="minorHAnsi" w:hAnsiTheme="minorHAnsi" w:cstheme="minorHAnsi"/>
                <w:szCs w:val="22"/>
              </w:rPr>
              <w:t xml:space="preserve">. In accordance with the Government’s NPPF 199, ‘Great weight’ has been given to the designated </w:t>
            </w:r>
            <w:r w:rsidR="008C30CE">
              <w:rPr>
                <w:rFonts w:asciiTheme="minorHAnsi" w:hAnsiTheme="minorHAnsi" w:cstheme="minorHAnsi"/>
                <w:szCs w:val="22"/>
              </w:rPr>
              <w:t xml:space="preserve">heritage </w:t>
            </w:r>
            <w:r>
              <w:rPr>
                <w:rFonts w:asciiTheme="minorHAnsi" w:hAnsiTheme="minorHAnsi" w:cstheme="minorHAnsi"/>
                <w:szCs w:val="22"/>
              </w:rPr>
              <w:t>asset</w:t>
            </w:r>
            <w:r w:rsidR="008C30CE">
              <w:rPr>
                <w:rFonts w:asciiTheme="minorHAnsi" w:hAnsiTheme="minorHAnsi" w:cstheme="minorHAnsi"/>
                <w:szCs w:val="22"/>
              </w:rPr>
              <w:t>’</w:t>
            </w:r>
            <w:r>
              <w:rPr>
                <w:rFonts w:asciiTheme="minorHAnsi" w:hAnsiTheme="minorHAnsi" w:cstheme="minorHAnsi"/>
                <w:szCs w:val="22"/>
              </w:rPr>
              <w:t>s conservation in the planning balance.</w:t>
            </w:r>
          </w:p>
          <w:p w14:paraId="41AA78FB" w14:textId="77777777" w:rsidR="00D536A8" w:rsidRDefault="00D536A8" w:rsidP="00D536A8">
            <w:pPr>
              <w:pStyle w:val="Header"/>
              <w:tabs>
                <w:tab w:val="clear" w:pos="4153"/>
                <w:tab w:val="clear" w:pos="8306"/>
              </w:tabs>
              <w:jc w:val="both"/>
              <w:rPr>
                <w:rFonts w:asciiTheme="minorHAnsi" w:hAnsiTheme="minorHAnsi" w:cstheme="minorHAnsi"/>
                <w:szCs w:val="22"/>
              </w:rPr>
            </w:pPr>
          </w:p>
          <w:p w14:paraId="43F0170A" w14:textId="2E1C8DD3"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harm to the conservation area is only partial in respect to </w:t>
            </w:r>
            <w:r w:rsidR="008C30CE">
              <w:rPr>
                <w:rFonts w:asciiTheme="minorHAnsi" w:hAnsiTheme="minorHAnsi" w:cstheme="minorHAnsi"/>
                <w:szCs w:val="22"/>
              </w:rPr>
              <w:t xml:space="preserve">the </w:t>
            </w:r>
            <w:r>
              <w:rPr>
                <w:rFonts w:asciiTheme="minorHAnsi" w:hAnsiTheme="minorHAnsi" w:cstheme="minorHAnsi"/>
                <w:szCs w:val="22"/>
              </w:rPr>
              <w:t>extent</w:t>
            </w:r>
            <w:r w:rsidR="008C30CE">
              <w:rPr>
                <w:rFonts w:asciiTheme="minorHAnsi" w:hAnsiTheme="minorHAnsi" w:cstheme="minorHAnsi"/>
                <w:szCs w:val="22"/>
              </w:rPr>
              <w:t xml:space="preserve"> of the designated heritage asset. Historic fabric is not impacted. The harm</w:t>
            </w:r>
            <w:r>
              <w:rPr>
                <w:rFonts w:asciiTheme="minorHAnsi" w:hAnsiTheme="minorHAnsi" w:cstheme="minorHAnsi"/>
                <w:szCs w:val="22"/>
              </w:rPr>
              <w:t xml:space="preserve"> is termed ‘less than substantial’.</w:t>
            </w:r>
          </w:p>
          <w:p w14:paraId="6CB0BD03" w14:textId="77777777" w:rsidR="00D536A8" w:rsidRDefault="00D536A8" w:rsidP="00D536A8">
            <w:pPr>
              <w:pStyle w:val="Header"/>
              <w:tabs>
                <w:tab w:val="clear" w:pos="4153"/>
                <w:tab w:val="clear" w:pos="8306"/>
              </w:tabs>
              <w:jc w:val="both"/>
              <w:rPr>
                <w:rFonts w:asciiTheme="minorHAnsi" w:hAnsiTheme="minorHAnsi" w:cstheme="minorHAnsi"/>
                <w:szCs w:val="22"/>
              </w:rPr>
            </w:pPr>
          </w:p>
          <w:p w14:paraId="535008E3" w14:textId="1159486A"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proposals are thus</w:t>
            </w:r>
            <w:r w:rsidR="008C30CE">
              <w:rPr>
                <w:rFonts w:asciiTheme="minorHAnsi" w:hAnsiTheme="minorHAnsi" w:cstheme="minorHAnsi"/>
                <w:szCs w:val="22"/>
              </w:rPr>
              <w:t xml:space="preserve"> </w:t>
            </w:r>
            <w:r>
              <w:rPr>
                <w:rFonts w:asciiTheme="minorHAnsi" w:hAnsiTheme="minorHAnsi" w:cstheme="minorHAnsi"/>
                <w:szCs w:val="22"/>
              </w:rPr>
              <w:t>contrary to Key Statement EN5 and Policy DME4 and DMG1 of the Ribble Valley Core Strategy which require:</w:t>
            </w:r>
          </w:p>
          <w:p w14:paraId="293BCC5F" w14:textId="761C2563" w:rsidR="008C30CE" w:rsidRDefault="008C30CE" w:rsidP="00D536A8">
            <w:pPr>
              <w:pStyle w:val="Header"/>
              <w:tabs>
                <w:tab w:val="clear" w:pos="4153"/>
                <w:tab w:val="clear" w:pos="8306"/>
              </w:tabs>
              <w:jc w:val="both"/>
              <w:rPr>
                <w:rFonts w:asciiTheme="minorHAnsi" w:hAnsiTheme="minorHAnsi" w:cstheme="minorHAnsi"/>
                <w:szCs w:val="22"/>
              </w:rPr>
            </w:pPr>
          </w:p>
          <w:p w14:paraId="35CC7953" w14:textId="77777777" w:rsidR="008C30CE" w:rsidRPr="00015DCD" w:rsidRDefault="008C30CE" w:rsidP="008C30CE">
            <w:pPr>
              <w:pStyle w:val="Header"/>
              <w:tabs>
                <w:tab w:val="clear" w:pos="4153"/>
                <w:tab w:val="clear" w:pos="8306"/>
              </w:tabs>
              <w:jc w:val="both"/>
              <w:rPr>
                <w:rFonts w:asciiTheme="minorHAnsi" w:hAnsiTheme="minorHAnsi" w:cstheme="minorHAnsi"/>
              </w:rPr>
            </w:pPr>
            <w:r w:rsidRPr="00015DCD">
              <w:rPr>
                <w:rFonts w:asciiTheme="minorHAnsi" w:hAnsiTheme="minorHAnsi" w:cstheme="minorHAnsi"/>
              </w:rPr>
              <w:t>The Historic Environment and its Heritage Assets and their settings to be be conserved and enhanced in a manner appropriate to their significance for their heritage value; their important contribution to local character, distinctiveness and sense of place; and to wider social, cultural and environmental benefits (EN5).</w:t>
            </w:r>
          </w:p>
          <w:p w14:paraId="0057449D" w14:textId="77777777" w:rsidR="008C30CE" w:rsidRDefault="008C30CE" w:rsidP="008C30CE">
            <w:pPr>
              <w:pStyle w:val="Header"/>
              <w:tabs>
                <w:tab w:val="clear" w:pos="4153"/>
                <w:tab w:val="clear" w:pos="8306"/>
              </w:tabs>
              <w:jc w:val="both"/>
              <w:rPr>
                <w:rFonts w:asciiTheme="minorHAnsi" w:hAnsiTheme="minorHAnsi" w:cstheme="minorHAnsi"/>
                <w:szCs w:val="22"/>
              </w:rPr>
            </w:pPr>
          </w:p>
          <w:p w14:paraId="2EEFFE3F"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P</w:t>
            </w:r>
            <w:r w:rsidRPr="00015DCD">
              <w:rPr>
                <w:rFonts w:asciiTheme="minorHAnsi" w:hAnsiTheme="minorHAnsi" w:cstheme="minorHAnsi"/>
              </w:rPr>
              <w:t xml:space="preserve">roposals within a conservation area to conserve and where appropriate enhance its character and appearance and those elements which contribute towards its significance. </w:t>
            </w:r>
            <w:r>
              <w:rPr>
                <w:rFonts w:asciiTheme="minorHAnsi" w:hAnsiTheme="minorHAnsi" w:cstheme="minorHAnsi"/>
              </w:rPr>
              <w:t>L</w:t>
            </w:r>
            <w:r w:rsidRPr="00015DCD">
              <w:rPr>
                <w:rFonts w:asciiTheme="minorHAnsi" w:hAnsiTheme="minorHAnsi" w:cstheme="minorHAnsi"/>
              </w:rPr>
              <w:t>ocation, scale, size, design and materials and existing buildings</w:t>
            </w:r>
            <w:r>
              <w:rPr>
                <w:rFonts w:asciiTheme="minorHAnsi" w:hAnsiTheme="minorHAnsi" w:cstheme="minorHAnsi"/>
              </w:rPr>
              <w:t xml:space="preserve"> </w:t>
            </w:r>
            <w:r w:rsidRPr="00015DCD">
              <w:rPr>
                <w:rFonts w:asciiTheme="minorHAnsi" w:hAnsiTheme="minorHAnsi" w:cstheme="minorHAnsi"/>
              </w:rPr>
              <w:t>are identified as important considerations.</w:t>
            </w:r>
          </w:p>
          <w:p w14:paraId="47F98E1B" w14:textId="77777777" w:rsidR="008C30CE" w:rsidRDefault="008C30CE" w:rsidP="008C30CE">
            <w:pPr>
              <w:pStyle w:val="Header"/>
              <w:tabs>
                <w:tab w:val="clear" w:pos="4153"/>
                <w:tab w:val="clear" w:pos="8306"/>
              </w:tabs>
              <w:jc w:val="both"/>
              <w:rPr>
                <w:rFonts w:asciiTheme="minorHAnsi" w:hAnsiTheme="minorHAnsi" w:cstheme="minorHAnsi"/>
              </w:rPr>
            </w:pPr>
          </w:p>
          <w:p w14:paraId="4BCD7428"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A</w:t>
            </w:r>
            <w:r w:rsidRPr="00015DCD">
              <w:rPr>
                <w:rFonts w:asciiTheme="minorHAnsi" w:hAnsiTheme="minorHAnsi" w:cstheme="minorHAnsi"/>
              </w:rPr>
              <w:t xml:space="preserve">lterations or extensions to listed buildings or buildings of local heritage interest, or development proposals on sites within their setting </w:t>
            </w:r>
            <w:r>
              <w:rPr>
                <w:rFonts w:asciiTheme="minorHAnsi" w:hAnsiTheme="minorHAnsi" w:cstheme="minorHAnsi"/>
              </w:rPr>
              <w:t xml:space="preserve">to not </w:t>
            </w:r>
            <w:r w:rsidRPr="00015DCD">
              <w:rPr>
                <w:rFonts w:asciiTheme="minorHAnsi" w:hAnsiTheme="minorHAnsi" w:cstheme="minorHAnsi"/>
              </w:rPr>
              <w:t>cause harm to the significance of the heritage asset</w:t>
            </w:r>
            <w:r>
              <w:rPr>
                <w:rFonts w:asciiTheme="minorHAnsi" w:hAnsiTheme="minorHAnsi" w:cstheme="minorHAnsi"/>
              </w:rPr>
              <w:t xml:space="preserve"> (DME4).</w:t>
            </w:r>
          </w:p>
          <w:p w14:paraId="23EDEDE9" w14:textId="77777777" w:rsidR="008C30CE" w:rsidRPr="00176C4D" w:rsidRDefault="008C30CE" w:rsidP="008C30CE">
            <w:pPr>
              <w:pStyle w:val="Header"/>
              <w:jc w:val="both"/>
              <w:rPr>
                <w:rFonts w:asciiTheme="minorHAnsi" w:hAnsiTheme="minorHAnsi" w:cstheme="minorHAnsi"/>
                <w:szCs w:val="22"/>
              </w:rPr>
            </w:pPr>
          </w:p>
          <w:p w14:paraId="79CCD324"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A</w:t>
            </w:r>
            <w:r w:rsidRPr="00981507">
              <w:rPr>
                <w:rFonts w:asciiTheme="minorHAnsi" w:hAnsiTheme="minorHAnsi" w:cstheme="minorHAnsi"/>
              </w:rPr>
              <w:t xml:space="preserve">ll development to: </w:t>
            </w:r>
          </w:p>
          <w:p w14:paraId="41CD0191" w14:textId="77777777" w:rsidR="008C30CE" w:rsidRPr="00981507" w:rsidRDefault="008C30CE" w:rsidP="008C30CE">
            <w:pPr>
              <w:pStyle w:val="Header"/>
              <w:tabs>
                <w:tab w:val="clear" w:pos="4153"/>
                <w:tab w:val="clear" w:pos="8306"/>
              </w:tabs>
              <w:jc w:val="both"/>
              <w:rPr>
                <w:rFonts w:asciiTheme="minorHAnsi" w:hAnsiTheme="minorHAnsi" w:cstheme="minorHAnsi"/>
              </w:rPr>
            </w:pPr>
          </w:p>
          <w:p w14:paraId="70C1EA52"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D</w:t>
            </w:r>
            <w:r w:rsidRPr="00981507">
              <w:rPr>
                <w:rFonts w:asciiTheme="minorHAnsi" w:hAnsiTheme="minorHAnsi" w:cstheme="minorHAnsi"/>
              </w:rPr>
              <w:t xml:space="preserve">esign </w:t>
            </w:r>
            <w:r>
              <w:rPr>
                <w:rFonts w:asciiTheme="minorHAnsi" w:hAnsiTheme="minorHAnsi" w:cstheme="minorHAnsi"/>
              </w:rPr>
              <w:t xml:space="preserve">- </w:t>
            </w:r>
            <w:r w:rsidRPr="00981507">
              <w:rPr>
                <w:rFonts w:asciiTheme="minorHAnsi" w:hAnsiTheme="minorHAnsi" w:cstheme="minorHAnsi"/>
              </w:rPr>
              <w:t xml:space="preserve">be of a high standard of building design which considers the 8 </w:t>
            </w:r>
            <w:r>
              <w:rPr>
                <w:rFonts w:asciiTheme="minorHAnsi" w:hAnsiTheme="minorHAnsi" w:cstheme="minorHAnsi"/>
              </w:rPr>
              <w:t>B</w:t>
            </w:r>
            <w:r w:rsidRPr="00981507">
              <w:rPr>
                <w:rFonts w:asciiTheme="minorHAnsi" w:hAnsiTheme="minorHAnsi" w:cstheme="minorHAnsi"/>
              </w:rPr>
              <w:t xml:space="preserve">uilding in </w:t>
            </w:r>
            <w:r>
              <w:rPr>
                <w:rFonts w:asciiTheme="minorHAnsi" w:hAnsiTheme="minorHAnsi" w:cstheme="minorHAnsi"/>
              </w:rPr>
              <w:t>C</w:t>
            </w:r>
            <w:r w:rsidRPr="00981507">
              <w:rPr>
                <w:rFonts w:asciiTheme="minorHAnsi" w:hAnsiTheme="minorHAnsi" w:cstheme="minorHAnsi"/>
              </w:rPr>
              <w:t xml:space="preserve">ontext </w:t>
            </w:r>
            <w:r>
              <w:rPr>
                <w:rFonts w:asciiTheme="minorHAnsi" w:hAnsiTheme="minorHAnsi" w:cstheme="minorHAnsi"/>
              </w:rPr>
              <w:t>P</w:t>
            </w:r>
            <w:r w:rsidRPr="00981507">
              <w:rPr>
                <w:rFonts w:asciiTheme="minorHAnsi" w:hAnsiTheme="minorHAnsi" w:cstheme="minorHAnsi"/>
              </w:rPr>
              <w:t xml:space="preserve">rinciples (from the </w:t>
            </w:r>
            <w:r>
              <w:rPr>
                <w:rFonts w:asciiTheme="minorHAnsi" w:hAnsiTheme="minorHAnsi" w:cstheme="minorHAnsi"/>
              </w:rPr>
              <w:t>CABE</w:t>
            </w:r>
            <w:r w:rsidRPr="00981507">
              <w:rPr>
                <w:rFonts w:asciiTheme="minorHAnsi" w:hAnsiTheme="minorHAnsi" w:cstheme="minorHAnsi"/>
              </w:rPr>
              <w:t>/</w:t>
            </w:r>
            <w:r>
              <w:rPr>
                <w:rFonts w:asciiTheme="minorHAnsi" w:hAnsiTheme="minorHAnsi" w:cstheme="minorHAnsi"/>
              </w:rPr>
              <w:t>E</w:t>
            </w:r>
            <w:r w:rsidRPr="00981507">
              <w:rPr>
                <w:rFonts w:asciiTheme="minorHAnsi" w:hAnsiTheme="minorHAnsi" w:cstheme="minorHAnsi"/>
              </w:rPr>
              <w:t xml:space="preserve">nglish </w:t>
            </w:r>
            <w:r>
              <w:rPr>
                <w:rFonts w:asciiTheme="minorHAnsi" w:hAnsiTheme="minorHAnsi" w:cstheme="minorHAnsi"/>
              </w:rPr>
              <w:t>H</w:t>
            </w:r>
            <w:r w:rsidRPr="00981507">
              <w:rPr>
                <w:rFonts w:asciiTheme="minorHAnsi" w:hAnsiTheme="minorHAnsi" w:cstheme="minorHAnsi"/>
              </w:rPr>
              <w:t xml:space="preserve">eritage </w:t>
            </w:r>
            <w:r>
              <w:rPr>
                <w:rFonts w:asciiTheme="minorHAnsi" w:hAnsiTheme="minorHAnsi" w:cstheme="minorHAnsi"/>
              </w:rPr>
              <w:t>B</w:t>
            </w:r>
            <w:r w:rsidRPr="00981507">
              <w:rPr>
                <w:rFonts w:asciiTheme="minorHAnsi" w:hAnsiTheme="minorHAnsi" w:cstheme="minorHAnsi"/>
              </w:rPr>
              <w:t xml:space="preserve">uilding on </w:t>
            </w:r>
            <w:r>
              <w:rPr>
                <w:rFonts w:asciiTheme="minorHAnsi" w:hAnsiTheme="minorHAnsi" w:cstheme="minorHAnsi"/>
              </w:rPr>
              <w:t>C</w:t>
            </w:r>
            <w:r w:rsidRPr="00981507">
              <w:rPr>
                <w:rFonts w:asciiTheme="minorHAnsi" w:hAnsiTheme="minorHAnsi" w:cstheme="minorHAnsi"/>
              </w:rPr>
              <w:t xml:space="preserve">ontext </w:t>
            </w:r>
            <w:r>
              <w:rPr>
                <w:rFonts w:asciiTheme="minorHAnsi" w:hAnsiTheme="minorHAnsi" w:cstheme="minorHAnsi"/>
              </w:rPr>
              <w:t>T</w:t>
            </w:r>
            <w:r w:rsidRPr="00981507">
              <w:rPr>
                <w:rFonts w:asciiTheme="minorHAnsi" w:hAnsiTheme="minorHAnsi" w:cstheme="minorHAnsi"/>
              </w:rPr>
              <w:t>oolkit</w:t>
            </w:r>
            <w:r>
              <w:rPr>
                <w:rFonts w:asciiTheme="minorHAnsi" w:hAnsiTheme="minorHAnsi" w:cstheme="minorHAnsi"/>
              </w:rPr>
              <w:t>) and</w:t>
            </w:r>
            <w:r w:rsidRPr="00981507">
              <w:rPr>
                <w:rFonts w:asciiTheme="minorHAnsi" w:hAnsiTheme="minorHAnsi" w:cstheme="minorHAnsi"/>
              </w:rPr>
              <w:t xml:space="preserve"> be sympathetic to existing and proposed land uses in terms of its size, intensity and nature as well as scale, massing, style, features and building materials.</w:t>
            </w:r>
          </w:p>
          <w:p w14:paraId="5A47330A" w14:textId="77777777" w:rsidR="008C30CE" w:rsidRPr="00981507" w:rsidRDefault="008C30CE" w:rsidP="008C30CE">
            <w:pPr>
              <w:pStyle w:val="Header"/>
              <w:tabs>
                <w:tab w:val="clear" w:pos="4153"/>
                <w:tab w:val="clear" w:pos="8306"/>
              </w:tabs>
              <w:jc w:val="both"/>
              <w:rPr>
                <w:rFonts w:asciiTheme="minorHAnsi" w:hAnsiTheme="minorHAnsi" w:cstheme="minorHAnsi"/>
              </w:rPr>
            </w:pPr>
          </w:p>
          <w:p w14:paraId="787DEC28"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E</w:t>
            </w:r>
            <w:r w:rsidRPr="00981507">
              <w:rPr>
                <w:rFonts w:asciiTheme="minorHAnsi" w:hAnsiTheme="minorHAnsi" w:cstheme="minorHAnsi"/>
              </w:rPr>
              <w:t>nvironment - protect and enhance heritage assets and their settings</w:t>
            </w:r>
            <w:r>
              <w:rPr>
                <w:rFonts w:asciiTheme="minorHAnsi" w:hAnsiTheme="minorHAnsi" w:cstheme="minorHAnsi"/>
              </w:rPr>
              <w:t xml:space="preserve"> (DMG1)</w:t>
            </w:r>
            <w:r w:rsidRPr="00981507">
              <w:rPr>
                <w:rFonts w:asciiTheme="minorHAnsi" w:hAnsiTheme="minorHAnsi" w:cstheme="minorHAnsi"/>
              </w:rPr>
              <w:t>.</w:t>
            </w:r>
          </w:p>
          <w:p w14:paraId="6BBDE679" w14:textId="77777777" w:rsidR="00FE7179" w:rsidRPr="006D7624" w:rsidRDefault="00FE7179" w:rsidP="006D7624">
            <w:pPr>
              <w:pStyle w:val="Header"/>
              <w:jc w:val="both"/>
              <w:rPr>
                <w:rFonts w:ascii="Calibri" w:hAnsi="Calibri"/>
                <w:b/>
                <w:szCs w:val="22"/>
              </w:rPr>
            </w:pPr>
          </w:p>
          <w:p w14:paraId="5CC3D729" w14:textId="76D64964" w:rsidR="00D102D9" w:rsidRDefault="00FE4BA9" w:rsidP="00AB1CC2">
            <w:pPr>
              <w:rPr>
                <w:rFonts w:ascii="Calibri" w:hAnsi="Calibri"/>
                <w:b/>
                <w:bCs/>
                <w:szCs w:val="22"/>
              </w:rPr>
            </w:pPr>
            <w:r w:rsidRPr="00FE4BA9">
              <w:rPr>
                <w:rFonts w:ascii="Calibri" w:hAnsi="Calibri"/>
                <w:b/>
                <w:bCs/>
                <w:szCs w:val="22"/>
              </w:rPr>
              <w:t>Land use:</w:t>
            </w:r>
          </w:p>
          <w:p w14:paraId="15CA7A7D" w14:textId="13C9DC50" w:rsidR="008B5C22" w:rsidRDefault="008B5C22" w:rsidP="00AB1CC2">
            <w:pPr>
              <w:rPr>
                <w:rFonts w:ascii="Calibri" w:hAnsi="Calibri"/>
                <w:b/>
                <w:bCs/>
                <w:szCs w:val="22"/>
              </w:rPr>
            </w:pPr>
          </w:p>
          <w:p w14:paraId="4215A6CE" w14:textId="018BFCB2" w:rsidR="008B5C22" w:rsidRPr="008B5C22" w:rsidRDefault="008B5C22" w:rsidP="00AB1CC2">
            <w:pPr>
              <w:rPr>
                <w:rFonts w:ascii="Calibri" w:hAnsi="Calibri"/>
                <w:szCs w:val="22"/>
              </w:rPr>
            </w:pPr>
            <w:r w:rsidRPr="008B5C22">
              <w:rPr>
                <w:rFonts w:ascii="Calibri" w:hAnsi="Calibri"/>
                <w:szCs w:val="22"/>
              </w:rPr>
              <w:t>No comment has been received from RVBC Planning Policy</w:t>
            </w:r>
            <w:r w:rsidR="008556A2">
              <w:rPr>
                <w:rFonts w:ascii="Calibri" w:hAnsi="Calibri"/>
                <w:szCs w:val="22"/>
              </w:rPr>
              <w:t>.</w:t>
            </w:r>
          </w:p>
          <w:p w14:paraId="3E46082B" w14:textId="1FB42BAB" w:rsidR="00A95B77" w:rsidRDefault="00A95B77" w:rsidP="00AB1CC2">
            <w:pPr>
              <w:rPr>
                <w:rFonts w:ascii="Calibri" w:hAnsi="Calibri"/>
                <w:b/>
                <w:bCs/>
                <w:szCs w:val="22"/>
              </w:rPr>
            </w:pPr>
          </w:p>
          <w:p w14:paraId="5DFC14FD" w14:textId="62C034A6" w:rsidR="00A95B77" w:rsidRPr="00A95B77" w:rsidRDefault="00A95B77" w:rsidP="00AB1CC2">
            <w:pPr>
              <w:rPr>
                <w:rFonts w:ascii="Calibri" w:hAnsi="Calibri"/>
                <w:szCs w:val="22"/>
              </w:rPr>
            </w:pPr>
            <w:r w:rsidRPr="00A95B77">
              <w:rPr>
                <w:rFonts w:ascii="Calibri" w:hAnsi="Calibri"/>
                <w:szCs w:val="22"/>
              </w:rPr>
              <w:t>The Berry Lane frontage is within the Longridge Main Centre (Policy DMR2) and the rear of the site is within an area of safeguarded employment land (Policy DMB1).</w:t>
            </w:r>
          </w:p>
          <w:p w14:paraId="18F13F93" w14:textId="55956FA0" w:rsidR="00FE4BA9" w:rsidRDefault="00FE4BA9" w:rsidP="00AB1CC2">
            <w:pPr>
              <w:rPr>
                <w:rFonts w:ascii="Calibri" w:hAnsi="Calibri"/>
                <w:szCs w:val="22"/>
              </w:rPr>
            </w:pPr>
          </w:p>
          <w:p w14:paraId="60E839FE" w14:textId="3D6E9389" w:rsidR="005C77FC" w:rsidRPr="00510D98" w:rsidRDefault="00510D98" w:rsidP="00510D98">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510D98">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510D98">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510D98">
              <w:rPr>
                <w:rFonts w:asciiTheme="minorHAnsi" w:eastAsiaTheme="minorHAnsi" w:hAnsiTheme="minorHAnsi" w:cstheme="minorHAnsi"/>
                <w:szCs w:val="22"/>
              </w:rPr>
              <w:t xml:space="preserve">2: </w:t>
            </w:r>
            <w:r>
              <w:rPr>
                <w:rFonts w:asciiTheme="minorHAnsi" w:eastAsiaTheme="minorHAnsi" w:hAnsiTheme="minorHAnsi" w:cstheme="minorHAnsi"/>
                <w:szCs w:val="22"/>
              </w:rPr>
              <w:t>D</w:t>
            </w:r>
            <w:r w:rsidRPr="00510D98">
              <w:rPr>
                <w:rFonts w:asciiTheme="minorHAnsi" w:eastAsiaTheme="minorHAnsi" w:hAnsiTheme="minorHAnsi" w:cstheme="minorHAnsi"/>
                <w:szCs w:val="22"/>
              </w:rPr>
              <w:t xml:space="preserve">evelopment of retail, shops and community facilities and services </w:t>
            </w:r>
            <w:r>
              <w:rPr>
                <w:rFonts w:asciiTheme="minorHAnsi" w:eastAsiaTheme="minorHAnsi" w:hAnsiTheme="minorHAnsi" w:cstheme="minorHAnsi"/>
                <w:szCs w:val="22"/>
              </w:rPr>
              <w:t xml:space="preserve">identifies that </w:t>
            </w:r>
            <w:r w:rsidRPr="00510D98">
              <w:rPr>
                <w:rFonts w:asciiTheme="minorHAnsi" w:eastAsiaTheme="minorHAnsi" w:hAnsiTheme="minorHAnsi" w:cstheme="minorHAnsi"/>
                <w:szCs w:val="22"/>
              </w:rPr>
              <w:t>development that supports and enhances the vibrancy, consumer choice and vitality and unique character of the</w:t>
            </w:r>
            <w:r>
              <w:rPr>
                <w:rFonts w:asciiTheme="minorHAnsi" w:eastAsiaTheme="minorHAnsi" w:hAnsiTheme="minorHAnsi" w:cstheme="minorHAnsi"/>
                <w:szCs w:val="22"/>
              </w:rPr>
              <w:t xml:space="preserve"> </w:t>
            </w:r>
            <w:r w:rsidRPr="00510D98">
              <w:rPr>
                <w:rFonts w:asciiTheme="minorHAnsi" w:eastAsiaTheme="minorHAnsi" w:hAnsiTheme="minorHAnsi" w:cstheme="minorHAnsi"/>
                <w:szCs w:val="22"/>
              </w:rPr>
              <w:t xml:space="preserve">area’s important retail and service centres of </w:t>
            </w:r>
            <w:r>
              <w:rPr>
                <w:rFonts w:asciiTheme="minorHAnsi" w:eastAsiaTheme="minorHAnsi" w:hAnsiTheme="minorHAnsi" w:cstheme="minorHAnsi"/>
                <w:szCs w:val="22"/>
              </w:rPr>
              <w:t>C</w:t>
            </w:r>
            <w:r w:rsidRPr="00510D98">
              <w:rPr>
                <w:rFonts w:asciiTheme="minorHAnsi" w:eastAsiaTheme="minorHAnsi" w:hAnsiTheme="minorHAnsi" w:cstheme="minorHAnsi"/>
                <w:szCs w:val="22"/>
              </w:rPr>
              <w:t xml:space="preserve">litheroe, </w:t>
            </w:r>
            <w:r>
              <w:rPr>
                <w:rFonts w:asciiTheme="minorHAnsi" w:eastAsiaTheme="minorHAnsi" w:hAnsiTheme="minorHAnsi" w:cstheme="minorHAnsi"/>
                <w:szCs w:val="22"/>
              </w:rPr>
              <w:t>L</w:t>
            </w:r>
            <w:r w:rsidRPr="00510D98">
              <w:rPr>
                <w:rFonts w:asciiTheme="minorHAnsi" w:eastAsiaTheme="minorHAnsi" w:hAnsiTheme="minorHAnsi" w:cstheme="minorHAnsi"/>
                <w:szCs w:val="22"/>
              </w:rPr>
              <w:t xml:space="preserve">ongridge and </w:t>
            </w:r>
            <w:r>
              <w:rPr>
                <w:rFonts w:asciiTheme="minorHAnsi" w:eastAsiaTheme="minorHAnsi" w:hAnsiTheme="minorHAnsi" w:cstheme="minorHAnsi"/>
                <w:szCs w:val="22"/>
              </w:rPr>
              <w:t>W</w:t>
            </w:r>
            <w:r w:rsidRPr="00510D98">
              <w:rPr>
                <w:rFonts w:asciiTheme="minorHAnsi" w:eastAsiaTheme="minorHAnsi" w:hAnsiTheme="minorHAnsi" w:cstheme="minorHAnsi"/>
                <w:szCs w:val="22"/>
              </w:rPr>
              <w:t>halley will be supported in principle.</w:t>
            </w:r>
          </w:p>
          <w:p w14:paraId="4F9D9AB0" w14:textId="77777777" w:rsidR="00FE4BA9" w:rsidRDefault="00FE4BA9" w:rsidP="00AB1CC2">
            <w:pPr>
              <w:rPr>
                <w:rFonts w:ascii="Calibri" w:hAnsi="Calibri"/>
                <w:szCs w:val="22"/>
              </w:rPr>
            </w:pPr>
          </w:p>
          <w:p w14:paraId="1A67B57D" w14:textId="76F5DFF7" w:rsidR="00386D65" w:rsidRPr="00386D65" w:rsidRDefault="00386D65" w:rsidP="00386D65">
            <w:pPr>
              <w:overflowPunct/>
              <w:textAlignment w:val="auto"/>
              <w:rPr>
                <w:rFonts w:asciiTheme="minorHAnsi" w:eastAsiaTheme="minorHAnsi" w:hAnsiTheme="minorHAnsi" w:cstheme="minorHAnsi"/>
                <w:szCs w:val="22"/>
              </w:rPr>
            </w:pPr>
            <w:r w:rsidRPr="00386D65">
              <w:rPr>
                <w:rFonts w:asciiTheme="minorHAnsi" w:eastAsiaTheme="minorHAnsi" w:hAnsiTheme="minorHAnsi" w:cstheme="minorHAnsi"/>
                <w:szCs w:val="22"/>
              </w:rPr>
              <w:t>Key Statement EC1: Business and Employment Development identifies that Employment development will be directed towards the main settlement of Clitheroe, Whalley and Longridge as the preferred</w:t>
            </w:r>
          </w:p>
          <w:p w14:paraId="0D8CCBC3" w14:textId="564B7382" w:rsidR="00FE4BA9" w:rsidRDefault="00386D65" w:rsidP="00386D65">
            <w:pPr>
              <w:rPr>
                <w:rFonts w:asciiTheme="minorHAnsi" w:eastAsiaTheme="minorHAnsi" w:hAnsiTheme="minorHAnsi" w:cstheme="minorHAnsi"/>
                <w:szCs w:val="22"/>
              </w:rPr>
            </w:pPr>
            <w:r w:rsidRPr="00386D65">
              <w:rPr>
                <w:rFonts w:asciiTheme="minorHAnsi" w:eastAsiaTheme="minorHAnsi" w:hAnsiTheme="minorHAnsi" w:cstheme="minorHAnsi"/>
                <w:szCs w:val="22"/>
              </w:rPr>
              <w:t>locations to accommodate employment growth</w:t>
            </w:r>
            <w:r>
              <w:rPr>
                <w:rFonts w:asciiTheme="minorHAnsi" w:eastAsiaTheme="minorHAnsi" w:hAnsiTheme="minorHAnsi" w:cstheme="minorHAnsi"/>
                <w:szCs w:val="22"/>
              </w:rPr>
              <w:t>.</w:t>
            </w:r>
          </w:p>
          <w:p w14:paraId="279B2D73" w14:textId="072B6BD9" w:rsidR="008B5C22" w:rsidRDefault="008B5C22" w:rsidP="00386D65">
            <w:pPr>
              <w:rPr>
                <w:rFonts w:asciiTheme="minorHAnsi" w:eastAsiaTheme="minorHAnsi" w:hAnsiTheme="minorHAnsi" w:cstheme="minorHAnsi"/>
                <w:szCs w:val="22"/>
              </w:rPr>
            </w:pPr>
          </w:p>
          <w:p w14:paraId="27D519DB" w14:textId="65C93159" w:rsidR="008B5C22" w:rsidRDefault="008B5C22" w:rsidP="008B5C22">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Policy DMB</w:t>
            </w:r>
            <w:r w:rsidRPr="008B5C22">
              <w:rPr>
                <w:rFonts w:asciiTheme="minorHAnsi" w:eastAsiaTheme="minorHAnsi" w:hAnsiTheme="minorHAnsi" w:cstheme="minorHAnsi"/>
                <w:szCs w:val="22"/>
              </w:rPr>
              <w:t xml:space="preserve">1: </w:t>
            </w:r>
            <w:r>
              <w:rPr>
                <w:rFonts w:asciiTheme="minorHAnsi" w:eastAsiaTheme="minorHAnsi" w:hAnsiTheme="minorHAnsi" w:cstheme="minorHAnsi"/>
                <w:szCs w:val="22"/>
              </w:rPr>
              <w:t>S</w:t>
            </w:r>
            <w:r w:rsidRPr="008B5C22">
              <w:rPr>
                <w:rFonts w:asciiTheme="minorHAnsi" w:eastAsiaTheme="minorHAnsi" w:hAnsiTheme="minorHAnsi" w:cstheme="minorHAnsi"/>
                <w:szCs w:val="22"/>
              </w:rPr>
              <w:t xml:space="preserve">upporting </w:t>
            </w:r>
            <w:r>
              <w:rPr>
                <w:rFonts w:asciiTheme="minorHAnsi" w:eastAsiaTheme="minorHAnsi" w:hAnsiTheme="minorHAnsi" w:cstheme="minorHAnsi"/>
                <w:szCs w:val="22"/>
              </w:rPr>
              <w:t>B</w:t>
            </w:r>
            <w:r w:rsidRPr="008B5C22">
              <w:rPr>
                <w:rFonts w:asciiTheme="minorHAnsi" w:eastAsiaTheme="minorHAnsi" w:hAnsiTheme="minorHAnsi" w:cstheme="minorHAnsi"/>
                <w:szCs w:val="22"/>
              </w:rPr>
              <w:t xml:space="preserve">usiness </w:t>
            </w:r>
            <w:r>
              <w:rPr>
                <w:rFonts w:asciiTheme="minorHAnsi" w:eastAsiaTheme="minorHAnsi" w:hAnsiTheme="minorHAnsi" w:cstheme="minorHAnsi"/>
                <w:szCs w:val="22"/>
              </w:rPr>
              <w:t>G</w:t>
            </w:r>
            <w:r w:rsidRPr="008B5C22">
              <w:rPr>
                <w:rFonts w:asciiTheme="minorHAnsi" w:eastAsiaTheme="minorHAnsi" w:hAnsiTheme="minorHAnsi" w:cstheme="minorHAnsi"/>
                <w:szCs w:val="22"/>
              </w:rPr>
              <w:t xml:space="preserve">rowth and the </w:t>
            </w:r>
            <w:r>
              <w:rPr>
                <w:rFonts w:asciiTheme="minorHAnsi" w:eastAsiaTheme="minorHAnsi" w:hAnsiTheme="minorHAnsi" w:cstheme="minorHAnsi"/>
                <w:szCs w:val="22"/>
              </w:rPr>
              <w:t>L</w:t>
            </w:r>
            <w:r w:rsidRPr="008B5C22">
              <w:rPr>
                <w:rFonts w:asciiTheme="minorHAnsi" w:eastAsiaTheme="minorHAnsi" w:hAnsiTheme="minorHAnsi" w:cstheme="minorHAnsi"/>
                <w:szCs w:val="22"/>
              </w:rPr>
              <w:t xml:space="preserve">ocal </w:t>
            </w:r>
            <w:r>
              <w:rPr>
                <w:rFonts w:asciiTheme="minorHAnsi" w:eastAsiaTheme="minorHAnsi" w:hAnsiTheme="minorHAnsi" w:cstheme="minorHAnsi"/>
                <w:szCs w:val="22"/>
              </w:rPr>
              <w:t>E</w:t>
            </w:r>
            <w:r w:rsidRPr="008B5C22">
              <w:rPr>
                <w:rFonts w:asciiTheme="minorHAnsi" w:eastAsiaTheme="minorHAnsi" w:hAnsiTheme="minorHAnsi" w:cstheme="minorHAnsi"/>
                <w:szCs w:val="22"/>
              </w:rPr>
              <w:t>conomy</w:t>
            </w:r>
            <w:r>
              <w:rPr>
                <w:rFonts w:asciiTheme="minorHAnsi" w:eastAsiaTheme="minorHAnsi" w:hAnsiTheme="minorHAnsi" w:cstheme="minorHAnsi"/>
                <w:szCs w:val="22"/>
              </w:rPr>
              <w:t xml:space="preserve"> identifies that </w:t>
            </w:r>
            <w:r w:rsidRPr="008B5C22">
              <w:rPr>
                <w:rFonts w:asciiTheme="minorHAnsi" w:eastAsiaTheme="minorHAnsi" w:hAnsiTheme="minorHAnsi" w:cstheme="minorHAnsi"/>
                <w:szCs w:val="22"/>
              </w:rPr>
              <w:t>proposals that are intended to support business growth and the local economy will be</w:t>
            </w:r>
            <w:r>
              <w:rPr>
                <w:rFonts w:asciiTheme="minorHAnsi" w:eastAsiaTheme="minorHAnsi" w:hAnsiTheme="minorHAnsi" w:cstheme="minorHAnsi"/>
                <w:szCs w:val="22"/>
              </w:rPr>
              <w:t xml:space="preserve"> </w:t>
            </w:r>
            <w:r w:rsidRPr="008B5C22">
              <w:rPr>
                <w:rFonts w:asciiTheme="minorHAnsi" w:eastAsiaTheme="minorHAnsi" w:hAnsiTheme="minorHAnsi" w:cstheme="minorHAnsi"/>
                <w:szCs w:val="22"/>
              </w:rPr>
              <w:t>supported in principle</w:t>
            </w:r>
            <w:r>
              <w:rPr>
                <w:rFonts w:asciiTheme="minorHAnsi" w:eastAsiaTheme="minorHAnsi" w:hAnsiTheme="minorHAnsi" w:cstheme="minorHAnsi"/>
                <w:szCs w:val="22"/>
              </w:rPr>
              <w:t>.</w:t>
            </w:r>
          </w:p>
          <w:p w14:paraId="727716CB" w14:textId="5DB2666D" w:rsidR="00427CC5" w:rsidRDefault="00427CC5" w:rsidP="008B5C22">
            <w:pPr>
              <w:overflowPunct/>
              <w:textAlignment w:val="auto"/>
              <w:rPr>
                <w:rFonts w:asciiTheme="minorHAnsi" w:eastAsiaTheme="minorHAnsi" w:hAnsiTheme="minorHAnsi" w:cstheme="minorHAnsi"/>
                <w:szCs w:val="22"/>
              </w:rPr>
            </w:pPr>
          </w:p>
          <w:p w14:paraId="20104708" w14:textId="50F6E810" w:rsidR="00427CC5" w:rsidRPr="00427CC5" w:rsidRDefault="00427CC5" w:rsidP="002C4AD5">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Policy DMR2: S</w:t>
            </w:r>
            <w:r w:rsidRPr="00427CC5">
              <w:rPr>
                <w:rFonts w:asciiTheme="minorHAnsi" w:eastAsiaTheme="minorHAnsi" w:hAnsiTheme="minorHAnsi" w:cstheme="minorHAnsi"/>
                <w:szCs w:val="22"/>
              </w:rPr>
              <w:t xml:space="preserve">hopping in </w:t>
            </w:r>
            <w:r>
              <w:rPr>
                <w:rFonts w:asciiTheme="minorHAnsi" w:eastAsiaTheme="minorHAnsi" w:hAnsiTheme="minorHAnsi" w:cstheme="minorHAnsi"/>
                <w:szCs w:val="22"/>
              </w:rPr>
              <w:t>L</w:t>
            </w:r>
            <w:r w:rsidRPr="00427CC5">
              <w:rPr>
                <w:rFonts w:asciiTheme="minorHAnsi" w:eastAsiaTheme="minorHAnsi" w:hAnsiTheme="minorHAnsi" w:cstheme="minorHAnsi"/>
                <w:szCs w:val="22"/>
              </w:rPr>
              <w:t xml:space="preserve">ongridge and </w:t>
            </w:r>
            <w:r>
              <w:rPr>
                <w:rFonts w:asciiTheme="minorHAnsi" w:eastAsiaTheme="minorHAnsi" w:hAnsiTheme="minorHAnsi" w:cstheme="minorHAnsi"/>
                <w:szCs w:val="22"/>
              </w:rPr>
              <w:t>W</w:t>
            </w:r>
            <w:r w:rsidRPr="00427CC5">
              <w:rPr>
                <w:rFonts w:asciiTheme="minorHAnsi" w:eastAsiaTheme="minorHAnsi" w:hAnsiTheme="minorHAnsi" w:cstheme="minorHAnsi"/>
                <w:szCs w:val="22"/>
              </w:rPr>
              <w:t>halley</w:t>
            </w:r>
            <w:r>
              <w:rPr>
                <w:rFonts w:asciiTheme="minorHAnsi" w:eastAsiaTheme="minorHAnsi" w:hAnsiTheme="minorHAnsi" w:cstheme="minorHAnsi"/>
                <w:szCs w:val="22"/>
              </w:rPr>
              <w:t xml:space="preserve"> identifies that </w:t>
            </w:r>
            <w:r w:rsidRPr="00427CC5">
              <w:rPr>
                <w:rFonts w:asciiTheme="minorHAnsi" w:eastAsiaTheme="minorHAnsi" w:hAnsiTheme="minorHAnsi" w:cstheme="minorHAnsi"/>
                <w:szCs w:val="22"/>
              </w:rPr>
              <w:t>proposals for new small scale shopping developments including existing facilities will be</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approved on sites which are physically closely related to existing shopping facilities</w:t>
            </w:r>
            <w:r w:rsidR="002C4AD5">
              <w:rPr>
                <w:rFonts w:asciiTheme="minorHAnsi" w:eastAsiaTheme="minorHAnsi" w:hAnsiTheme="minorHAnsi" w:cstheme="minorHAnsi"/>
                <w:szCs w:val="22"/>
              </w:rPr>
              <w:t xml:space="preserve"> (subject to other considerations including </w:t>
            </w:r>
            <w:r w:rsidR="00695FA9" w:rsidRPr="00695FA9">
              <w:rPr>
                <w:rFonts w:asciiTheme="minorHAnsi" w:eastAsiaTheme="minorHAnsi" w:hAnsiTheme="minorHAnsi" w:cstheme="minorHAnsi"/>
                <w:szCs w:val="22"/>
              </w:rPr>
              <w:t>the consequences in respect of vehicular</w:t>
            </w:r>
            <w:r w:rsidR="00695FA9">
              <w:rPr>
                <w:rFonts w:asciiTheme="minorHAnsi" w:eastAsiaTheme="minorHAnsi" w:hAnsiTheme="minorHAnsi" w:cstheme="minorHAnsi"/>
                <w:szCs w:val="22"/>
              </w:rPr>
              <w:t xml:space="preserve"> </w:t>
            </w:r>
            <w:r w:rsidR="00695FA9" w:rsidRPr="00695FA9">
              <w:rPr>
                <w:rFonts w:asciiTheme="minorHAnsi" w:eastAsiaTheme="minorHAnsi" w:hAnsiTheme="minorHAnsi" w:cstheme="minorHAnsi"/>
                <w:szCs w:val="22"/>
              </w:rPr>
              <w:t>movement and parking).</w:t>
            </w:r>
            <w:r>
              <w:rPr>
                <w:rFonts w:asciiTheme="minorHAnsi" w:eastAsiaTheme="minorHAnsi" w:hAnsiTheme="minorHAnsi" w:cstheme="minorHAnsi"/>
                <w:szCs w:val="22"/>
              </w:rPr>
              <w:t xml:space="preserve"> In this respect</w:t>
            </w:r>
            <w:r w:rsidRPr="00427CC5">
              <w:rPr>
                <w:rFonts w:asciiTheme="minorHAnsi" w:eastAsiaTheme="minorHAnsi" w:hAnsiTheme="minorHAnsi" w:cstheme="minorHAnsi"/>
                <w:szCs w:val="22"/>
              </w:rPr>
              <w:t xml:space="preserve">, it is recognised that </w:t>
            </w:r>
            <w:r w:rsidR="002C4AD5">
              <w:rPr>
                <w:rFonts w:asciiTheme="minorHAnsi" w:eastAsiaTheme="minorHAnsi" w:hAnsiTheme="minorHAnsi" w:cstheme="minorHAnsi"/>
                <w:szCs w:val="22"/>
              </w:rPr>
              <w:t>L</w:t>
            </w:r>
            <w:r w:rsidRPr="00427CC5">
              <w:rPr>
                <w:rFonts w:asciiTheme="minorHAnsi" w:eastAsiaTheme="minorHAnsi" w:hAnsiTheme="minorHAnsi" w:cstheme="minorHAnsi"/>
                <w:szCs w:val="22"/>
              </w:rPr>
              <w:t>ongridge serves a wide hinterland and for the purposes of</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this policy small scale shopping development is considered to be of a size intended to</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serve the needs of the local settlement and its immediate surrounding area rather than a</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wider catchment.</w:t>
            </w:r>
          </w:p>
          <w:p w14:paraId="5169ECAB" w14:textId="67A92CE5" w:rsidR="00A95B77" w:rsidRDefault="00A95B77" w:rsidP="00386D65">
            <w:pPr>
              <w:rPr>
                <w:rFonts w:asciiTheme="minorHAnsi" w:hAnsiTheme="minorHAnsi" w:cstheme="minorHAnsi"/>
                <w:szCs w:val="22"/>
              </w:rPr>
            </w:pPr>
          </w:p>
          <w:p w14:paraId="3C0214EE" w14:textId="2B319E5B" w:rsidR="00FE4BA9" w:rsidRPr="006D7624" w:rsidRDefault="00A95B77" w:rsidP="00695FA9">
            <w:pPr>
              <w:rPr>
                <w:rFonts w:ascii="Calibri" w:hAnsi="Calibri"/>
                <w:szCs w:val="22"/>
              </w:rPr>
            </w:pPr>
            <w:r>
              <w:rPr>
                <w:rFonts w:asciiTheme="minorHAnsi" w:hAnsiTheme="minorHAnsi" w:cstheme="minorHAnsi"/>
                <w:szCs w:val="22"/>
              </w:rPr>
              <w:t xml:space="preserve">The </w:t>
            </w:r>
            <w:r w:rsidR="00491210">
              <w:rPr>
                <w:rFonts w:asciiTheme="minorHAnsi" w:hAnsiTheme="minorHAnsi" w:cstheme="minorHAnsi"/>
                <w:szCs w:val="22"/>
              </w:rPr>
              <w:t xml:space="preserve">Main Centre and </w:t>
            </w:r>
            <w:r w:rsidR="008B5C22">
              <w:rPr>
                <w:rFonts w:asciiTheme="minorHAnsi" w:hAnsiTheme="minorHAnsi" w:cstheme="minorHAnsi"/>
                <w:szCs w:val="22"/>
              </w:rPr>
              <w:t xml:space="preserve">immediate edge of centre </w:t>
            </w:r>
            <w:r>
              <w:rPr>
                <w:rFonts w:asciiTheme="minorHAnsi" w:hAnsiTheme="minorHAnsi" w:cstheme="minorHAnsi"/>
                <w:szCs w:val="22"/>
              </w:rPr>
              <w:t xml:space="preserve">mixed use development </w:t>
            </w:r>
            <w:r w:rsidR="00D22246">
              <w:rPr>
                <w:rFonts w:asciiTheme="minorHAnsi" w:hAnsiTheme="minorHAnsi" w:cstheme="minorHAnsi"/>
                <w:szCs w:val="22"/>
              </w:rPr>
              <w:t>provides both employment opportunities and new housing</w:t>
            </w:r>
            <w:r w:rsidR="00491210">
              <w:rPr>
                <w:rFonts w:asciiTheme="minorHAnsi" w:hAnsiTheme="minorHAnsi" w:cstheme="minorHAnsi"/>
                <w:szCs w:val="22"/>
              </w:rPr>
              <w:t xml:space="preserve">. </w:t>
            </w:r>
          </w:p>
        </w:tc>
      </w:tr>
      <w:tr w:rsidR="008C75E4" w:rsidRPr="008C75E4" w14:paraId="6DC878CA" w14:textId="77777777" w:rsidTr="00504440">
        <w:trPr>
          <w:trHeight w:val="864"/>
          <w:jc w:val="center"/>
        </w:trPr>
        <w:tc>
          <w:tcPr>
            <w:tcW w:w="9555" w:type="dxa"/>
            <w:gridSpan w:val="14"/>
            <w:tcMar>
              <w:top w:w="57" w:type="dxa"/>
              <w:bottom w:w="57" w:type="dxa"/>
            </w:tcMar>
          </w:tcPr>
          <w:p w14:paraId="3ED06503"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3D739732" w14:textId="77777777" w:rsidR="00C6456D" w:rsidRDefault="00E34B68" w:rsidP="00AB1CC2">
            <w:pPr>
              <w:rPr>
                <w:rFonts w:ascii="Calibri" w:hAnsi="Calibri"/>
                <w:szCs w:val="22"/>
              </w:rPr>
            </w:pPr>
            <w:r>
              <w:rPr>
                <w:rFonts w:ascii="Calibri" w:hAnsi="Calibri"/>
                <w:szCs w:val="22"/>
              </w:rPr>
              <w:t xml:space="preserve">Comments from RVBC Environmental Health (noise) suggest that an acceptable development can be achieved by condition and incorporation of the necessary attenuation </w:t>
            </w:r>
            <w:r w:rsidR="00812311">
              <w:rPr>
                <w:rFonts w:ascii="Calibri" w:hAnsi="Calibri"/>
                <w:szCs w:val="22"/>
              </w:rPr>
              <w:t>mitigation.</w:t>
            </w:r>
          </w:p>
          <w:p w14:paraId="34928C7C" w14:textId="77777777" w:rsidR="00812311" w:rsidRDefault="00812311" w:rsidP="00AB1CC2">
            <w:pPr>
              <w:rPr>
                <w:rFonts w:ascii="Calibri" w:hAnsi="Calibri"/>
                <w:szCs w:val="22"/>
              </w:rPr>
            </w:pPr>
          </w:p>
          <w:p w14:paraId="664DCE5E" w14:textId="77777777" w:rsidR="00492C40" w:rsidRDefault="00FC03D5" w:rsidP="00AB1CC2">
            <w:pPr>
              <w:rPr>
                <w:rFonts w:ascii="Calibri" w:hAnsi="Calibri"/>
                <w:szCs w:val="22"/>
              </w:rPr>
            </w:pPr>
            <w:r>
              <w:rPr>
                <w:rFonts w:ascii="Calibri" w:hAnsi="Calibri"/>
                <w:szCs w:val="22"/>
              </w:rPr>
              <w:t xml:space="preserve">The proposed new build is to the south of the </w:t>
            </w:r>
            <w:r w:rsidR="00EA73C1">
              <w:rPr>
                <w:rFonts w:ascii="Calibri" w:hAnsi="Calibri"/>
                <w:szCs w:val="22"/>
              </w:rPr>
              <w:t xml:space="preserve">terraces Nos. 53 – 71 Berry Lane and Nos. 1-3 Stanley Street. Habitable window separation distances </w:t>
            </w:r>
            <w:r w:rsidR="00492C40">
              <w:rPr>
                <w:rFonts w:ascii="Calibri" w:hAnsi="Calibri"/>
                <w:szCs w:val="22"/>
              </w:rPr>
              <w:t xml:space="preserve">from the first floor of the proposed new build </w:t>
            </w:r>
            <w:r w:rsidR="00EA73C1">
              <w:rPr>
                <w:rFonts w:ascii="Calibri" w:hAnsi="Calibri"/>
                <w:szCs w:val="22"/>
              </w:rPr>
              <w:t>are no more than 18.2m</w:t>
            </w:r>
            <w:r w:rsidR="00492C40">
              <w:rPr>
                <w:rFonts w:ascii="Calibri" w:hAnsi="Calibri"/>
                <w:szCs w:val="22"/>
              </w:rPr>
              <w:t>.</w:t>
            </w:r>
          </w:p>
          <w:p w14:paraId="6A1DE705" w14:textId="77777777" w:rsidR="00492C40" w:rsidRDefault="00492C40" w:rsidP="00AB1CC2">
            <w:pPr>
              <w:rPr>
                <w:rFonts w:ascii="Calibri" w:hAnsi="Calibri"/>
                <w:szCs w:val="22"/>
              </w:rPr>
            </w:pPr>
          </w:p>
          <w:p w14:paraId="5178E1EB" w14:textId="77777777" w:rsidR="00812311" w:rsidRDefault="00492C40" w:rsidP="00AB1CC2">
            <w:pPr>
              <w:rPr>
                <w:rFonts w:ascii="Calibri" w:hAnsi="Calibri"/>
                <w:szCs w:val="22"/>
              </w:rPr>
            </w:pPr>
            <w:r>
              <w:rPr>
                <w:rFonts w:ascii="Calibri" w:hAnsi="Calibri"/>
                <w:szCs w:val="22"/>
              </w:rPr>
              <w:t>The outlook from Nos. 53 – 71 Berry Lane and Nos. 1-3 Stanley Street would be close and imposing.</w:t>
            </w:r>
          </w:p>
          <w:p w14:paraId="315C1335" w14:textId="77777777" w:rsidR="00492C40" w:rsidRDefault="00492C40" w:rsidP="00AB1CC2">
            <w:pPr>
              <w:rPr>
                <w:rFonts w:ascii="Calibri" w:hAnsi="Calibri"/>
                <w:szCs w:val="22"/>
              </w:rPr>
            </w:pPr>
          </w:p>
          <w:p w14:paraId="48788C98" w14:textId="057A9002" w:rsidR="00492C40" w:rsidRDefault="005E75DF" w:rsidP="00AB1CC2">
            <w:pPr>
              <w:rPr>
                <w:rFonts w:asciiTheme="minorHAnsi" w:hAnsiTheme="minorHAnsi" w:cstheme="minorHAnsi"/>
                <w:szCs w:val="22"/>
              </w:rPr>
            </w:pPr>
            <w:r>
              <w:rPr>
                <w:rFonts w:asciiTheme="minorHAnsi" w:hAnsiTheme="minorHAnsi" w:cstheme="minorHAnsi"/>
                <w:szCs w:val="22"/>
              </w:rPr>
              <w:t xml:space="preserve">Core Strategy Policy DMG1 identifies that all development must consider the density, layout and relationship between buildings, which is of major importance. Particular emphasis will be placed on </w:t>
            </w:r>
            <w:r w:rsidR="008B012F">
              <w:rPr>
                <w:rFonts w:asciiTheme="minorHAnsi" w:hAnsiTheme="minorHAnsi" w:cstheme="minorHAnsi"/>
                <w:szCs w:val="22"/>
              </w:rPr>
              <w:t>the relationship to surroundings including the effects of development on existing amenities. Development must not adversely affect the amenities of the surrounding area and must provide adequate day lighting and privacy distances.</w:t>
            </w:r>
          </w:p>
          <w:p w14:paraId="49F35932" w14:textId="17B19D0C" w:rsidR="00DD785B" w:rsidRDefault="00DD785B" w:rsidP="00AB1CC2">
            <w:pPr>
              <w:rPr>
                <w:rFonts w:asciiTheme="minorHAnsi" w:hAnsiTheme="minorHAnsi" w:cstheme="minorHAnsi"/>
                <w:szCs w:val="22"/>
              </w:rPr>
            </w:pPr>
          </w:p>
          <w:p w14:paraId="13E28C96" w14:textId="1B1D98AF" w:rsidR="00DD785B" w:rsidRDefault="00DD785B" w:rsidP="00AB1CC2">
            <w:pPr>
              <w:rPr>
                <w:rFonts w:asciiTheme="minorHAnsi" w:hAnsiTheme="minorHAnsi" w:cstheme="minorHAnsi"/>
                <w:szCs w:val="22"/>
              </w:rPr>
            </w:pPr>
            <w:r>
              <w:rPr>
                <w:rFonts w:asciiTheme="minorHAnsi" w:hAnsiTheme="minorHAnsi" w:cstheme="minorHAnsi"/>
                <w:szCs w:val="22"/>
              </w:rPr>
              <w:t>I</w:t>
            </w:r>
            <w:r w:rsidRPr="00BA3A1B">
              <w:rPr>
                <w:rFonts w:asciiTheme="minorHAnsi" w:hAnsiTheme="minorHAnsi" w:cstheme="minorHAnsi"/>
                <w:szCs w:val="22"/>
              </w:rPr>
              <w:t>t is recommended that planning permission be refused</w:t>
            </w:r>
            <w:r>
              <w:rPr>
                <w:rFonts w:asciiTheme="minorHAnsi" w:hAnsiTheme="minorHAnsi" w:cstheme="minorHAnsi"/>
                <w:szCs w:val="22"/>
              </w:rPr>
              <w:t xml:space="preserve"> in respect of the harmful overshadowing, overbearing and overlooking impacts of development on the amenities of </w:t>
            </w:r>
            <w:r>
              <w:rPr>
                <w:rFonts w:ascii="Calibri" w:hAnsi="Calibri"/>
                <w:szCs w:val="22"/>
              </w:rPr>
              <w:t>Nos. 53 – 71 Berry Lane and Nos. 1-3 Stanley Street.</w:t>
            </w:r>
          </w:p>
          <w:p w14:paraId="5BBFF28A" w14:textId="511908EF" w:rsidR="008B012F" w:rsidRPr="00D23470" w:rsidRDefault="008B012F" w:rsidP="00AB1CC2">
            <w:pPr>
              <w:rPr>
                <w:rFonts w:ascii="Calibri" w:hAnsi="Calibri"/>
                <w:szCs w:val="22"/>
              </w:rPr>
            </w:pPr>
          </w:p>
        </w:tc>
      </w:tr>
      <w:tr w:rsidR="008C75E4" w:rsidRPr="008C75E4" w14:paraId="5C805FC9" w14:textId="77777777" w:rsidTr="00504440">
        <w:trPr>
          <w:trHeight w:val="864"/>
          <w:jc w:val="center"/>
        </w:trPr>
        <w:tc>
          <w:tcPr>
            <w:tcW w:w="9555" w:type="dxa"/>
            <w:gridSpan w:val="14"/>
            <w:tcMar>
              <w:top w:w="57" w:type="dxa"/>
              <w:bottom w:w="57" w:type="dxa"/>
            </w:tcMar>
          </w:tcPr>
          <w:p w14:paraId="3ECEC35C" w14:textId="008BC2BA" w:rsidR="00C0704D" w:rsidRDefault="00812311" w:rsidP="006126D1">
            <w:pPr>
              <w:contextualSpacing/>
              <w:jc w:val="both"/>
              <w:rPr>
                <w:rFonts w:ascii="Calibri" w:hAnsi="Calibri"/>
                <w:b/>
                <w:szCs w:val="22"/>
              </w:rPr>
            </w:pPr>
            <w:r>
              <w:rPr>
                <w:rFonts w:ascii="Calibri" w:hAnsi="Calibri"/>
                <w:b/>
                <w:szCs w:val="22"/>
              </w:rPr>
              <w:t>Ecology</w:t>
            </w:r>
            <w:r w:rsidR="00DF42DA" w:rsidRPr="00DF42DA">
              <w:rPr>
                <w:rFonts w:ascii="Calibri" w:hAnsi="Calibri"/>
                <w:b/>
                <w:szCs w:val="22"/>
              </w:rPr>
              <w:t>:</w:t>
            </w:r>
          </w:p>
          <w:p w14:paraId="0CBA009D" w14:textId="159AF153" w:rsidR="00812311" w:rsidRPr="00812311" w:rsidRDefault="00812311" w:rsidP="006126D1">
            <w:pPr>
              <w:contextualSpacing/>
              <w:jc w:val="both"/>
              <w:rPr>
                <w:rFonts w:ascii="Calibri" w:hAnsi="Calibri"/>
                <w:bCs/>
                <w:szCs w:val="22"/>
              </w:rPr>
            </w:pPr>
            <w:r w:rsidRPr="00812311">
              <w:rPr>
                <w:rFonts w:ascii="Calibri" w:hAnsi="Calibri"/>
                <w:bCs/>
                <w:szCs w:val="22"/>
              </w:rPr>
              <w:t>RVBC Countryside advise that there are no protected species (bats) concerns associated with the development.</w:t>
            </w:r>
          </w:p>
          <w:p w14:paraId="1D298281" w14:textId="77777777" w:rsidR="00C50517" w:rsidRPr="00545D8C" w:rsidRDefault="00C50517" w:rsidP="00454754">
            <w:pPr>
              <w:contextualSpacing/>
              <w:jc w:val="both"/>
              <w:rPr>
                <w:rFonts w:ascii="Calibri" w:hAnsi="Calibri"/>
                <w:szCs w:val="22"/>
              </w:rPr>
            </w:pPr>
          </w:p>
        </w:tc>
      </w:tr>
      <w:tr w:rsidR="008C75E4" w:rsidRPr="008C75E4" w14:paraId="2A5E9EFD" w14:textId="77777777" w:rsidTr="00504440">
        <w:trPr>
          <w:trHeight w:val="864"/>
          <w:jc w:val="center"/>
        </w:trPr>
        <w:tc>
          <w:tcPr>
            <w:tcW w:w="9555" w:type="dxa"/>
            <w:gridSpan w:val="14"/>
            <w:tcMar>
              <w:top w:w="57" w:type="dxa"/>
              <w:bottom w:w="57" w:type="dxa"/>
            </w:tcMar>
          </w:tcPr>
          <w:p w14:paraId="43E78274"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3B54C33" w14:textId="77777777" w:rsidR="00053866" w:rsidRDefault="00CC2620" w:rsidP="00BA3A1B">
            <w:pPr>
              <w:pStyle w:val="Default"/>
              <w:rPr>
                <w:rFonts w:asciiTheme="minorHAnsi" w:hAnsiTheme="minorHAnsi" w:cstheme="minorHAnsi"/>
                <w:sz w:val="22"/>
                <w:szCs w:val="22"/>
              </w:rPr>
            </w:pPr>
            <w:r w:rsidRPr="00BA3A1B">
              <w:rPr>
                <w:rFonts w:asciiTheme="minorHAnsi" w:hAnsiTheme="minorHAnsi" w:cstheme="minorHAnsi"/>
                <w:sz w:val="22"/>
                <w:szCs w:val="22"/>
              </w:rPr>
              <w:t xml:space="preserve">LCC Highways advise that the proposal would result in inappropriate parking within the vicinity of the site to the detriment of highway safety which would result in the residual cumulative impacts of the development </w:t>
            </w:r>
            <w:r w:rsidR="00BA3A1B">
              <w:rPr>
                <w:rFonts w:asciiTheme="minorHAnsi" w:hAnsiTheme="minorHAnsi" w:cstheme="minorHAnsi"/>
                <w:sz w:val="22"/>
                <w:szCs w:val="22"/>
              </w:rPr>
              <w:t>being</w:t>
            </w:r>
            <w:r w:rsidRPr="00BA3A1B">
              <w:rPr>
                <w:rFonts w:asciiTheme="minorHAnsi" w:hAnsiTheme="minorHAnsi" w:cstheme="minorHAnsi"/>
                <w:sz w:val="22"/>
                <w:szCs w:val="22"/>
              </w:rPr>
              <w:t xml:space="preserve"> severe</w:t>
            </w:r>
            <w:r w:rsidR="00BA3A1B">
              <w:rPr>
                <w:rFonts w:asciiTheme="minorHAnsi" w:hAnsiTheme="minorHAnsi" w:cstheme="minorHAnsi"/>
                <w:sz w:val="22"/>
                <w:szCs w:val="22"/>
              </w:rPr>
              <w:t>.</w:t>
            </w:r>
            <w:r w:rsidRPr="00BA3A1B">
              <w:rPr>
                <w:rFonts w:asciiTheme="minorHAnsi" w:hAnsiTheme="minorHAnsi" w:cstheme="minorHAnsi"/>
                <w:sz w:val="22"/>
                <w:szCs w:val="22"/>
              </w:rPr>
              <w:t xml:space="preserve"> </w:t>
            </w:r>
          </w:p>
          <w:p w14:paraId="7D797A1C" w14:textId="2F1D7C87" w:rsidR="00053866" w:rsidRDefault="00053866" w:rsidP="00BA3A1B">
            <w:pPr>
              <w:pStyle w:val="Default"/>
              <w:rPr>
                <w:rFonts w:asciiTheme="minorHAnsi" w:hAnsiTheme="minorHAnsi" w:cstheme="minorHAnsi"/>
                <w:sz w:val="22"/>
                <w:szCs w:val="22"/>
              </w:rPr>
            </w:pPr>
          </w:p>
          <w:p w14:paraId="041B2618" w14:textId="77777777" w:rsidR="00F51049" w:rsidRDefault="00F51049" w:rsidP="00BA3A1B">
            <w:pPr>
              <w:pStyle w:val="Default"/>
              <w:rPr>
                <w:rFonts w:asciiTheme="minorHAnsi" w:hAnsiTheme="minorHAnsi" w:cstheme="minorHAnsi"/>
                <w:sz w:val="22"/>
                <w:szCs w:val="22"/>
              </w:rPr>
            </w:pPr>
            <w:bookmarkStart w:id="0" w:name="_Hlk100139286"/>
            <w:r>
              <w:rPr>
                <w:rFonts w:asciiTheme="minorHAnsi" w:hAnsiTheme="minorHAnsi" w:cstheme="minorHAnsi"/>
                <w:sz w:val="22"/>
                <w:szCs w:val="22"/>
              </w:rPr>
              <w:t xml:space="preserve">Core Strategy Policy </w:t>
            </w:r>
            <w:bookmarkEnd w:id="0"/>
            <w:r>
              <w:rPr>
                <w:rFonts w:asciiTheme="minorHAnsi" w:hAnsiTheme="minorHAnsi" w:cstheme="minorHAnsi"/>
                <w:sz w:val="22"/>
                <w:szCs w:val="22"/>
              </w:rPr>
              <w:t>DMG1 identifies that all development must consider the potential traffic and car parking implications.</w:t>
            </w:r>
          </w:p>
          <w:p w14:paraId="7A0E3D2D" w14:textId="77777777" w:rsidR="00F51049" w:rsidRDefault="00F51049" w:rsidP="00BA3A1B">
            <w:pPr>
              <w:pStyle w:val="Default"/>
              <w:rPr>
                <w:rFonts w:asciiTheme="minorHAnsi" w:hAnsiTheme="minorHAnsi" w:cstheme="minorHAnsi"/>
                <w:sz w:val="22"/>
                <w:szCs w:val="22"/>
              </w:rPr>
            </w:pPr>
          </w:p>
          <w:p w14:paraId="193F2322" w14:textId="09086A95" w:rsidR="00053866" w:rsidRDefault="0061417B" w:rsidP="00BA3A1B">
            <w:pPr>
              <w:pStyle w:val="Default"/>
              <w:rPr>
                <w:rFonts w:asciiTheme="minorHAnsi" w:hAnsiTheme="minorHAnsi" w:cstheme="minorHAnsi"/>
                <w:sz w:val="22"/>
                <w:szCs w:val="22"/>
              </w:rPr>
            </w:pPr>
            <w:r>
              <w:rPr>
                <w:rFonts w:asciiTheme="minorHAnsi" w:hAnsiTheme="minorHAnsi" w:cstheme="minorHAnsi"/>
                <w:sz w:val="22"/>
                <w:szCs w:val="22"/>
              </w:rPr>
              <w:t>Core Strategy Policy DMG3 identifies that all development proposals will be required to provide</w:t>
            </w:r>
            <w:r w:rsidR="006E5ADD">
              <w:rPr>
                <w:rFonts w:asciiTheme="minorHAnsi" w:hAnsiTheme="minorHAnsi" w:cstheme="minorHAnsi"/>
                <w:sz w:val="22"/>
                <w:szCs w:val="22"/>
              </w:rPr>
              <w:t xml:space="preserve"> </w:t>
            </w:r>
            <w:r>
              <w:rPr>
                <w:rFonts w:asciiTheme="minorHAnsi" w:hAnsiTheme="minorHAnsi" w:cstheme="minorHAnsi"/>
                <w:sz w:val="22"/>
                <w:szCs w:val="22"/>
              </w:rPr>
              <w:t>adequate car parking in line with currently approved standards.</w:t>
            </w:r>
          </w:p>
          <w:p w14:paraId="22ED93F2" w14:textId="0F517F23" w:rsidR="006E5ADD" w:rsidRDefault="006E5ADD" w:rsidP="00BA3A1B">
            <w:pPr>
              <w:pStyle w:val="Default"/>
              <w:rPr>
                <w:rFonts w:asciiTheme="minorHAnsi" w:hAnsiTheme="minorHAnsi" w:cstheme="minorHAnsi"/>
                <w:sz w:val="22"/>
                <w:szCs w:val="22"/>
              </w:rPr>
            </w:pPr>
          </w:p>
          <w:p w14:paraId="44871B7C" w14:textId="4B0132F5" w:rsidR="006E5ADD" w:rsidRDefault="006E5ADD" w:rsidP="00BA3A1B">
            <w:pPr>
              <w:pStyle w:val="Default"/>
              <w:rPr>
                <w:rFonts w:asciiTheme="minorHAnsi" w:hAnsiTheme="minorHAnsi" w:cstheme="minorHAnsi"/>
                <w:sz w:val="22"/>
                <w:szCs w:val="22"/>
              </w:rPr>
            </w:pPr>
            <w:r>
              <w:rPr>
                <w:rFonts w:asciiTheme="minorHAnsi" w:hAnsiTheme="minorHAnsi" w:cstheme="minorHAnsi"/>
                <w:sz w:val="22"/>
                <w:szCs w:val="22"/>
              </w:rPr>
              <w:t xml:space="preserve">Core Strategy Policy DMR2 identifies that </w:t>
            </w:r>
            <w:r w:rsidR="005B71CA">
              <w:rPr>
                <w:rFonts w:asciiTheme="minorHAnsi" w:hAnsiTheme="minorHAnsi" w:cstheme="minorHAnsi"/>
                <w:sz w:val="22"/>
                <w:szCs w:val="22"/>
              </w:rPr>
              <w:t xml:space="preserve">in considering </w:t>
            </w:r>
            <w:r>
              <w:rPr>
                <w:rFonts w:asciiTheme="minorHAnsi" w:hAnsiTheme="minorHAnsi" w:cstheme="minorHAnsi"/>
                <w:sz w:val="22"/>
                <w:szCs w:val="22"/>
              </w:rPr>
              <w:t>new small scale shopping developments</w:t>
            </w:r>
            <w:r w:rsidR="005B71CA">
              <w:rPr>
                <w:rFonts w:asciiTheme="minorHAnsi" w:hAnsiTheme="minorHAnsi" w:cstheme="minorHAnsi"/>
                <w:sz w:val="22"/>
                <w:szCs w:val="22"/>
              </w:rPr>
              <w:t xml:space="preserve"> the Borough Council will have particular regard to the consequences in respect of vehicular movement and parking.</w:t>
            </w:r>
          </w:p>
          <w:p w14:paraId="34D37432" w14:textId="77777777" w:rsidR="00053866" w:rsidRDefault="00053866" w:rsidP="00BA3A1B">
            <w:pPr>
              <w:pStyle w:val="Default"/>
              <w:rPr>
                <w:rFonts w:asciiTheme="minorHAnsi" w:hAnsiTheme="minorHAnsi" w:cstheme="minorHAnsi"/>
                <w:sz w:val="22"/>
                <w:szCs w:val="22"/>
              </w:rPr>
            </w:pPr>
          </w:p>
          <w:p w14:paraId="23846D37" w14:textId="384E7461" w:rsidR="00C50517" w:rsidRPr="00BA3A1B" w:rsidRDefault="00BA3A1B" w:rsidP="00BA3A1B">
            <w:pPr>
              <w:pStyle w:val="Default"/>
              <w:rPr>
                <w:rFonts w:asciiTheme="minorHAnsi" w:hAnsiTheme="minorHAnsi" w:cstheme="minorHAnsi"/>
                <w:sz w:val="22"/>
                <w:szCs w:val="22"/>
              </w:rPr>
            </w:pPr>
            <w:r>
              <w:rPr>
                <w:rFonts w:asciiTheme="minorHAnsi" w:hAnsiTheme="minorHAnsi" w:cstheme="minorHAnsi"/>
                <w:sz w:val="22"/>
                <w:szCs w:val="22"/>
              </w:rPr>
              <w:t>I</w:t>
            </w:r>
            <w:r w:rsidR="00CC2620" w:rsidRPr="00BA3A1B">
              <w:rPr>
                <w:rFonts w:asciiTheme="minorHAnsi" w:hAnsiTheme="minorHAnsi" w:cstheme="minorHAnsi"/>
                <w:sz w:val="22"/>
                <w:szCs w:val="22"/>
              </w:rPr>
              <w:t>t is recommended that planning permission be refused</w:t>
            </w:r>
            <w:r>
              <w:rPr>
                <w:rFonts w:asciiTheme="minorHAnsi" w:hAnsiTheme="minorHAnsi" w:cstheme="minorHAnsi"/>
                <w:sz w:val="22"/>
                <w:szCs w:val="22"/>
              </w:rPr>
              <w:t>.</w:t>
            </w:r>
            <w:r w:rsidR="00CC2620">
              <w:rPr>
                <w:rFonts w:asciiTheme="minorHAnsi" w:hAnsiTheme="minorHAnsi" w:cstheme="minorHAnsi"/>
              </w:rPr>
              <w:t xml:space="preserve"> </w:t>
            </w:r>
          </w:p>
        </w:tc>
      </w:tr>
      <w:tr w:rsidR="008C75E4" w:rsidRPr="008C75E4" w14:paraId="284E2F72" w14:textId="77777777" w:rsidTr="00504440">
        <w:trPr>
          <w:trHeight w:val="864"/>
          <w:jc w:val="center"/>
        </w:trPr>
        <w:tc>
          <w:tcPr>
            <w:tcW w:w="9555" w:type="dxa"/>
            <w:gridSpan w:val="14"/>
            <w:tcMar>
              <w:top w:w="57" w:type="dxa"/>
              <w:bottom w:w="57" w:type="dxa"/>
            </w:tcMar>
          </w:tcPr>
          <w:p w14:paraId="0B0618BE"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28FB422" w14:textId="0CEA3274" w:rsidR="00042FF5" w:rsidRDefault="00C57085" w:rsidP="00042FF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NPPF 202 requires consideration to the public benefits of development in considering harm to Longridge Conservation Area. The principle of investment in the town centre to create additional employment </w:t>
            </w:r>
            <w:r w:rsidR="00081E57">
              <w:rPr>
                <w:rFonts w:asciiTheme="minorHAnsi" w:hAnsiTheme="minorHAnsi" w:cstheme="minorHAnsi"/>
                <w:szCs w:val="22"/>
              </w:rPr>
              <w:t xml:space="preserve">(5 full-time equivalent) </w:t>
            </w:r>
            <w:r>
              <w:rPr>
                <w:rFonts w:asciiTheme="minorHAnsi" w:hAnsiTheme="minorHAnsi" w:cstheme="minorHAnsi"/>
                <w:szCs w:val="22"/>
              </w:rPr>
              <w:t xml:space="preserve">and housing is to be welcomed. However, the Borough’s current housing land supply exceeds the </w:t>
            </w:r>
            <w:r w:rsidR="00AA66A3">
              <w:rPr>
                <w:rFonts w:asciiTheme="minorHAnsi" w:hAnsiTheme="minorHAnsi" w:cstheme="minorHAnsi"/>
                <w:szCs w:val="22"/>
              </w:rPr>
              <w:t xml:space="preserve">5 year requirement and housing provision is </w:t>
            </w:r>
            <w:r w:rsidR="00081E57">
              <w:rPr>
                <w:rFonts w:asciiTheme="minorHAnsi" w:hAnsiTheme="minorHAnsi" w:cstheme="minorHAnsi"/>
                <w:szCs w:val="22"/>
              </w:rPr>
              <w:t xml:space="preserve">thus </w:t>
            </w:r>
            <w:r w:rsidR="00AA66A3">
              <w:rPr>
                <w:rFonts w:asciiTheme="minorHAnsi" w:hAnsiTheme="minorHAnsi" w:cstheme="minorHAnsi"/>
                <w:szCs w:val="22"/>
              </w:rPr>
              <w:t xml:space="preserve">a limited outweighing factor. The submitted information does not </w:t>
            </w:r>
            <w:r w:rsidR="00DA2DAD">
              <w:rPr>
                <w:rFonts w:asciiTheme="minorHAnsi" w:hAnsiTheme="minorHAnsi" w:cstheme="minorHAnsi"/>
                <w:szCs w:val="22"/>
              </w:rPr>
              <w:t>provide details of the repairs required following fire damage.</w:t>
            </w:r>
            <w:r w:rsidR="00AA66A3">
              <w:rPr>
                <w:rFonts w:asciiTheme="minorHAnsi" w:hAnsiTheme="minorHAnsi" w:cstheme="minorHAnsi"/>
                <w:szCs w:val="22"/>
              </w:rPr>
              <w:t xml:space="preserve">  </w:t>
            </w:r>
          </w:p>
          <w:p w14:paraId="545F6364" w14:textId="77777777" w:rsidR="00042FF5" w:rsidRDefault="00042FF5" w:rsidP="00042FF5">
            <w:pPr>
              <w:pStyle w:val="Header"/>
              <w:tabs>
                <w:tab w:val="clear" w:pos="4153"/>
                <w:tab w:val="clear" w:pos="8306"/>
              </w:tabs>
              <w:contextualSpacing/>
              <w:jc w:val="both"/>
              <w:rPr>
                <w:rFonts w:asciiTheme="minorHAnsi" w:hAnsiTheme="minorHAnsi" w:cstheme="minorHAnsi"/>
                <w:szCs w:val="22"/>
              </w:rPr>
            </w:pPr>
          </w:p>
          <w:p w14:paraId="1E0C7B01" w14:textId="652259B7" w:rsidR="00042FF5" w:rsidRDefault="00081E57" w:rsidP="00042FF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Public benefits, including construction employment, do not outweigh the harm to Longridge Conservation Area.</w:t>
            </w:r>
          </w:p>
          <w:p w14:paraId="6A2AF777" w14:textId="77777777" w:rsidR="00042FF5" w:rsidRDefault="00042FF5" w:rsidP="00042FF5">
            <w:pPr>
              <w:pStyle w:val="Header"/>
              <w:tabs>
                <w:tab w:val="clear" w:pos="4153"/>
                <w:tab w:val="clear" w:pos="8306"/>
              </w:tabs>
              <w:contextualSpacing/>
              <w:jc w:val="both"/>
              <w:rPr>
                <w:rFonts w:asciiTheme="minorHAnsi" w:hAnsiTheme="minorHAnsi" w:cstheme="minorHAnsi"/>
                <w:szCs w:val="22"/>
              </w:rPr>
            </w:pPr>
          </w:p>
          <w:p w14:paraId="3F38987F" w14:textId="3D41FDE3" w:rsidR="00042FF5" w:rsidRPr="009C0DDE" w:rsidRDefault="00042FF5" w:rsidP="00042FF5">
            <w:pPr>
              <w:pStyle w:val="Header"/>
              <w:tabs>
                <w:tab w:val="clear" w:pos="4153"/>
                <w:tab w:val="clear" w:pos="8306"/>
              </w:tabs>
              <w:contextualSpacing/>
              <w:jc w:val="both"/>
              <w:rPr>
                <w:rFonts w:asciiTheme="minorHAnsi" w:hAnsiTheme="minorHAnsi" w:cstheme="minorHAnsi"/>
                <w:szCs w:val="22"/>
              </w:rPr>
            </w:pPr>
            <w:r w:rsidRPr="009C0DDE">
              <w:rPr>
                <w:rFonts w:asciiTheme="minorHAnsi" w:hAnsiTheme="minorHAnsi" w:cstheme="minorHAnsi"/>
                <w:szCs w:val="22"/>
              </w:rPr>
              <w:t>Therefore, in giving considerable importance and weight to the dut</w:t>
            </w:r>
            <w:r w:rsidR="00081E57">
              <w:rPr>
                <w:rFonts w:asciiTheme="minorHAnsi" w:hAnsiTheme="minorHAnsi" w:cstheme="minorHAnsi"/>
                <w:szCs w:val="22"/>
              </w:rPr>
              <w:t>y</w:t>
            </w:r>
            <w:r w:rsidRPr="009C0DDE">
              <w:rPr>
                <w:rFonts w:asciiTheme="minorHAnsi" w:hAnsiTheme="minorHAnsi" w:cstheme="minorHAnsi"/>
                <w:szCs w:val="22"/>
              </w:rPr>
              <w:t xml:space="preserve"> at section 72 of the Planning (Listed Buildings and Conservation Areas) Act 1990 and in consideration to NPPF, NPPG and</w:t>
            </w:r>
            <w:r>
              <w:rPr>
                <w:rFonts w:asciiTheme="minorHAnsi" w:hAnsiTheme="minorHAnsi" w:cstheme="minorHAnsi"/>
                <w:szCs w:val="22"/>
              </w:rPr>
              <w:t xml:space="preserve"> </w:t>
            </w:r>
            <w:r w:rsidRPr="009C0DDE">
              <w:rPr>
                <w:rFonts w:asciiTheme="minorHAnsi" w:hAnsiTheme="minorHAnsi" w:cstheme="minorHAnsi"/>
                <w:szCs w:val="22"/>
              </w:rPr>
              <w:t>Key Statement EN5 and Policies DME4</w:t>
            </w:r>
            <w:r w:rsidR="00630E0D">
              <w:rPr>
                <w:rFonts w:asciiTheme="minorHAnsi" w:hAnsiTheme="minorHAnsi" w:cstheme="minorHAnsi"/>
                <w:szCs w:val="22"/>
              </w:rPr>
              <w:t xml:space="preserve">, </w:t>
            </w:r>
            <w:r w:rsidRPr="009C0DDE">
              <w:rPr>
                <w:rFonts w:asciiTheme="minorHAnsi" w:hAnsiTheme="minorHAnsi" w:cstheme="minorHAnsi"/>
                <w:szCs w:val="22"/>
              </w:rPr>
              <w:t>DMG1</w:t>
            </w:r>
            <w:r w:rsidR="00630E0D">
              <w:rPr>
                <w:rFonts w:asciiTheme="minorHAnsi" w:hAnsiTheme="minorHAnsi" w:cstheme="minorHAnsi"/>
                <w:szCs w:val="22"/>
              </w:rPr>
              <w:t xml:space="preserve"> and DMG3</w:t>
            </w:r>
            <w:r w:rsidRPr="009C0DDE">
              <w:rPr>
                <w:rFonts w:asciiTheme="minorHAnsi" w:hAnsiTheme="minorHAnsi" w:cstheme="minorHAnsi"/>
                <w:szCs w:val="22"/>
              </w:rPr>
              <w:t xml:space="preserve"> of the Ribble Valley Core Strategy it is recommended that planning permission be refused.</w:t>
            </w:r>
          </w:p>
          <w:p w14:paraId="03EFF9C8" w14:textId="77777777"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14:paraId="068C47FF" w14:textId="77777777" w:rsidTr="00504440">
        <w:trPr>
          <w:jc w:val="center"/>
        </w:trPr>
        <w:tc>
          <w:tcPr>
            <w:tcW w:w="2837" w:type="dxa"/>
            <w:gridSpan w:val="4"/>
            <w:tcMar>
              <w:top w:w="57" w:type="dxa"/>
              <w:bottom w:w="57" w:type="dxa"/>
            </w:tcMar>
          </w:tcPr>
          <w:p w14:paraId="5A7EEE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00BAAEE5" w14:textId="0197C899" w:rsidR="00630E0D" w:rsidRDefault="00630E0D" w:rsidP="00630E0D">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T</w:t>
            </w:r>
            <w:r w:rsidRPr="009C0DDE">
              <w:rPr>
                <w:rFonts w:asciiTheme="minorHAnsi" w:hAnsiTheme="minorHAnsi" w:cstheme="minorHAnsi"/>
                <w:szCs w:val="22"/>
              </w:rPr>
              <w:t>hat planning permission be refused</w:t>
            </w:r>
            <w:r>
              <w:rPr>
                <w:rFonts w:asciiTheme="minorHAnsi" w:hAnsiTheme="minorHAnsi" w:cstheme="minorHAnsi"/>
                <w:szCs w:val="22"/>
              </w:rPr>
              <w:t xml:space="preserve"> for the following reasons:</w:t>
            </w:r>
          </w:p>
          <w:p w14:paraId="36F739C6" w14:textId="45703081" w:rsidR="00630E0D" w:rsidRDefault="00630E0D" w:rsidP="00630E0D">
            <w:pPr>
              <w:pStyle w:val="Header"/>
              <w:tabs>
                <w:tab w:val="clear" w:pos="4153"/>
                <w:tab w:val="clear" w:pos="8306"/>
              </w:tabs>
              <w:contextualSpacing/>
              <w:jc w:val="both"/>
              <w:rPr>
                <w:rFonts w:asciiTheme="minorHAnsi" w:hAnsiTheme="minorHAnsi" w:cstheme="minorHAnsi"/>
                <w:szCs w:val="22"/>
              </w:rPr>
            </w:pPr>
          </w:p>
          <w:p w14:paraId="7C01A66B" w14:textId="57D0013C" w:rsidR="00630E0D" w:rsidRDefault="000830AF" w:rsidP="00362809">
            <w:pPr>
              <w:pStyle w:val="Header"/>
              <w:numPr>
                <w:ilvl w:val="0"/>
                <w:numId w:val="11"/>
              </w:numP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The proposal </w:t>
            </w:r>
            <w:r w:rsidR="00362809">
              <w:rPr>
                <w:rFonts w:asciiTheme="minorHAnsi" w:hAnsiTheme="minorHAnsi" w:cstheme="minorHAnsi"/>
                <w:szCs w:val="22"/>
              </w:rPr>
              <w:t xml:space="preserve">has a harmful impact upon the character and appearance of Longridge Conservation Area because it </w:t>
            </w:r>
            <w:r w:rsidR="00362809" w:rsidRPr="00362809">
              <w:rPr>
                <w:rFonts w:asciiTheme="minorHAnsi" w:hAnsiTheme="minorHAnsi" w:cstheme="minorHAnsi"/>
                <w:szCs w:val="22"/>
              </w:rPr>
              <w:t xml:space="preserve">is incongruous in size, massing, materials and form and dominates the historic townscape. </w:t>
            </w:r>
            <w:r w:rsidR="00AA30E4">
              <w:rPr>
                <w:rFonts w:asciiTheme="minorHAnsi" w:hAnsiTheme="minorHAnsi" w:cstheme="minorHAnsi"/>
                <w:szCs w:val="22"/>
              </w:rPr>
              <w:t xml:space="preserve">This is contrary to </w:t>
            </w:r>
            <w:r w:rsidR="00AA30E4" w:rsidRPr="009C0DDE">
              <w:rPr>
                <w:rFonts w:asciiTheme="minorHAnsi" w:hAnsiTheme="minorHAnsi" w:cstheme="minorHAnsi"/>
                <w:szCs w:val="22"/>
              </w:rPr>
              <w:t>Key Statement EN5 and Policies DME4</w:t>
            </w:r>
            <w:r w:rsidR="00AA30E4">
              <w:rPr>
                <w:rFonts w:asciiTheme="minorHAnsi" w:hAnsiTheme="minorHAnsi" w:cstheme="minorHAnsi"/>
                <w:szCs w:val="22"/>
              </w:rPr>
              <w:t xml:space="preserve"> and </w:t>
            </w:r>
            <w:r w:rsidR="00AA30E4" w:rsidRPr="009C0DDE">
              <w:rPr>
                <w:rFonts w:asciiTheme="minorHAnsi" w:hAnsiTheme="minorHAnsi" w:cstheme="minorHAnsi"/>
                <w:szCs w:val="22"/>
              </w:rPr>
              <w:t>DMG1</w:t>
            </w:r>
            <w:r w:rsidR="00AA30E4">
              <w:rPr>
                <w:rFonts w:asciiTheme="minorHAnsi" w:hAnsiTheme="minorHAnsi" w:cstheme="minorHAnsi"/>
                <w:szCs w:val="22"/>
              </w:rPr>
              <w:t xml:space="preserve"> </w:t>
            </w:r>
            <w:r w:rsidR="00AA30E4" w:rsidRPr="009C0DDE">
              <w:rPr>
                <w:rFonts w:asciiTheme="minorHAnsi" w:hAnsiTheme="minorHAnsi" w:cstheme="minorHAnsi"/>
                <w:szCs w:val="22"/>
              </w:rPr>
              <w:t>of the Ribble Valley Core Strategy</w:t>
            </w:r>
            <w:r w:rsidR="00AA30E4">
              <w:rPr>
                <w:rFonts w:asciiTheme="minorHAnsi" w:hAnsiTheme="minorHAnsi" w:cstheme="minorHAnsi"/>
                <w:szCs w:val="22"/>
              </w:rPr>
              <w:t>.</w:t>
            </w:r>
          </w:p>
          <w:p w14:paraId="61CC432C" w14:textId="38182D8C" w:rsidR="00AA30E4" w:rsidRDefault="004A705D" w:rsidP="00362809">
            <w:pPr>
              <w:pStyle w:val="Header"/>
              <w:numPr>
                <w:ilvl w:val="0"/>
                <w:numId w:val="11"/>
              </w:numP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T</w:t>
            </w:r>
            <w:r w:rsidRPr="00BA3A1B">
              <w:rPr>
                <w:rFonts w:asciiTheme="minorHAnsi" w:hAnsiTheme="minorHAnsi" w:cstheme="minorHAnsi"/>
                <w:szCs w:val="22"/>
              </w:rPr>
              <w:t xml:space="preserve">he proposal would result in inappropriate parking within the vicinity of the site to the detriment of highway safety which would result in the residual cumulative impacts of the development </w:t>
            </w:r>
            <w:r>
              <w:rPr>
                <w:rFonts w:asciiTheme="minorHAnsi" w:hAnsiTheme="minorHAnsi" w:cstheme="minorHAnsi"/>
                <w:szCs w:val="22"/>
              </w:rPr>
              <w:t>being</w:t>
            </w:r>
            <w:r w:rsidRPr="00BA3A1B">
              <w:rPr>
                <w:rFonts w:asciiTheme="minorHAnsi" w:hAnsiTheme="minorHAnsi" w:cstheme="minorHAnsi"/>
                <w:szCs w:val="22"/>
              </w:rPr>
              <w:t xml:space="preserve"> severe</w:t>
            </w:r>
            <w:r>
              <w:rPr>
                <w:rFonts w:asciiTheme="minorHAnsi" w:hAnsiTheme="minorHAnsi" w:cstheme="minorHAnsi"/>
                <w:szCs w:val="22"/>
              </w:rPr>
              <w:t xml:space="preserve">. This is contrary to Policies DMG1 and DMG3 </w:t>
            </w:r>
            <w:r w:rsidRPr="009C0DDE">
              <w:rPr>
                <w:rFonts w:asciiTheme="minorHAnsi" w:hAnsiTheme="minorHAnsi" w:cstheme="minorHAnsi"/>
                <w:szCs w:val="22"/>
              </w:rPr>
              <w:t>of the Ribble Valley Core Strategy</w:t>
            </w:r>
            <w:r>
              <w:rPr>
                <w:rFonts w:asciiTheme="minorHAnsi" w:hAnsiTheme="minorHAnsi" w:cstheme="minorHAnsi"/>
                <w:szCs w:val="22"/>
              </w:rPr>
              <w:t>.</w:t>
            </w:r>
          </w:p>
          <w:p w14:paraId="10DA55EF" w14:textId="2D030422" w:rsidR="004A705D" w:rsidRPr="00B30DA8" w:rsidRDefault="004A705D" w:rsidP="00B30DA8">
            <w:pPr>
              <w:pStyle w:val="Header"/>
              <w:numPr>
                <w:ilvl w:val="0"/>
                <w:numId w:val="11"/>
              </w:numPr>
              <w:tabs>
                <w:tab w:val="clear" w:pos="4153"/>
                <w:tab w:val="clear" w:pos="8306"/>
              </w:tabs>
              <w:contextualSpacing/>
              <w:jc w:val="both"/>
              <w:rPr>
                <w:rFonts w:asciiTheme="minorHAnsi" w:hAnsiTheme="minorHAnsi" w:cstheme="minorHAnsi"/>
                <w:szCs w:val="22"/>
              </w:rPr>
            </w:pPr>
            <w:r w:rsidRPr="004A705D">
              <w:rPr>
                <w:rFonts w:asciiTheme="minorHAnsi" w:hAnsiTheme="minorHAnsi" w:cstheme="minorHAnsi"/>
                <w:szCs w:val="22"/>
              </w:rPr>
              <w:t xml:space="preserve">The proposal has a harmful impact upon the amenities of </w:t>
            </w:r>
            <w:r w:rsidRPr="004A705D">
              <w:rPr>
                <w:rFonts w:ascii="Calibri" w:hAnsi="Calibri"/>
                <w:szCs w:val="22"/>
              </w:rPr>
              <w:t>Nos. 53 – 71 Berry Lane and Nos. 1-3 Stanley Street</w:t>
            </w:r>
            <w:r w:rsidRPr="004A705D">
              <w:rPr>
                <w:rFonts w:asciiTheme="minorHAnsi" w:hAnsiTheme="minorHAnsi" w:cstheme="minorHAnsi"/>
                <w:szCs w:val="22"/>
              </w:rPr>
              <w:t xml:space="preserve"> </w:t>
            </w:r>
            <w:r>
              <w:rPr>
                <w:rFonts w:asciiTheme="minorHAnsi" w:hAnsiTheme="minorHAnsi" w:cstheme="minorHAnsi"/>
                <w:szCs w:val="22"/>
              </w:rPr>
              <w:t xml:space="preserve">because of the </w:t>
            </w:r>
            <w:r w:rsidRPr="004A705D">
              <w:rPr>
                <w:rFonts w:asciiTheme="minorHAnsi" w:hAnsiTheme="minorHAnsi" w:cstheme="minorHAnsi"/>
                <w:szCs w:val="22"/>
              </w:rPr>
              <w:t>overshadowing, overbearing and overlooking impacts of development</w:t>
            </w:r>
            <w:r w:rsidRPr="004A705D">
              <w:rPr>
                <w:rFonts w:ascii="Calibri" w:hAnsi="Calibri"/>
                <w:szCs w:val="22"/>
              </w:rPr>
              <w:t>.</w:t>
            </w:r>
            <w:r>
              <w:rPr>
                <w:rFonts w:asciiTheme="minorHAnsi" w:hAnsiTheme="minorHAnsi" w:cstheme="minorHAnsi"/>
                <w:szCs w:val="22"/>
              </w:rPr>
              <w:t xml:space="preserve"> This is contrary to Polic</w:t>
            </w:r>
            <w:r w:rsidR="00B30DA8">
              <w:rPr>
                <w:rFonts w:asciiTheme="minorHAnsi" w:hAnsiTheme="minorHAnsi" w:cstheme="minorHAnsi"/>
                <w:szCs w:val="22"/>
              </w:rPr>
              <w:t>y</w:t>
            </w:r>
            <w:r>
              <w:rPr>
                <w:rFonts w:asciiTheme="minorHAnsi" w:hAnsiTheme="minorHAnsi" w:cstheme="minorHAnsi"/>
                <w:szCs w:val="22"/>
              </w:rPr>
              <w:t xml:space="preserve"> DMG1 </w:t>
            </w:r>
            <w:r w:rsidRPr="009C0DDE">
              <w:rPr>
                <w:rFonts w:asciiTheme="minorHAnsi" w:hAnsiTheme="minorHAnsi" w:cstheme="minorHAnsi"/>
                <w:szCs w:val="22"/>
              </w:rPr>
              <w:t>of the Ribble Valley Core Strategy</w:t>
            </w:r>
            <w:r>
              <w:rPr>
                <w:rFonts w:asciiTheme="minorHAnsi" w:hAnsiTheme="minorHAnsi" w:cstheme="minorHAnsi"/>
                <w:szCs w:val="22"/>
              </w:rPr>
              <w:t>.</w:t>
            </w:r>
          </w:p>
          <w:p w14:paraId="5289ABAF" w14:textId="77777777" w:rsidR="00C0704D" w:rsidRPr="008C75E4" w:rsidRDefault="00C0704D" w:rsidP="006126D1">
            <w:pPr>
              <w:jc w:val="both"/>
              <w:rPr>
                <w:rFonts w:ascii="Calibri" w:hAnsi="Calibri"/>
                <w:bCs/>
                <w:szCs w:val="22"/>
              </w:rPr>
            </w:pPr>
          </w:p>
        </w:tc>
      </w:tr>
    </w:tbl>
    <w:p w14:paraId="4EB2B8EF" w14:textId="77777777" w:rsidR="0031197A" w:rsidRPr="008C75E4" w:rsidRDefault="008B491C"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F6C68" w14:textId="77777777" w:rsidR="006D1F3F" w:rsidRDefault="006D1F3F" w:rsidP="006D0B5F">
      <w:r>
        <w:separator/>
      </w:r>
    </w:p>
  </w:endnote>
  <w:endnote w:type="continuationSeparator" w:id="0">
    <w:p w14:paraId="3A6F3466" w14:textId="77777777" w:rsidR="006D1F3F" w:rsidRDefault="006D1F3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028C" w14:textId="77777777" w:rsidR="006D1F3F" w:rsidRDefault="006D1F3F" w:rsidP="006D0B5F">
      <w:r>
        <w:separator/>
      </w:r>
    </w:p>
  </w:footnote>
  <w:footnote w:type="continuationSeparator" w:id="0">
    <w:p w14:paraId="2910A5AE" w14:textId="77777777" w:rsidR="006D1F3F" w:rsidRDefault="006D1F3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F606B"/>
    <w:multiLevelType w:val="hybridMultilevel"/>
    <w:tmpl w:val="CEF64D4C"/>
    <w:lvl w:ilvl="0" w:tplc="86FCFD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563946">
    <w:abstractNumId w:val="10"/>
  </w:num>
  <w:num w:numId="2" w16cid:durableId="569192223">
    <w:abstractNumId w:val="7"/>
  </w:num>
  <w:num w:numId="3" w16cid:durableId="946157243">
    <w:abstractNumId w:val="3"/>
  </w:num>
  <w:num w:numId="4" w16cid:durableId="736903603">
    <w:abstractNumId w:val="4"/>
  </w:num>
  <w:num w:numId="5" w16cid:durableId="1051080091">
    <w:abstractNumId w:val="0"/>
  </w:num>
  <w:num w:numId="6" w16cid:durableId="996961909">
    <w:abstractNumId w:val="1"/>
  </w:num>
  <w:num w:numId="7" w16cid:durableId="314528663">
    <w:abstractNumId w:val="5"/>
  </w:num>
  <w:num w:numId="8" w16cid:durableId="691221239">
    <w:abstractNumId w:val="8"/>
  </w:num>
  <w:num w:numId="9" w16cid:durableId="698045324">
    <w:abstractNumId w:val="2"/>
  </w:num>
  <w:num w:numId="10" w16cid:durableId="1640838703">
    <w:abstractNumId w:val="6"/>
  </w:num>
  <w:num w:numId="11" w16cid:durableId="1081635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3C4"/>
    <w:rsid w:val="000075DD"/>
    <w:rsid w:val="00016A73"/>
    <w:rsid w:val="00023DC0"/>
    <w:rsid w:val="00036D06"/>
    <w:rsid w:val="00041FBF"/>
    <w:rsid w:val="00042FF5"/>
    <w:rsid w:val="00044EC8"/>
    <w:rsid w:val="00053866"/>
    <w:rsid w:val="00055B13"/>
    <w:rsid w:val="00072816"/>
    <w:rsid w:val="00081E57"/>
    <w:rsid w:val="000830AF"/>
    <w:rsid w:val="0008638E"/>
    <w:rsid w:val="00096EA0"/>
    <w:rsid w:val="000A7AAA"/>
    <w:rsid w:val="000B5CB5"/>
    <w:rsid w:val="000C7A57"/>
    <w:rsid w:val="001010D4"/>
    <w:rsid w:val="00101855"/>
    <w:rsid w:val="0010371E"/>
    <w:rsid w:val="00106932"/>
    <w:rsid w:val="00130035"/>
    <w:rsid w:val="00141512"/>
    <w:rsid w:val="0016428F"/>
    <w:rsid w:val="00174004"/>
    <w:rsid w:val="00186D2F"/>
    <w:rsid w:val="00192D76"/>
    <w:rsid w:val="001946E0"/>
    <w:rsid w:val="00196722"/>
    <w:rsid w:val="001B2576"/>
    <w:rsid w:val="001B769B"/>
    <w:rsid w:val="001C1453"/>
    <w:rsid w:val="001D03D7"/>
    <w:rsid w:val="001D4F7A"/>
    <w:rsid w:val="001D5852"/>
    <w:rsid w:val="001D5ADD"/>
    <w:rsid w:val="00203F50"/>
    <w:rsid w:val="00206E24"/>
    <w:rsid w:val="00212688"/>
    <w:rsid w:val="00237DA1"/>
    <w:rsid w:val="00246299"/>
    <w:rsid w:val="00250879"/>
    <w:rsid w:val="00274EF7"/>
    <w:rsid w:val="00284480"/>
    <w:rsid w:val="0028751A"/>
    <w:rsid w:val="0029334A"/>
    <w:rsid w:val="002A01CF"/>
    <w:rsid w:val="002A3631"/>
    <w:rsid w:val="002A7DF7"/>
    <w:rsid w:val="002B3215"/>
    <w:rsid w:val="002B7854"/>
    <w:rsid w:val="002C0851"/>
    <w:rsid w:val="002C4AD5"/>
    <w:rsid w:val="002C6277"/>
    <w:rsid w:val="002D2223"/>
    <w:rsid w:val="002D4346"/>
    <w:rsid w:val="002E2952"/>
    <w:rsid w:val="002E5882"/>
    <w:rsid w:val="002E7CC1"/>
    <w:rsid w:val="002F041D"/>
    <w:rsid w:val="002F2580"/>
    <w:rsid w:val="002F7502"/>
    <w:rsid w:val="00306905"/>
    <w:rsid w:val="00313336"/>
    <w:rsid w:val="003137E0"/>
    <w:rsid w:val="00320A6F"/>
    <w:rsid w:val="00321B6E"/>
    <w:rsid w:val="003359D0"/>
    <w:rsid w:val="00341E8D"/>
    <w:rsid w:val="00347F5E"/>
    <w:rsid w:val="003501EF"/>
    <w:rsid w:val="00362809"/>
    <w:rsid w:val="003634D9"/>
    <w:rsid w:val="0036759A"/>
    <w:rsid w:val="003825D5"/>
    <w:rsid w:val="00386D65"/>
    <w:rsid w:val="00387EBE"/>
    <w:rsid w:val="003A4376"/>
    <w:rsid w:val="003C0FBE"/>
    <w:rsid w:val="003C28E1"/>
    <w:rsid w:val="003D7F99"/>
    <w:rsid w:val="003E2151"/>
    <w:rsid w:val="003F16AA"/>
    <w:rsid w:val="003F16B4"/>
    <w:rsid w:val="003F3DB5"/>
    <w:rsid w:val="003F481A"/>
    <w:rsid w:val="00404C72"/>
    <w:rsid w:val="00407275"/>
    <w:rsid w:val="00427CC5"/>
    <w:rsid w:val="00432001"/>
    <w:rsid w:val="00435FC9"/>
    <w:rsid w:val="0044039F"/>
    <w:rsid w:val="00440CB6"/>
    <w:rsid w:val="00446660"/>
    <w:rsid w:val="00454754"/>
    <w:rsid w:val="004557B9"/>
    <w:rsid w:val="004654DD"/>
    <w:rsid w:val="00465DB7"/>
    <w:rsid w:val="00484939"/>
    <w:rsid w:val="00484C63"/>
    <w:rsid w:val="004854EC"/>
    <w:rsid w:val="00491210"/>
    <w:rsid w:val="00492C40"/>
    <w:rsid w:val="004936A6"/>
    <w:rsid w:val="004947BB"/>
    <w:rsid w:val="004A17DD"/>
    <w:rsid w:val="004A5EA9"/>
    <w:rsid w:val="004A705D"/>
    <w:rsid w:val="004C2434"/>
    <w:rsid w:val="004D6FC7"/>
    <w:rsid w:val="004E58E3"/>
    <w:rsid w:val="004F0649"/>
    <w:rsid w:val="004F1043"/>
    <w:rsid w:val="004F1E99"/>
    <w:rsid w:val="0050432D"/>
    <w:rsid w:val="00504440"/>
    <w:rsid w:val="00510D98"/>
    <w:rsid w:val="00510DBF"/>
    <w:rsid w:val="00510FA2"/>
    <w:rsid w:val="00510FE3"/>
    <w:rsid w:val="0051355B"/>
    <w:rsid w:val="00520D4D"/>
    <w:rsid w:val="00521ABA"/>
    <w:rsid w:val="00525341"/>
    <w:rsid w:val="00526869"/>
    <w:rsid w:val="00527A31"/>
    <w:rsid w:val="00530399"/>
    <w:rsid w:val="00534611"/>
    <w:rsid w:val="00543BC5"/>
    <w:rsid w:val="00545319"/>
    <w:rsid w:val="00545D8C"/>
    <w:rsid w:val="005511DF"/>
    <w:rsid w:val="00556ECD"/>
    <w:rsid w:val="005631B3"/>
    <w:rsid w:val="005633B0"/>
    <w:rsid w:val="005635FF"/>
    <w:rsid w:val="00573B90"/>
    <w:rsid w:val="00581BAD"/>
    <w:rsid w:val="005878FE"/>
    <w:rsid w:val="00593040"/>
    <w:rsid w:val="005B0A0E"/>
    <w:rsid w:val="005B71CA"/>
    <w:rsid w:val="005C54F5"/>
    <w:rsid w:val="005C77FC"/>
    <w:rsid w:val="005D3432"/>
    <w:rsid w:val="005D45B7"/>
    <w:rsid w:val="005E1C6C"/>
    <w:rsid w:val="005E65DF"/>
    <w:rsid w:val="005E75DF"/>
    <w:rsid w:val="005F260B"/>
    <w:rsid w:val="006126D1"/>
    <w:rsid w:val="0061417B"/>
    <w:rsid w:val="00630E0D"/>
    <w:rsid w:val="006326A2"/>
    <w:rsid w:val="0066180B"/>
    <w:rsid w:val="00665C24"/>
    <w:rsid w:val="00671BB2"/>
    <w:rsid w:val="00690EC3"/>
    <w:rsid w:val="00692B60"/>
    <w:rsid w:val="00695F88"/>
    <w:rsid w:val="00695FA9"/>
    <w:rsid w:val="006A6E8D"/>
    <w:rsid w:val="006A71AD"/>
    <w:rsid w:val="006C126E"/>
    <w:rsid w:val="006C2BFA"/>
    <w:rsid w:val="006C3FF2"/>
    <w:rsid w:val="006D0B5F"/>
    <w:rsid w:val="006D1F3F"/>
    <w:rsid w:val="006D4E58"/>
    <w:rsid w:val="006D7624"/>
    <w:rsid w:val="006E5ADD"/>
    <w:rsid w:val="006E5DB9"/>
    <w:rsid w:val="006F137D"/>
    <w:rsid w:val="006F4D38"/>
    <w:rsid w:val="0070054B"/>
    <w:rsid w:val="007036C5"/>
    <w:rsid w:val="00706480"/>
    <w:rsid w:val="00710DBB"/>
    <w:rsid w:val="0072424B"/>
    <w:rsid w:val="00725F1C"/>
    <w:rsid w:val="007430C8"/>
    <w:rsid w:val="00755FCC"/>
    <w:rsid w:val="007715A8"/>
    <w:rsid w:val="00774077"/>
    <w:rsid w:val="00776AE2"/>
    <w:rsid w:val="007921CD"/>
    <w:rsid w:val="00797068"/>
    <w:rsid w:val="007B5DA0"/>
    <w:rsid w:val="007C5713"/>
    <w:rsid w:val="007C791C"/>
    <w:rsid w:val="007D0B97"/>
    <w:rsid w:val="007D6D02"/>
    <w:rsid w:val="007D7DF4"/>
    <w:rsid w:val="007E0D23"/>
    <w:rsid w:val="007F196D"/>
    <w:rsid w:val="00805895"/>
    <w:rsid w:val="008075CB"/>
    <w:rsid w:val="00811771"/>
    <w:rsid w:val="00812311"/>
    <w:rsid w:val="008154DD"/>
    <w:rsid w:val="008417B0"/>
    <w:rsid w:val="008422F9"/>
    <w:rsid w:val="008542DE"/>
    <w:rsid w:val="008556A2"/>
    <w:rsid w:val="00856CF7"/>
    <w:rsid w:val="008638DE"/>
    <w:rsid w:val="0088544A"/>
    <w:rsid w:val="00891182"/>
    <w:rsid w:val="008A28C8"/>
    <w:rsid w:val="008B012F"/>
    <w:rsid w:val="008B491C"/>
    <w:rsid w:val="008B5C22"/>
    <w:rsid w:val="008C30CE"/>
    <w:rsid w:val="008C75E4"/>
    <w:rsid w:val="008D5A3A"/>
    <w:rsid w:val="008E7041"/>
    <w:rsid w:val="008F6B58"/>
    <w:rsid w:val="0090282C"/>
    <w:rsid w:val="00903176"/>
    <w:rsid w:val="00906D0C"/>
    <w:rsid w:val="00911D07"/>
    <w:rsid w:val="009233FD"/>
    <w:rsid w:val="00934B34"/>
    <w:rsid w:val="00943213"/>
    <w:rsid w:val="00943665"/>
    <w:rsid w:val="009565F5"/>
    <w:rsid w:val="00957C7A"/>
    <w:rsid w:val="009825FF"/>
    <w:rsid w:val="00985097"/>
    <w:rsid w:val="00994EF1"/>
    <w:rsid w:val="009C4BCF"/>
    <w:rsid w:val="009C7F61"/>
    <w:rsid w:val="009D1A8A"/>
    <w:rsid w:val="009D6044"/>
    <w:rsid w:val="009D759D"/>
    <w:rsid w:val="009E6A8B"/>
    <w:rsid w:val="00A00290"/>
    <w:rsid w:val="00A04A96"/>
    <w:rsid w:val="00A17BE0"/>
    <w:rsid w:val="00A40070"/>
    <w:rsid w:val="00A42E82"/>
    <w:rsid w:val="00A46EE9"/>
    <w:rsid w:val="00A535F8"/>
    <w:rsid w:val="00A55E83"/>
    <w:rsid w:val="00A579BB"/>
    <w:rsid w:val="00A63D55"/>
    <w:rsid w:val="00A67086"/>
    <w:rsid w:val="00A6783E"/>
    <w:rsid w:val="00A8258E"/>
    <w:rsid w:val="00A8441B"/>
    <w:rsid w:val="00A9088C"/>
    <w:rsid w:val="00A9153D"/>
    <w:rsid w:val="00A9168C"/>
    <w:rsid w:val="00A943A3"/>
    <w:rsid w:val="00A95B77"/>
    <w:rsid w:val="00A95D89"/>
    <w:rsid w:val="00AA2753"/>
    <w:rsid w:val="00AA30E4"/>
    <w:rsid w:val="00AA66A3"/>
    <w:rsid w:val="00AB1CC2"/>
    <w:rsid w:val="00AB3243"/>
    <w:rsid w:val="00AB5232"/>
    <w:rsid w:val="00AB5CF6"/>
    <w:rsid w:val="00B149EC"/>
    <w:rsid w:val="00B14DDC"/>
    <w:rsid w:val="00B25165"/>
    <w:rsid w:val="00B30A5E"/>
    <w:rsid w:val="00B30DA8"/>
    <w:rsid w:val="00B31505"/>
    <w:rsid w:val="00B41674"/>
    <w:rsid w:val="00B45282"/>
    <w:rsid w:val="00B6269C"/>
    <w:rsid w:val="00B65C29"/>
    <w:rsid w:val="00B74B00"/>
    <w:rsid w:val="00B74C73"/>
    <w:rsid w:val="00B85B42"/>
    <w:rsid w:val="00B93EB5"/>
    <w:rsid w:val="00B956D1"/>
    <w:rsid w:val="00B96F5A"/>
    <w:rsid w:val="00BA00A1"/>
    <w:rsid w:val="00BA2247"/>
    <w:rsid w:val="00BA3A1B"/>
    <w:rsid w:val="00BA50EC"/>
    <w:rsid w:val="00BA5D97"/>
    <w:rsid w:val="00BA637C"/>
    <w:rsid w:val="00BA6B19"/>
    <w:rsid w:val="00BA7BB0"/>
    <w:rsid w:val="00BB1C52"/>
    <w:rsid w:val="00BB2A50"/>
    <w:rsid w:val="00BC1E48"/>
    <w:rsid w:val="00BC6317"/>
    <w:rsid w:val="00BD1FC4"/>
    <w:rsid w:val="00BD35BB"/>
    <w:rsid w:val="00BD3F03"/>
    <w:rsid w:val="00BE5B6D"/>
    <w:rsid w:val="00C0704D"/>
    <w:rsid w:val="00C212FE"/>
    <w:rsid w:val="00C214A6"/>
    <w:rsid w:val="00C24A51"/>
    <w:rsid w:val="00C25722"/>
    <w:rsid w:val="00C44E40"/>
    <w:rsid w:val="00C50517"/>
    <w:rsid w:val="00C57085"/>
    <w:rsid w:val="00C57456"/>
    <w:rsid w:val="00C578B8"/>
    <w:rsid w:val="00C618DB"/>
    <w:rsid w:val="00C6456D"/>
    <w:rsid w:val="00C66426"/>
    <w:rsid w:val="00C742AE"/>
    <w:rsid w:val="00C93384"/>
    <w:rsid w:val="00CA28BA"/>
    <w:rsid w:val="00CC1BFC"/>
    <w:rsid w:val="00CC2620"/>
    <w:rsid w:val="00CC2DA7"/>
    <w:rsid w:val="00CD1729"/>
    <w:rsid w:val="00CD2E03"/>
    <w:rsid w:val="00CD38B1"/>
    <w:rsid w:val="00CF6B45"/>
    <w:rsid w:val="00D02272"/>
    <w:rsid w:val="00D102D9"/>
    <w:rsid w:val="00D1063F"/>
    <w:rsid w:val="00D11007"/>
    <w:rsid w:val="00D1420C"/>
    <w:rsid w:val="00D22246"/>
    <w:rsid w:val="00D23470"/>
    <w:rsid w:val="00D2449B"/>
    <w:rsid w:val="00D51E98"/>
    <w:rsid w:val="00D536A8"/>
    <w:rsid w:val="00D54384"/>
    <w:rsid w:val="00D54E67"/>
    <w:rsid w:val="00D54F48"/>
    <w:rsid w:val="00D55664"/>
    <w:rsid w:val="00D632BB"/>
    <w:rsid w:val="00D6775F"/>
    <w:rsid w:val="00D80310"/>
    <w:rsid w:val="00D841DA"/>
    <w:rsid w:val="00D9608A"/>
    <w:rsid w:val="00D96DF7"/>
    <w:rsid w:val="00D97AA3"/>
    <w:rsid w:val="00DA27B6"/>
    <w:rsid w:val="00DA2DAD"/>
    <w:rsid w:val="00DA7469"/>
    <w:rsid w:val="00DC3C8A"/>
    <w:rsid w:val="00DD020F"/>
    <w:rsid w:val="00DD429E"/>
    <w:rsid w:val="00DD51EE"/>
    <w:rsid w:val="00DD62F6"/>
    <w:rsid w:val="00DD75E3"/>
    <w:rsid w:val="00DD785B"/>
    <w:rsid w:val="00DD7E97"/>
    <w:rsid w:val="00DE05DA"/>
    <w:rsid w:val="00DE740E"/>
    <w:rsid w:val="00DF42DA"/>
    <w:rsid w:val="00E03AFD"/>
    <w:rsid w:val="00E0485E"/>
    <w:rsid w:val="00E06DFC"/>
    <w:rsid w:val="00E15F38"/>
    <w:rsid w:val="00E23FB0"/>
    <w:rsid w:val="00E34B68"/>
    <w:rsid w:val="00E46243"/>
    <w:rsid w:val="00E47762"/>
    <w:rsid w:val="00E66534"/>
    <w:rsid w:val="00E70026"/>
    <w:rsid w:val="00E719D1"/>
    <w:rsid w:val="00E71A35"/>
    <w:rsid w:val="00E71A69"/>
    <w:rsid w:val="00E72F6C"/>
    <w:rsid w:val="00E80113"/>
    <w:rsid w:val="00E91409"/>
    <w:rsid w:val="00E96148"/>
    <w:rsid w:val="00E96BD9"/>
    <w:rsid w:val="00EA09F9"/>
    <w:rsid w:val="00EA1673"/>
    <w:rsid w:val="00EA73C1"/>
    <w:rsid w:val="00EB7D74"/>
    <w:rsid w:val="00EC23C7"/>
    <w:rsid w:val="00ED00B7"/>
    <w:rsid w:val="00ED4D9F"/>
    <w:rsid w:val="00ED6119"/>
    <w:rsid w:val="00EF1341"/>
    <w:rsid w:val="00EF44E6"/>
    <w:rsid w:val="00F00DC5"/>
    <w:rsid w:val="00F012FA"/>
    <w:rsid w:val="00F055D3"/>
    <w:rsid w:val="00F129DD"/>
    <w:rsid w:val="00F16D0F"/>
    <w:rsid w:val="00F2238D"/>
    <w:rsid w:val="00F26A2E"/>
    <w:rsid w:val="00F32789"/>
    <w:rsid w:val="00F3703C"/>
    <w:rsid w:val="00F51049"/>
    <w:rsid w:val="00F51158"/>
    <w:rsid w:val="00F71D53"/>
    <w:rsid w:val="00F731F5"/>
    <w:rsid w:val="00F75F59"/>
    <w:rsid w:val="00F81CD1"/>
    <w:rsid w:val="00F8201E"/>
    <w:rsid w:val="00F836A3"/>
    <w:rsid w:val="00F8403F"/>
    <w:rsid w:val="00FA4F55"/>
    <w:rsid w:val="00FC03D5"/>
    <w:rsid w:val="00FC046F"/>
    <w:rsid w:val="00FC6A11"/>
    <w:rsid w:val="00FC77EC"/>
    <w:rsid w:val="00FD334A"/>
    <w:rsid w:val="00FD6AE3"/>
    <w:rsid w:val="00FE4BA9"/>
    <w:rsid w:val="00FE7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AC83"/>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8D5A3A"/>
    <w:rPr>
      <w:b/>
      <w:bCs/>
    </w:rPr>
  </w:style>
  <w:style w:type="paragraph" w:customStyle="1" w:styleId="Default">
    <w:name w:val="Default"/>
    <w:rsid w:val="00CC262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08753">
      <w:bodyDiv w:val="1"/>
      <w:marLeft w:val="0"/>
      <w:marRight w:val="0"/>
      <w:marTop w:val="0"/>
      <w:marBottom w:val="0"/>
      <w:divBdr>
        <w:top w:val="none" w:sz="0" w:space="0" w:color="auto"/>
        <w:left w:val="none" w:sz="0" w:space="0" w:color="auto"/>
        <w:bottom w:val="none" w:sz="0" w:space="0" w:color="auto"/>
        <w:right w:val="none" w:sz="0" w:space="0" w:color="auto"/>
      </w:divBdr>
    </w:div>
    <w:div w:id="794327072">
      <w:bodyDiv w:val="1"/>
      <w:marLeft w:val="0"/>
      <w:marRight w:val="0"/>
      <w:marTop w:val="0"/>
      <w:marBottom w:val="0"/>
      <w:divBdr>
        <w:top w:val="none" w:sz="0" w:space="0" w:color="auto"/>
        <w:left w:val="none" w:sz="0" w:space="0" w:color="auto"/>
        <w:bottom w:val="none" w:sz="0" w:space="0" w:color="auto"/>
        <w:right w:val="none" w:sz="0" w:space="0" w:color="auto"/>
      </w:divBdr>
    </w:div>
    <w:div w:id="870992235">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5EBFE-BF9E-458C-96CC-81E787E4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2020-03-11T10:54:00Z</cp:lastPrinted>
  <dcterms:created xsi:type="dcterms:W3CDTF">2022-04-11T14:36:00Z</dcterms:created>
  <dcterms:modified xsi:type="dcterms:W3CDTF">2022-04-11T14:36:00Z</dcterms:modified>
</cp:coreProperties>
</file>