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4201472B" w14:textId="77777777" w:rsidTr="009775FC">
        <w:trPr>
          <w:jc w:val="center"/>
        </w:trPr>
        <w:tc>
          <w:tcPr>
            <w:tcW w:w="9803"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9775FC">
        <w:trPr>
          <w:trHeight w:val="535"/>
          <w:jc w:val="center"/>
        </w:trPr>
        <w:tc>
          <w:tcPr>
            <w:tcW w:w="1296"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0594519D" w:rsidR="004936A6" w:rsidRPr="004D33C8" w:rsidRDefault="00E331FA" w:rsidP="00E331FA">
            <w:pPr>
              <w:rPr>
                <w:rFonts w:ascii="Calibri" w:hAnsi="Calibri"/>
                <w:szCs w:val="22"/>
              </w:rPr>
            </w:pPr>
            <w:r>
              <w:rPr>
                <w:rFonts w:ascii="Calibri" w:hAnsi="Calibri"/>
                <w:szCs w:val="22"/>
              </w:rPr>
              <w:t>6/1/2022</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9775FC">
        <w:trPr>
          <w:trHeight w:val="586"/>
          <w:jc w:val="center"/>
        </w:trPr>
        <w:tc>
          <w:tcPr>
            <w:tcW w:w="1296" w:type="dxa"/>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8A430BB" w14:textId="77777777" w:rsidR="00E06DFC" w:rsidRPr="008C75E4" w:rsidRDefault="00E06DFC" w:rsidP="00D2449B">
            <w:pPr>
              <w:jc w:val="center"/>
              <w:rPr>
                <w:rFonts w:ascii="Calibri" w:hAnsi="Calibri"/>
                <w:b/>
                <w:szCs w:val="22"/>
              </w:rPr>
            </w:pPr>
          </w:p>
        </w:tc>
      </w:tr>
      <w:tr w:rsidR="008C75E4" w:rsidRPr="008C75E4" w14:paraId="3CEB6798" w14:textId="77777777" w:rsidTr="009775FC">
        <w:trPr>
          <w:jc w:val="center"/>
        </w:trPr>
        <w:tc>
          <w:tcPr>
            <w:tcW w:w="9803"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9775FC">
        <w:trPr>
          <w:jc w:val="center"/>
        </w:trPr>
        <w:tc>
          <w:tcPr>
            <w:tcW w:w="2394"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5D7F5788" w:rsidR="004A5EA9" w:rsidRPr="008C75E4" w:rsidRDefault="006644F6" w:rsidP="008F6B58">
            <w:pPr>
              <w:rPr>
                <w:rFonts w:ascii="Calibri" w:hAnsi="Calibri"/>
                <w:szCs w:val="22"/>
              </w:rPr>
            </w:pPr>
            <w:r>
              <w:rPr>
                <w:rFonts w:ascii="Calibri" w:hAnsi="Calibri"/>
                <w:szCs w:val="22"/>
              </w:rPr>
              <w:t>3/2021/</w:t>
            </w:r>
            <w:r w:rsidR="00241F22">
              <w:rPr>
                <w:rFonts w:ascii="Calibri" w:hAnsi="Calibri"/>
                <w:szCs w:val="22"/>
              </w:rPr>
              <w:t>1166</w:t>
            </w:r>
          </w:p>
        </w:tc>
        <w:tc>
          <w:tcPr>
            <w:tcW w:w="3700"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9775FC">
        <w:trPr>
          <w:jc w:val="center"/>
        </w:trPr>
        <w:tc>
          <w:tcPr>
            <w:tcW w:w="2394" w:type="dxa"/>
            <w:gridSpan w:val="3"/>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7089E649" w:rsidR="004A5EA9" w:rsidRPr="008C75E4" w:rsidRDefault="00241F22" w:rsidP="002C6277">
            <w:pPr>
              <w:rPr>
                <w:rFonts w:ascii="Calibri" w:hAnsi="Calibri"/>
                <w:szCs w:val="22"/>
              </w:rPr>
            </w:pPr>
            <w:r>
              <w:rPr>
                <w:rFonts w:ascii="Calibri" w:hAnsi="Calibri"/>
                <w:szCs w:val="22"/>
              </w:rPr>
              <w:t>8</w:t>
            </w:r>
            <w:r w:rsidR="006644F6">
              <w:rPr>
                <w:rFonts w:ascii="Calibri" w:hAnsi="Calibri"/>
                <w:szCs w:val="22"/>
              </w:rPr>
              <w:t>/</w:t>
            </w:r>
            <w:r>
              <w:rPr>
                <w:rFonts w:ascii="Calibri" w:hAnsi="Calibri"/>
                <w:szCs w:val="22"/>
              </w:rPr>
              <w:t>12</w:t>
            </w:r>
            <w:r w:rsidR="006644F6">
              <w:rPr>
                <w:rFonts w:ascii="Calibri" w:hAnsi="Calibri"/>
                <w:szCs w:val="22"/>
              </w:rPr>
              <w:t>/2021</w:t>
            </w:r>
          </w:p>
        </w:tc>
        <w:tc>
          <w:tcPr>
            <w:tcW w:w="3700"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9775FC">
        <w:trPr>
          <w:jc w:val="center"/>
        </w:trPr>
        <w:tc>
          <w:tcPr>
            <w:tcW w:w="2394"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DE133C">
        <w:trPr>
          <w:trHeight w:val="293"/>
          <w:jc w:val="center"/>
        </w:trPr>
        <w:tc>
          <w:tcPr>
            <w:tcW w:w="6103"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23CF6AB" w14:textId="447F6387" w:rsidR="00FD334A" w:rsidRPr="000267F9" w:rsidRDefault="00DE133C" w:rsidP="00FD334A">
            <w:pPr>
              <w:rPr>
                <w:rFonts w:ascii="Calibri" w:hAnsi="Calibri"/>
                <w:szCs w:val="22"/>
              </w:rPr>
            </w:pPr>
            <w:r>
              <w:rPr>
                <w:rFonts w:ascii="Calibri" w:hAnsi="Calibri"/>
                <w:szCs w:val="22"/>
              </w:rPr>
              <w:t>Approval</w:t>
            </w:r>
          </w:p>
        </w:tc>
      </w:tr>
      <w:tr w:rsidR="008C75E4" w:rsidRPr="008C75E4" w14:paraId="389432DB" w14:textId="77777777" w:rsidTr="009775FC">
        <w:trPr>
          <w:trHeight w:hRule="exact" w:val="144"/>
          <w:jc w:val="center"/>
        </w:trPr>
        <w:tc>
          <w:tcPr>
            <w:tcW w:w="9803"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9775FC">
        <w:trPr>
          <w:jc w:val="center"/>
        </w:trPr>
        <w:tc>
          <w:tcPr>
            <w:tcW w:w="3075"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6315D5D9" w14:textId="2FC20DDF" w:rsidR="00D13259" w:rsidRPr="008C75E4" w:rsidRDefault="00241F22">
            <w:pPr>
              <w:rPr>
                <w:rFonts w:ascii="Calibri" w:hAnsi="Calibri"/>
                <w:szCs w:val="22"/>
              </w:rPr>
            </w:pPr>
            <w:r w:rsidRPr="00241F22">
              <w:rPr>
                <w:rFonts w:ascii="Calibri" w:hAnsi="Calibri"/>
                <w:szCs w:val="22"/>
              </w:rPr>
              <w:t>Proposed single storey side and rear extension and garage conversion to form additional living accommodation.</w:t>
            </w:r>
          </w:p>
        </w:tc>
      </w:tr>
      <w:tr w:rsidR="008C75E4" w:rsidRPr="008C75E4" w14:paraId="3E3EA155" w14:textId="77777777" w:rsidTr="009775FC">
        <w:trPr>
          <w:jc w:val="center"/>
        </w:trPr>
        <w:tc>
          <w:tcPr>
            <w:tcW w:w="3075"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5753A06F" w14:textId="05222309" w:rsidR="002A01CF" w:rsidRPr="00BC0FF2" w:rsidRDefault="00DE133C" w:rsidP="00A42E82">
            <w:pPr>
              <w:rPr>
                <w:rFonts w:ascii="Calibri" w:hAnsi="Calibri"/>
                <w:szCs w:val="22"/>
              </w:rPr>
            </w:pPr>
            <w:r w:rsidRPr="00DE133C">
              <w:rPr>
                <w:rFonts w:ascii="Calibri" w:hAnsi="Calibri"/>
                <w:szCs w:val="22"/>
              </w:rPr>
              <w:t>5 Higher</w:t>
            </w:r>
            <w:r>
              <w:rPr>
                <w:rFonts w:ascii="Calibri" w:hAnsi="Calibri"/>
                <w:szCs w:val="22"/>
              </w:rPr>
              <w:t xml:space="preserve"> F</w:t>
            </w:r>
            <w:r w:rsidRPr="00DE133C">
              <w:rPr>
                <w:rFonts w:ascii="Calibri" w:hAnsi="Calibri"/>
                <w:szCs w:val="22"/>
              </w:rPr>
              <w:t>ield</w:t>
            </w:r>
            <w:r>
              <w:rPr>
                <w:rFonts w:ascii="Calibri" w:hAnsi="Calibri"/>
                <w:szCs w:val="22"/>
              </w:rPr>
              <w:t>,</w:t>
            </w:r>
            <w:r w:rsidRPr="00DE133C">
              <w:rPr>
                <w:rFonts w:ascii="Calibri" w:hAnsi="Calibri"/>
                <w:szCs w:val="22"/>
              </w:rPr>
              <w:t xml:space="preserve"> Langho</w:t>
            </w:r>
            <w:r>
              <w:rPr>
                <w:rFonts w:ascii="Calibri" w:hAnsi="Calibri"/>
                <w:szCs w:val="22"/>
              </w:rPr>
              <w:t>.</w:t>
            </w:r>
            <w:r w:rsidRPr="00DE133C">
              <w:rPr>
                <w:rFonts w:ascii="Calibri" w:hAnsi="Calibri"/>
                <w:szCs w:val="22"/>
              </w:rPr>
              <w:t xml:space="preserve"> BB6 8HQ</w:t>
            </w:r>
          </w:p>
        </w:tc>
      </w:tr>
      <w:tr w:rsidR="008C75E4" w:rsidRPr="008C75E4" w14:paraId="7C98B64E" w14:textId="77777777" w:rsidTr="009775FC">
        <w:trPr>
          <w:trHeight w:hRule="exact" w:val="144"/>
          <w:jc w:val="center"/>
        </w:trPr>
        <w:tc>
          <w:tcPr>
            <w:tcW w:w="9803"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9775FC">
        <w:trPr>
          <w:jc w:val="center"/>
        </w:trPr>
        <w:tc>
          <w:tcPr>
            <w:tcW w:w="3075"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53829CE5" w14:textId="52490CE1" w:rsidR="00BC0FF2" w:rsidRPr="00A47F23" w:rsidRDefault="00DE133C" w:rsidP="00A47F23">
            <w:pPr>
              <w:jc w:val="both"/>
              <w:rPr>
                <w:rFonts w:ascii="Calibri" w:hAnsi="Calibri"/>
                <w:szCs w:val="22"/>
              </w:rPr>
            </w:pPr>
            <w:r>
              <w:rPr>
                <w:rFonts w:ascii="Calibri" w:hAnsi="Calibri"/>
                <w:szCs w:val="22"/>
              </w:rPr>
              <w:t xml:space="preserve">Billington and Langho </w:t>
            </w:r>
            <w:r w:rsidR="00A47F23">
              <w:rPr>
                <w:rFonts w:ascii="Calibri" w:hAnsi="Calibri"/>
                <w:szCs w:val="22"/>
              </w:rPr>
              <w:t xml:space="preserve">Parish Council </w:t>
            </w:r>
            <w:r w:rsidR="00163E37">
              <w:rPr>
                <w:rFonts w:ascii="Calibri" w:hAnsi="Calibri"/>
                <w:szCs w:val="22"/>
              </w:rPr>
              <w:t>consulted on 22/11/21 – no response.</w:t>
            </w:r>
          </w:p>
        </w:tc>
      </w:tr>
      <w:tr w:rsidR="008C75E4" w:rsidRPr="008C75E4" w14:paraId="615BE4E4" w14:textId="77777777" w:rsidTr="009775FC">
        <w:trPr>
          <w:trHeight w:hRule="exact" w:val="144"/>
          <w:jc w:val="center"/>
        </w:trPr>
        <w:tc>
          <w:tcPr>
            <w:tcW w:w="9803"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9775FC">
        <w:trPr>
          <w:jc w:val="center"/>
        </w:trPr>
        <w:tc>
          <w:tcPr>
            <w:tcW w:w="3075"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3B4241">
        <w:trPr>
          <w:jc w:val="center"/>
        </w:trPr>
        <w:tc>
          <w:tcPr>
            <w:tcW w:w="9803" w:type="dxa"/>
            <w:gridSpan w:val="14"/>
            <w:tcMar>
              <w:top w:w="57" w:type="dxa"/>
              <w:bottom w:w="57" w:type="dxa"/>
            </w:tcMar>
          </w:tcPr>
          <w:p w14:paraId="0EC0D7F0" w14:textId="4E7E89DB" w:rsidR="009130B6" w:rsidRPr="002A239D" w:rsidRDefault="00BC0FF2" w:rsidP="006126D1">
            <w:pPr>
              <w:jc w:val="both"/>
              <w:rPr>
                <w:rFonts w:ascii="Calibri" w:hAnsi="Calibri"/>
                <w:szCs w:val="22"/>
              </w:rPr>
            </w:pPr>
            <w:r>
              <w:rPr>
                <w:rFonts w:ascii="Calibri" w:hAnsi="Calibri"/>
                <w:szCs w:val="22"/>
              </w:rPr>
              <w:t>None.</w:t>
            </w:r>
          </w:p>
        </w:tc>
      </w:tr>
      <w:tr w:rsidR="008C75E4" w:rsidRPr="008C75E4" w14:paraId="64F1E4C0" w14:textId="77777777" w:rsidTr="009775FC">
        <w:trPr>
          <w:jc w:val="center"/>
        </w:trPr>
        <w:tc>
          <w:tcPr>
            <w:tcW w:w="3075"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72F1E273" w14:textId="77777777" w:rsidR="005878FE" w:rsidRDefault="00163E37" w:rsidP="00A47F23">
            <w:pPr>
              <w:jc w:val="both"/>
              <w:rPr>
                <w:rFonts w:ascii="Calibri" w:hAnsi="Calibri"/>
                <w:szCs w:val="22"/>
              </w:rPr>
            </w:pPr>
            <w:r>
              <w:rPr>
                <w:rFonts w:ascii="Calibri" w:hAnsi="Calibri"/>
                <w:szCs w:val="22"/>
              </w:rPr>
              <w:t>Two objections have been received in relation to the proposal. These objections are summarised as:</w:t>
            </w:r>
          </w:p>
          <w:p w14:paraId="624180B0" w14:textId="77777777" w:rsidR="00163E37" w:rsidRDefault="00163E37" w:rsidP="00A47F23">
            <w:pPr>
              <w:jc w:val="both"/>
              <w:rPr>
                <w:rFonts w:ascii="Calibri" w:hAnsi="Calibri"/>
                <w:szCs w:val="22"/>
              </w:rPr>
            </w:pPr>
          </w:p>
          <w:p w14:paraId="5C271F0B" w14:textId="102E84F3" w:rsidR="00163E37" w:rsidRDefault="00163E37" w:rsidP="00163E37">
            <w:pPr>
              <w:pStyle w:val="ListParagraph"/>
              <w:numPr>
                <w:ilvl w:val="0"/>
                <w:numId w:val="17"/>
              </w:numPr>
              <w:jc w:val="both"/>
              <w:rPr>
                <w:rFonts w:ascii="Calibri" w:hAnsi="Calibri"/>
                <w:szCs w:val="22"/>
              </w:rPr>
            </w:pPr>
            <w:r>
              <w:rPr>
                <w:rFonts w:ascii="Calibri" w:hAnsi="Calibri"/>
                <w:szCs w:val="22"/>
              </w:rPr>
              <w:t>Impact of the proposal upon residential amenity</w:t>
            </w:r>
          </w:p>
          <w:p w14:paraId="63AF0B88" w14:textId="77777777" w:rsidR="00163E37" w:rsidRDefault="00163E37" w:rsidP="00163E37">
            <w:pPr>
              <w:pStyle w:val="ListParagraph"/>
              <w:jc w:val="both"/>
              <w:rPr>
                <w:rFonts w:ascii="Calibri" w:hAnsi="Calibri"/>
                <w:szCs w:val="22"/>
              </w:rPr>
            </w:pPr>
          </w:p>
          <w:p w14:paraId="1D8FA57D" w14:textId="77777777" w:rsidR="00163E37" w:rsidRDefault="00163E37" w:rsidP="00163E37">
            <w:pPr>
              <w:pStyle w:val="ListParagraph"/>
              <w:numPr>
                <w:ilvl w:val="0"/>
                <w:numId w:val="17"/>
              </w:numPr>
              <w:jc w:val="both"/>
              <w:rPr>
                <w:rFonts w:ascii="Calibri" w:hAnsi="Calibri"/>
                <w:szCs w:val="22"/>
              </w:rPr>
            </w:pPr>
            <w:r>
              <w:rPr>
                <w:rFonts w:ascii="Calibri" w:hAnsi="Calibri"/>
                <w:szCs w:val="22"/>
              </w:rPr>
              <w:t>Impact of the proposal upon visual amenity</w:t>
            </w:r>
          </w:p>
          <w:p w14:paraId="2ACC5B8B" w14:textId="77777777" w:rsidR="00163E37" w:rsidRPr="00163E37" w:rsidRDefault="00163E37" w:rsidP="00163E37">
            <w:pPr>
              <w:pStyle w:val="ListParagraph"/>
              <w:rPr>
                <w:rFonts w:ascii="Calibri" w:hAnsi="Calibri"/>
                <w:szCs w:val="22"/>
              </w:rPr>
            </w:pPr>
          </w:p>
          <w:p w14:paraId="25F1E113" w14:textId="77777777" w:rsidR="00EB3CD4" w:rsidRPr="00EB3CD4" w:rsidRDefault="00EB3CD4" w:rsidP="00EB3CD4">
            <w:pPr>
              <w:jc w:val="both"/>
              <w:rPr>
                <w:rFonts w:ascii="Calibri" w:hAnsi="Calibri"/>
                <w:szCs w:val="22"/>
              </w:rPr>
            </w:pPr>
            <w:r w:rsidRPr="00EB3CD4">
              <w:rPr>
                <w:rFonts w:ascii="Calibri" w:hAnsi="Calibri"/>
                <w:szCs w:val="22"/>
              </w:rPr>
              <w:t>The objections raised also include references to non-planning issues which include:</w:t>
            </w:r>
          </w:p>
          <w:p w14:paraId="4B545E6F" w14:textId="77777777" w:rsidR="00EB3CD4" w:rsidRPr="00EB3CD4" w:rsidRDefault="00EB3CD4" w:rsidP="00EB3CD4">
            <w:pPr>
              <w:jc w:val="both"/>
              <w:rPr>
                <w:rFonts w:ascii="Calibri" w:hAnsi="Calibri"/>
                <w:szCs w:val="22"/>
              </w:rPr>
            </w:pPr>
          </w:p>
          <w:p w14:paraId="7EB79B91" w14:textId="50564913" w:rsidR="00EB3CD4" w:rsidRPr="00EB3CD4" w:rsidRDefault="00EB3CD4" w:rsidP="00EB3CD4">
            <w:pPr>
              <w:numPr>
                <w:ilvl w:val="0"/>
                <w:numId w:val="18"/>
              </w:numPr>
              <w:jc w:val="both"/>
              <w:rPr>
                <w:rFonts w:ascii="Calibri" w:hAnsi="Calibri"/>
                <w:szCs w:val="22"/>
              </w:rPr>
            </w:pPr>
            <w:r>
              <w:rPr>
                <w:rFonts w:ascii="Calibri" w:hAnsi="Calibri"/>
                <w:szCs w:val="22"/>
              </w:rPr>
              <w:t>Structural / foundational issues with regards to construction of the proposed extension</w:t>
            </w:r>
          </w:p>
          <w:p w14:paraId="64D8024F" w14:textId="77777777" w:rsidR="00EB3CD4" w:rsidRPr="00EB3CD4" w:rsidRDefault="00EB3CD4" w:rsidP="00EB3CD4">
            <w:pPr>
              <w:jc w:val="both"/>
              <w:rPr>
                <w:rFonts w:ascii="Calibri" w:hAnsi="Calibri"/>
                <w:szCs w:val="22"/>
              </w:rPr>
            </w:pPr>
          </w:p>
          <w:p w14:paraId="4DDD7B9F" w14:textId="3AAB4213" w:rsidR="00EB3CD4" w:rsidRPr="00EB3CD4" w:rsidRDefault="00EB3CD4" w:rsidP="00EB3CD4">
            <w:pPr>
              <w:numPr>
                <w:ilvl w:val="0"/>
                <w:numId w:val="18"/>
              </w:numPr>
              <w:jc w:val="both"/>
              <w:rPr>
                <w:rFonts w:ascii="Calibri" w:hAnsi="Calibri"/>
                <w:szCs w:val="22"/>
              </w:rPr>
            </w:pPr>
            <w:r>
              <w:rPr>
                <w:rFonts w:ascii="Calibri" w:hAnsi="Calibri"/>
                <w:szCs w:val="22"/>
              </w:rPr>
              <w:t>Boundary</w:t>
            </w:r>
            <w:r w:rsidR="00D2418F">
              <w:rPr>
                <w:rFonts w:ascii="Calibri" w:hAnsi="Calibri"/>
                <w:szCs w:val="22"/>
              </w:rPr>
              <w:t xml:space="preserve"> related</w:t>
            </w:r>
            <w:r>
              <w:rPr>
                <w:rFonts w:ascii="Calibri" w:hAnsi="Calibri"/>
                <w:szCs w:val="22"/>
              </w:rPr>
              <w:t xml:space="preserve"> issues with regards to the partial removal of an existing common boundary fence</w:t>
            </w:r>
          </w:p>
          <w:p w14:paraId="2EE17730" w14:textId="322DE689" w:rsidR="00163E37" w:rsidRPr="00163E37" w:rsidRDefault="00163E37" w:rsidP="00163E37">
            <w:pPr>
              <w:jc w:val="both"/>
              <w:rPr>
                <w:rFonts w:ascii="Calibri" w:hAnsi="Calibri"/>
                <w:szCs w:val="22"/>
              </w:rPr>
            </w:pPr>
          </w:p>
        </w:tc>
      </w:tr>
      <w:tr w:rsidR="008C75E4" w:rsidRPr="008C75E4" w14:paraId="5AA67F48" w14:textId="77777777" w:rsidTr="009775FC">
        <w:trPr>
          <w:trHeight w:hRule="exact" w:val="144"/>
          <w:jc w:val="center"/>
        </w:trPr>
        <w:tc>
          <w:tcPr>
            <w:tcW w:w="9803"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775FC">
        <w:trPr>
          <w:jc w:val="center"/>
        </w:trPr>
        <w:tc>
          <w:tcPr>
            <w:tcW w:w="9803"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775FC">
        <w:trPr>
          <w:trHeight w:val="864"/>
          <w:jc w:val="center"/>
        </w:trPr>
        <w:tc>
          <w:tcPr>
            <w:tcW w:w="9803"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528AAE1A" w14:textId="77777777" w:rsidR="001946E0" w:rsidRDefault="001946E0" w:rsidP="006126D1">
            <w:pPr>
              <w:jc w:val="both"/>
              <w:rPr>
                <w:rFonts w:ascii="Calibri" w:hAnsi="Calibri"/>
                <w:b/>
                <w:szCs w:val="22"/>
              </w:rPr>
            </w:pPr>
          </w:p>
          <w:p w14:paraId="2D45F4B0" w14:textId="77777777" w:rsidR="00230AE6" w:rsidRDefault="00230AE6" w:rsidP="006126D1">
            <w:pPr>
              <w:jc w:val="both"/>
              <w:rPr>
                <w:rFonts w:ascii="Calibri" w:hAnsi="Calibri"/>
                <w:szCs w:val="22"/>
              </w:rPr>
            </w:pPr>
            <w:r w:rsidRPr="00230AE6">
              <w:rPr>
                <w:rFonts w:ascii="Calibri" w:hAnsi="Calibri"/>
                <w:szCs w:val="22"/>
              </w:rPr>
              <w:t>Key Statement DS1 – Development Strategy</w:t>
            </w:r>
          </w:p>
          <w:p w14:paraId="6FC8C439" w14:textId="77777777" w:rsidR="00230AE6" w:rsidRDefault="00230AE6" w:rsidP="006126D1">
            <w:pPr>
              <w:jc w:val="both"/>
              <w:rPr>
                <w:rFonts w:ascii="Calibri" w:hAnsi="Calibri"/>
                <w:szCs w:val="22"/>
              </w:rPr>
            </w:pPr>
            <w:r>
              <w:rPr>
                <w:rFonts w:ascii="Calibri" w:hAnsi="Calibri"/>
                <w:szCs w:val="22"/>
              </w:rPr>
              <w:t>Key Statement DS2 – Presumption in Favour of Sustainable Development</w:t>
            </w:r>
          </w:p>
          <w:p w14:paraId="041CB912" w14:textId="77777777" w:rsidR="00230AE6" w:rsidRDefault="00230AE6" w:rsidP="006126D1">
            <w:pPr>
              <w:jc w:val="both"/>
              <w:rPr>
                <w:rFonts w:ascii="Calibri" w:hAnsi="Calibri"/>
                <w:szCs w:val="22"/>
              </w:rPr>
            </w:pPr>
            <w:r>
              <w:rPr>
                <w:rFonts w:ascii="Calibri" w:hAnsi="Calibri"/>
                <w:szCs w:val="22"/>
              </w:rPr>
              <w:t>Policy DMG1 – General Considerations</w:t>
            </w:r>
          </w:p>
          <w:p w14:paraId="5CF48C7A" w14:textId="37D4BFB4" w:rsidR="00230AE6" w:rsidRDefault="00230AE6" w:rsidP="006126D1">
            <w:pPr>
              <w:jc w:val="both"/>
              <w:rPr>
                <w:rFonts w:ascii="Calibri" w:hAnsi="Calibri"/>
                <w:szCs w:val="22"/>
              </w:rPr>
            </w:pPr>
            <w:r>
              <w:rPr>
                <w:rFonts w:ascii="Calibri" w:hAnsi="Calibri"/>
                <w:szCs w:val="22"/>
              </w:rPr>
              <w:t>Policy DMG2 – Strategic Considerations</w:t>
            </w:r>
          </w:p>
          <w:p w14:paraId="77CB3B52" w14:textId="0E79569D" w:rsidR="00163E37" w:rsidRDefault="00163E37" w:rsidP="006126D1">
            <w:pPr>
              <w:jc w:val="both"/>
              <w:rPr>
                <w:rFonts w:ascii="Calibri" w:hAnsi="Calibri"/>
                <w:szCs w:val="22"/>
              </w:rPr>
            </w:pPr>
            <w:r>
              <w:rPr>
                <w:rFonts w:ascii="Calibri" w:hAnsi="Calibri"/>
                <w:szCs w:val="22"/>
              </w:rPr>
              <w:t xml:space="preserve">Policy DMG3 – Transport </w:t>
            </w:r>
            <w:proofErr w:type="gramStart"/>
            <w:r>
              <w:rPr>
                <w:rFonts w:ascii="Calibri" w:hAnsi="Calibri"/>
                <w:szCs w:val="22"/>
              </w:rPr>
              <w:t>And</w:t>
            </w:r>
            <w:proofErr w:type="gramEnd"/>
            <w:r>
              <w:rPr>
                <w:rFonts w:ascii="Calibri" w:hAnsi="Calibri"/>
                <w:szCs w:val="22"/>
              </w:rPr>
              <w:t xml:space="preserve"> Mobility</w:t>
            </w:r>
          </w:p>
          <w:p w14:paraId="2CBE1337" w14:textId="77777777" w:rsidR="009130B6" w:rsidRDefault="009130B6" w:rsidP="006126D1">
            <w:pPr>
              <w:jc w:val="both"/>
              <w:rPr>
                <w:rFonts w:ascii="Calibri" w:hAnsi="Calibri"/>
                <w:szCs w:val="22"/>
              </w:rPr>
            </w:pPr>
            <w:r>
              <w:rPr>
                <w:rFonts w:ascii="Calibri" w:hAnsi="Calibri"/>
                <w:szCs w:val="22"/>
              </w:rPr>
              <w:t>Policy DMH5 – Residential and Curtilage Extensions</w:t>
            </w:r>
          </w:p>
          <w:p w14:paraId="12F3F83B" w14:textId="77777777" w:rsidR="00230AE6" w:rsidRPr="00230AE6" w:rsidRDefault="00230AE6" w:rsidP="006126D1">
            <w:pPr>
              <w:jc w:val="both"/>
              <w:rPr>
                <w:rFonts w:ascii="Calibri" w:hAnsi="Calibri"/>
                <w:szCs w:val="22"/>
              </w:rPr>
            </w:pPr>
          </w:p>
          <w:p w14:paraId="34869B58" w14:textId="77777777"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775FC">
        <w:trPr>
          <w:trHeight w:val="864"/>
          <w:jc w:val="center"/>
        </w:trPr>
        <w:tc>
          <w:tcPr>
            <w:tcW w:w="9803"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39F615A7" w14:textId="77777777" w:rsidR="00D56225" w:rsidRDefault="00D56225" w:rsidP="007A3ADF">
            <w:pPr>
              <w:pStyle w:val="PLANNING"/>
              <w:rPr>
                <w:rFonts w:ascii="Calibri" w:hAnsi="Calibri"/>
                <w:bCs/>
                <w:szCs w:val="22"/>
              </w:rPr>
            </w:pPr>
          </w:p>
          <w:p w14:paraId="45AE60FE" w14:textId="77777777" w:rsidR="00C52703" w:rsidRPr="00163E37" w:rsidRDefault="00163E37" w:rsidP="00A47F23">
            <w:pPr>
              <w:pStyle w:val="PLANNING"/>
              <w:rPr>
                <w:rFonts w:ascii="Calibri" w:hAnsi="Calibri"/>
                <w:b/>
                <w:szCs w:val="22"/>
              </w:rPr>
            </w:pPr>
            <w:r w:rsidRPr="00163E37">
              <w:rPr>
                <w:rFonts w:ascii="Calibri" w:hAnsi="Calibri"/>
                <w:b/>
                <w:szCs w:val="22"/>
              </w:rPr>
              <w:t>3/2021/0473:</w:t>
            </w:r>
          </w:p>
          <w:p w14:paraId="767E837C" w14:textId="77777777" w:rsidR="00163E37" w:rsidRDefault="00163E37" w:rsidP="00A47F23">
            <w:pPr>
              <w:pStyle w:val="PLANNING"/>
              <w:rPr>
                <w:rFonts w:ascii="Calibri" w:hAnsi="Calibri"/>
                <w:bCs/>
                <w:szCs w:val="22"/>
              </w:rPr>
            </w:pPr>
            <w:r w:rsidRPr="00163E37">
              <w:rPr>
                <w:rFonts w:ascii="Calibri" w:hAnsi="Calibri"/>
                <w:bCs/>
                <w:szCs w:val="22"/>
              </w:rPr>
              <w:t>Proposed single storey utility room extension to side of property</w:t>
            </w:r>
            <w:r>
              <w:rPr>
                <w:rFonts w:ascii="Calibri" w:hAnsi="Calibri"/>
                <w:bCs/>
                <w:szCs w:val="22"/>
              </w:rPr>
              <w:t xml:space="preserve"> (Approved)</w:t>
            </w:r>
          </w:p>
          <w:p w14:paraId="30A97D50" w14:textId="7815C6F4" w:rsidR="00163E37" w:rsidRPr="00C52703" w:rsidRDefault="00163E37" w:rsidP="00A47F23">
            <w:pPr>
              <w:pStyle w:val="PLANNING"/>
              <w:rPr>
                <w:rFonts w:ascii="Calibri" w:hAnsi="Calibri"/>
                <w:bCs/>
                <w:szCs w:val="22"/>
              </w:rPr>
            </w:pPr>
          </w:p>
        </w:tc>
      </w:tr>
      <w:tr w:rsidR="008C75E4" w:rsidRPr="008C75E4" w14:paraId="541EC7DC" w14:textId="77777777" w:rsidTr="009775FC">
        <w:trPr>
          <w:trHeight w:hRule="exact" w:val="144"/>
          <w:jc w:val="center"/>
        </w:trPr>
        <w:tc>
          <w:tcPr>
            <w:tcW w:w="9803"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775FC">
        <w:trPr>
          <w:jc w:val="center"/>
        </w:trPr>
        <w:tc>
          <w:tcPr>
            <w:tcW w:w="9803"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9775FC">
        <w:trPr>
          <w:trHeight w:val="1152"/>
          <w:jc w:val="center"/>
        </w:trPr>
        <w:tc>
          <w:tcPr>
            <w:tcW w:w="9803"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501EEBF" w14:textId="77777777" w:rsidR="00AD627A" w:rsidRDefault="00AD627A" w:rsidP="0043472B">
            <w:pPr>
              <w:jc w:val="both"/>
              <w:rPr>
                <w:rFonts w:asciiTheme="minorHAnsi" w:hAnsiTheme="minorHAnsi" w:cstheme="minorHAnsi"/>
                <w:szCs w:val="22"/>
              </w:rPr>
            </w:pPr>
          </w:p>
          <w:p w14:paraId="47657AFF" w14:textId="77777777" w:rsidR="00C52703" w:rsidRDefault="00C52703" w:rsidP="0043472B">
            <w:pPr>
              <w:jc w:val="both"/>
              <w:rPr>
                <w:rFonts w:asciiTheme="minorHAnsi" w:hAnsiTheme="minorHAnsi" w:cstheme="minorHAnsi"/>
                <w:szCs w:val="22"/>
              </w:rPr>
            </w:pPr>
            <w:r>
              <w:rPr>
                <w:rFonts w:asciiTheme="minorHAnsi" w:hAnsiTheme="minorHAnsi" w:cstheme="minorHAnsi"/>
                <w:szCs w:val="22"/>
              </w:rPr>
              <w:t xml:space="preserve">The application relates to a </w:t>
            </w:r>
            <w:r w:rsidR="00DE133C">
              <w:rPr>
                <w:rFonts w:asciiTheme="minorHAnsi" w:hAnsiTheme="minorHAnsi" w:cstheme="minorHAnsi"/>
                <w:szCs w:val="22"/>
              </w:rPr>
              <w:t xml:space="preserve">detached property in Langho. The property consists of </w:t>
            </w:r>
            <w:r w:rsidR="0046087B">
              <w:rPr>
                <w:rFonts w:asciiTheme="minorHAnsi" w:hAnsiTheme="minorHAnsi" w:cstheme="minorHAnsi"/>
                <w:szCs w:val="22"/>
              </w:rPr>
              <w:t>red brick, concrete roof tiles and brown UPVC doors and windows. The surrounding area is residential and is characterised by numerous detached properties.</w:t>
            </w:r>
          </w:p>
          <w:p w14:paraId="4630E569" w14:textId="769B85B5" w:rsidR="008F06B8" w:rsidRPr="003C0C2B" w:rsidRDefault="008F06B8" w:rsidP="0043472B">
            <w:pPr>
              <w:jc w:val="both"/>
              <w:rPr>
                <w:rFonts w:asciiTheme="minorHAnsi" w:hAnsiTheme="minorHAnsi" w:cstheme="minorHAnsi"/>
                <w:szCs w:val="22"/>
              </w:rPr>
            </w:pPr>
          </w:p>
        </w:tc>
      </w:tr>
      <w:tr w:rsidR="008C75E4" w:rsidRPr="008C75E4" w14:paraId="0F6FC8F6" w14:textId="77777777" w:rsidTr="009775FC">
        <w:trPr>
          <w:trHeight w:val="1152"/>
          <w:jc w:val="center"/>
        </w:trPr>
        <w:tc>
          <w:tcPr>
            <w:tcW w:w="9803" w:type="dxa"/>
            <w:gridSpan w:val="14"/>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2E79BDB6" w14:textId="77D169CC" w:rsidR="00D2076E" w:rsidRPr="00096654" w:rsidRDefault="00A47F23" w:rsidP="00BD6206">
            <w:pPr>
              <w:pStyle w:val="Header"/>
              <w:tabs>
                <w:tab w:val="clear" w:pos="4153"/>
                <w:tab w:val="clear" w:pos="8306"/>
              </w:tabs>
              <w:jc w:val="both"/>
              <w:rPr>
                <w:rFonts w:ascii="Calibri" w:hAnsi="Calibri"/>
                <w:szCs w:val="22"/>
              </w:rPr>
            </w:pPr>
            <w:r>
              <w:rPr>
                <w:rFonts w:ascii="Calibri" w:hAnsi="Calibri"/>
                <w:szCs w:val="22"/>
              </w:rPr>
              <w:t xml:space="preserve">Consent is sought for the construction of a </w:t>
            </w:r>
            <w:r w:rsidR="00DE133C">
              <w:rPr>
                <w:rFonts w:ascii="Calibri" w:hAnsi="Calibri"/>
                <w:szCs w:val="22"/>
              </w:rPr>
              <w:t xml:space="preserve">single storey side </w:t>
            </w:r>
            <w:r w:rsidR="00163E37">
              <w:rPr>
                <w:rFonts w:ascii="Calibri" w:hAnsi="Calibri"/>
                <w:szCs w:val="22"/>
              </w:rPr>
              <w:t>and rear extension.</w:t>
            </w:r>
          </w:p>
        </w:tc>
      </w:tr>
      <w:tr w:rsidR="00BD6206" w:rsidRPr="008C75E4" w14:paraId="0AF2EBD3" w14:textId="77777777" w:rsidTr="009775FC">
        <w:trPr>
          <w:trHeight w:val="1152"/>
          <w:jc w:val="center"/>
        </w:trPr>
        <w:tc>
          <w:tcPr>
            <w:tcW w:w="9803" w:type="dxa"/>
            <w:gridSpan w:val="14"/>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164A9063" w14:textId="77777777" w:rsidR="006644F6" w:rsidRPr="006644F6" w:rsidRDefault="006644F6" w:rsidP="006644F6">
            <w:pPr>
              <w:pStyle w:val="Header"/>
              <w:rPr>
                <w:rFonts w:ascii="Calibri" w:hAnsi="Calibri"/>
                <w:szCs w:val="22"/>
              </w:rPr>
            </w:pPr>
            <w:r w:rsidRPr="006644F6">
              <w:rPr>
                <w:rFonts w:ascii="Calibri" w:hAnsi="Calibri"/>
                <w:szCs w:val="22"/>
              </w:rPr>
              <w:t>The proposal is a domestic extension to a dwelling and is acceptable in principle subject to an assessment of the material planning considerations.</w:t>
            </w:r>
          </w:p>
          <w:p w14:paraId="4591F1B8" w14:textId="77777777" w:rsidR="006644F6" w:rsidRPr="008C75E4" w:rsidRDefault="006644F6" w:rsidP="0043472B">
            <w:pPr>
              <w:pStyle w:val="Header"/>
              <w:tabs>
                <w:tab w:val="clear" w:pos="4153"/>
                <w:tab w:val="clear" w:pos="8306"/>
              </w:tabs>
              <w:jc w:val="both"/>
              <w:rPr>
                <w:rFonts w:ascii="Calibri" w:hAnsi="Calibri"/>
                <w:b/>
                <w:szCs w:val="22"/>
              </w:rPr>
            </w:pPr>
          </w:p>
        </w:tc>
      </w:tr>
      <w:tr w:rsidR="008C75E4" w:rsidRPr="008C75E4" w14:paraId="7E4BEC4D" w14:textId="77777777" w:rsidTr="009775FC">
        <w:trPr>
          <w:trHeight w:val="864"/>
          <w:jc w:val="center"/>
        </w:trPr>
        <w:tc>
          <w:tcPr>
            <w:tcW w:w="9803" w:type="dxa"/>
            <w:gridSpan w:val="14"/>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4DFDF102" w:rsidR="00C6456D" w:rsidRDefault="00C6456D" w:rsidP="00454754">
            <w:pPr>
              <w:contextualSpacing/>
              <w:jc w:val="both"/>
              <w:rPr>
                <w:rFonts w:ascii="Calibri" w:hAnsi="Calibri"/>
                <w:szCs w:val="22"/>
              </w:rPr>
            </w:pPr>
          </w:p>
          <w:p w14:paraId="6EA406CA" w14:textId="77777777" w:rsidR="00062912" w:rsidRDefault="00ED1E44" w:rsidP="00454754">
            <w:pPr>
              <w:contextualSpacing/>
              <w:jc w:val="both"/>
              <w:rPr>
                <w:rFonts w:ascii="Calibri" w:hAnsi="Calibri"/>
                <w:szCs w:val="22"/>
              </w:rPr>
            </w:pPr>
            <w:r>
              <w:rPr>
                <w:rFonts w:ascii="Calibri" w:hAnsi="Calibri"/>
                <w:szCs w:val="22"/>
              </w:rPr>
              <w:t>The bi-folding doors and window on the extension’s rear and side elevations would solely provide views into the property’s rear garden therefore it is not considered that the extension would compromise the privacy of any neighbouring residents.</w:t>
            </w:r>
            <w:r w:rsidR="00062912">
              <w:rPr>
                <w:rFonts w:ascii="Calibri" w:hAnsi="Calibri"/>
                <w:szCs w:val="22"/>
              </w:rPr>
              <w:t xml:space="preserve"> </w:t>
            </w:r>
          </w:p>
          <w:p w14:paraId="53CC5BCB" w14:textId="77777777" w:rsidR="00062912" w:rsidRDefault="00062912" w:rsidP="00454754">
            <w:pPr>
              <w:contextualSpacing/>
              <w:jc w:val="both"/>
              <w:rPr>
                <w:rFonts w:ascii="Calibri" w:hAnsi="Calibri"/>
                <w:szCs w:val="22"/>
              </w:rPr>
            </w:pPr>
          </w:p>
          <w:p w14:paraId="2213A99A" w14:textId="73FFE360" w:rsidR="00163E37" w:rsidRDefault="00AF7AC8" w:rsidP="00454754">
            <w:pPr>
              <w:contextualSpacing/>
              <w:jc w:val="both"/>
              <w:rPr>
                <w:rFonts w:ascii="Calibri" w:hAnsi="Calibri"/>
                <w:szCs w:val="22"/>
              </w:rPr>
            </w:pPr>
            <w:r>
              <w:rPr>
                <w:rFonts w:ascii="Calibri" w:hAnsi="Calibri"/>
                <w:szCs w:val="22"/>
              </w:rPr>
              <w:t xml:space="preserve">The North-eastern side elevation of the extension would be sited directly on the common boundary shared with </w:t>
            </w:r>
            <w:r w:rsidR="00B70217">
              <w:rPr>
                <w:rFonts w:ascii="Calibri" w:hAnsi="Calibri"/>
                <w:szCs w:val="22"/>
              </w:rPr>
              <w:t xml:space="preserve">No. 7 and No. 9 </w:t>
            </w:r>
            <w:r w:rsidR="00CB6894">
              <w:rPr>
                <w:rFonts w:ascii="Calibri" w:hAnsi="Calibri"/>
                <w:szCs w:val="22"/>
              </w:rPr>
              <w:t>however the extension would adjoin to the eaves of the property’s existing garage with its roof pitch leaning away from the common boundary</w:t>
            </w:r>
            <w:r w:rsidR="00CC45BB">
              <w:rPr>
                <w:rFonts w:ascii="Calibri" w:hAnsi="Calibri"/>
                <w:szCs w:val="22"/>
              </w:rPr>
              <w:t xml:space="preserve">. Accordingly, </w:t>
            </w:r>
            <w:r w:rsidR="0092478C">
              <w:rPr>
                <w:rFonts w:ascii="Calibri" w:hAnsi="Calibri"/>
                <w:szCs w:val="22"/>
              </w:rPr>
              <w:t xml:space="preserve">it is not </w:t>
            </w:r>
            <w:r w:rsidR="00CC45BB">
              <w:rPr>
                <w:rFonts w:ascii="Calibri" w:hAnsi="Calibri"/>
                <w:szCs w:val="22"/>
              </w:rPr>
              <w:t>anticipated</w:t>
            </w:r>
            <w:r w:rsidR="0092478C">
              <w:rPr>
                <w:rFonts w:ascii="Calibri" w:hAnsi="Calibri"/>
                <w:szCs w:val="22"/>
              </w:rPr>
              <w:t xml:space="preserve"> that the proposed works would lead to </w:t>
            </w:r>
            <w:r w:rsidR="00716F68">
              <w:rPr>
                <w:rFonts w:ascii="Calibri" w:hAnsi="Calibri"/>
                <w:szCs w:val="22"/>
              </w:rPr>
              <w:t xml:space="preserve">any </w:t>
            </w:r>
            <w:r w:rsidR="00724DDB">
              <w:rPr>
                <w:rFonts w:ascii="Calibri" w:hAnsi="Calibri"/>
                <w:szCs w:val="22"/>
              </w:rPr>
              <w:t xml:space="preserve">overshadowing or loss of outlook for </w:t>
            </w:r>
            <w:r w:rsidR="00716F68">
              <w:rPr>
                <w:rFonts w:ascii="Calibri" w:hAnsi="Calibri"/>
                <w:szCs w:val="22"/>
              </w:rPr>
              <w:t>the adjacent</w:t>
            </w:r>
            <w:r w:rsidR="00724DDB">
              <w:rPr>
                <w:rFonts w:ascii="Calibri" w:hAnsi="Calibri"/>
                <w:szCs w:val="22"/>
              </w:rPr>
              <w:t xml:space="preserve"> neighbouring residents.</w:t>
            </w:r>
          </w:p>
          <w:p w14:paraId="7D13DE81" w14:textId="06049456" w:rsidR="00DE133C" w:rsidRPr="00D23470" w:rsidRDefault="00DE133C" w:rsidP="00163E37">
            <w:pPr>
              <w:contextualSpacing/>
              <w:jc w:val="both"/>
              <w:rPr>
                <w:rFonts w:ascii="Calibri" w:hAnsi="Calibri"/>
                <w:szCs w:val="22"/>
              </w:rPr>
            </w:pPr>
          </w:p>
        </w:tc>
      </w:tr>
      <w:tr w:rsidR="008C75E4" w:rsidRPr="008C75E4" w14:paraId="2C196D2F" w14:textId="77777777" w:rsidTr="009775FC">
        <w:trPr>
          <w:trHeight w:val="864"/>
          <w:jc w:val="center"/>
        </w:trPr>
        <w:tc>
          <w:tcPr>
            <w:tcW w:w="9803" w:type="dxa"/>
            <w:gridSpan w:val="14"/>
            <w:tcMar>
              <w:top w:w="57" w:type="dxa"/>
              <w:bottom w:w="57" w:type="dxa"/>
            </w:tcMar>
          </w:tcPr>
          <w:p w14:paraId="41B5467A"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625D7D93" w14:textId="25E1D43B" w:rsidR="00C50517" w:rsidRDefault="00C50517" w:rsidP="00454754">
            <w:pPr>
              <w:contextualSpacing/>
              <w:jc w:val="both"/>
              <w:rPr>
                <w:rFonts w:ascii="Calibri" w:hAnsi="Calibri"/>
                <w:szCs w:val="22"/>
              </w:rPr>
            </w:pPr>
          </w:p>
          <w:p w14:paraId="6397B4BF" w14:textId="5A4F68F6" w:rsidR="00163E37" w:rsidRDefault="00716F68" w:rsidP="00454754">
            <w:pPr>
              <w:contextualSpacing/>
              <w:jc w:val="both"/>
              <w:rPr>
                <w:rFonts w:ascii="Calibri" w:hAnsi="Calibri"/>
                <w:szCs w:val="22"/>
              </w:rPr>
            </w:pPr>
            <w:r>
              <w:rPr>
                <w:rFonts w:ascii="Calibri" w:hAnsi="Calibri"/>
                <w:szCs w:val="22"/>
              </w:rPr>
              <w:t>The extension would be set well below the e</w:t>
            </w:r>
            <w:r w:rsidR="00062912">
              <w:rPr>
                <w:rFonts w:ascii="Calibri" w:hAnsi="Calibri"/>
                <w:szCs w:val="22"/>
              </w:rPr>
              <w:t>aves and roof pitch of the main dwelling with its footprint being largely sited on the footprint of the property’s existing garage and conservatory therefore the extension would read as subservient to the existing property.</w:t>
            </w:r>
          </w:p>
          <w:p w14:paraId="759671D8" w14:textId="279A5412" w:rsidR="00062912" w:rsidRDefault="00062912" w:rsidP="00454754">
            <w:pPr>
              <w:contextualSpacing/>
              <w:jc w:val="both"/>
              <w:rPr>
                <w:rFonts w:ascii="Calibri" w:hAnsi="Calibri"/>
                <w:szCs w:val="22"/>
              </w:rPr>
            </w:pPr>
          </w:p>
          <w:p w14:paraId="7B624FC4" w14:textId="39400416" w:rsidR="00290CC8" w:rsidRDefault="00290CC8" w:rsidP="00290CC8">
            <w:pPr>
              <w:contextualSpacing/>
              <w:jc w:val="both"/>
              <w:rPr>
                <w:rFonts w:ascii="Calibri" w:hAnsi="Calibri"/>
                <w:szCs w:val="22"/>
              </w:rPr>
            </w:pPr>
            <w:r>
              <w:rPr>
                <w:rFonts w:ascii="Calibri" w:hAnsi="Calibri"/>
                <w:szCs w:val="22"/>
              </w:rPr>
              <w:t xml:space="preserve">The extension would be partially viewable within the public realm from Higher Field however </w:t>
            </w:r>
            <w:proofErr w:type="gramStart"/>
            <w:r>
              <w:rPr>
                <w:rFonts w:ascii="Calibri" w:hAnsi="Calibri"/>
                <w:szCs w:val="22"/>
              </w:rPr>
              <w:t>the large majority of</w:t>
            </w:r>
            <w:proofErr w:type="gramEnd"/>
            <w:r>
              <w:rPr>
                <w:rFonts w:ascii="Calibri" w:hAnsi="Calibri"/>
                <w:szCs w:val="22"/>
              </w:rPr>
              <w:t xml:space="preserve"> the structure would remain screened within the property’s rear garden. The extension would be </w:t>
            </w:r>
            <w:r w:rsidR="00D226DE">
              <w:rPr>
                <w:rFonts w:ascii="Calibri" w:hAnsi="Calibri"/>
                <w:szCs w:val="22"/>
              </w:rPr>
              <w:t xml:space="preserve">partially </w:t>
            </w:r>
            <w:r>
              <w:rPr>
                <w:rFonts w:ascii="Calibri" w:hAnsi="Calibri"/>
                <w:szCs w:val="22"/>
              </w:rPr>
              <w:t xml:space="preserve">viewable from the rear of No. 7 and No. 9 </w:t>
            </w:r>
            <w:r w:rsidR="00D226DE">
              <w:rPr>
                <w:rFonts w:ascii="Calibri" w:hAnsi="Calibri"/>
                <w:szCs w:val="22"/>
              </w:rPr>
              <w:t xml:space="preserve">Higher Field </w:t>
            </w:r>
            <w:r>
              <w:rPr>
                <w:rFonts w:ascii="Calibri" w:hAnsi="Calibri"/>
                <w:szCs w:val="22"/>
              </w:rPr>
              <w:t xml:space="preserve">however </w:t>
            </w:r>
            <w:r w:rsidR="00825712">
              <w:rPr>
                <w:rFonts w:ascii="Calibri" w:hAnsi="Calibri"/>
                <w:szCs w:val="22"/>
              </w:rPr>
              <w:t xml:space="preserve">the extension would be modest in terms of height with </w:t>
            </w:r>
            <w:r>
              <w:rPr>
                <w:rFonts w:ascii="Calibri" w:hAnsi="Calibri"/>
                <w:szCs w:val="22"/>
              </w:rPr>
              <w:t>its roof slope lean</w:t>
            </w:r>
            <w:r w:rsidR="00825712">
              <w:rPr>
                <w:rFonts w:ascii="Calibri" w:hAnsi="Calibri"/>
                <w:szCs w:val="22"/>
              </w:rPr>
              <w:t>ing</w:t>
            </w:r>
            <w:r>
              <w:rPr>
                <w:rFonts w:ascii="Calibri" w:hAnsi="Calibri"/>
                <w:szCs w:val="22"/>
              </w:rPr>
              <w:t xml:space="preserve"> away from these prop</w:t>
            </w:r>
            <w:r w:rsidR="00BC4F75">
              <w:rPr>
                <w:rFonts w:ascii="Calibri" w:hAnsi="Calibri"/>
                <w:szCs w:val="22"/>
              </w:rPr>
              <w:t>erties</w:t>
            </w:r>
            <w:r w:rsidR="00825712">
              <w:rPr>
                <w:rFonts w:ascii="Calibri" w:hAnsi="Calibri"/>
                <w:szCs w:val="22"/>
              </w:rPr>
              <w:t>.</w:t>
            </w:r>
            <w:r w:rsidR="00D226DE">
              <w:rPr>
                <w:rFonts w:ascii="Calibri" w:hAnsi="Calibri"/>
                <w:szCs w:val="22"/>
              </w:rPr>
              <w:t xml:space="preserve"> </w:t>
            </w:r>
            <w:r w:rsidR="00BC4F75">
              <w:rPr>
                <w:rFonts w:ascii="Calibri" w:hAnsi="Calibri"/>
                <w:szCs w:val="22"/>
              </w:rPr>
              <w:t xml:space="preserve">As such, it is not </w:t>
            </w:r>
            <w:r w:rsidR="00BC4F75" w:rsidRPr="00BC4F75">
              <w:rPr>
                <w:rFonts w:ascii="Calibri" w:hAnsi="Calibri"/>
                <w:szCs w:val="22"/>
              </w:rPr>
              <w:t>considered that the extension would appear over dominant</w:t>
            </w:r>
            <w:r w:rsidR="00BC4F75">
              <w:rPr>
                <w:rFonts w:ascii="Calibri" w:hAnsi="Calibri"/>
                <w:szCs w:val="22"/>
              </w:rPr>
              <w:t xml:space="preserve"> or result in any harm to the visual amenities of the area.</w:t>
            </w:r>
          </w:p>
          <w:p w14:paraId="37A766A4" w14:textId="0117714D" w:rsidR="00BC4F75" w:rsidRPr="0091595C" w:rsidRDefault="00BC4F75" w:rsidP="00290CC8">
            <w:pPr>
              <w:contextualSpacing/>
              <w:jc w:val="both"/>
              <w:rPr>
                <w:rFonts w:ascii="Calibri" w:hAnsi="Calibri"/>
                <w:szCs w:val="22"/>
              </w:rPr>
            </w:pPr>
          </w:p>
        </w:tc>
      </w:tr>
      <w:tr w:rsidR="004643EA" w:rsidRPr="008C75E4" w14:paraId="396A22D7" w14:textId="77777777" w:rsidTr="009775FC">
        <w:trPr>
          <w:trHeight w:val="864"/>
          <w:jc w:val="center"/>
        </w:trPr>
        <w:tc>
          <w:tcPr>
            <w:tcW w:w="9803" w:type="dxa"/>
            <w:gridSpan w:val="14"/>
            <w:tcMar>
              <w:top w:w="57" w:type="dxa"/>
              <w:bottom w:w="57" w:type="dxa"/>
            </w:tcMar>
          </w:tcPr>
          <w:p w14:paraId="667E621D" w14:textId="77777777" w:rsidR="004643EA" w:rsidRDefault="004643EA" w:rsidP="006126D1">
            <w:pPr>
              <w:contextualSpacing/>
              <w:jc w:val="both"/>
              <w:rPr>
                <w:rFonts w:ascii="Calibri" w:hAnsi="Calibri"/>
                <w:b/>
                <w:bCs/>
                <w:szCs w:val="22"/>
              </w:rPr>
            </w:pPr>
            <w:r>
              <w:rPr>
                <w:rFonts w:ascii="Calibri" w:hAnsi="Calibri"/>
                <w:b/>
                <w:bCs/>
                <w:szCs w:val="22"/>
              </w:rPr>
              <w:t xml:space="preserve">Landscape/Ecology: </w:t>
            </w:r>
          </w:p>
          <w:p w14:paraId="1986DBAA" w14:textId="77777777" w:rsidR="004643EA" w:rsidRDefault="004643EA" w:rsidP="006126D1">
            <w:pPr>
              <w:contextualSpacing/>
              <w:jc w:val="both"/>
              <w:rPr>
                <w:rFonts w:ascii="Calibri" w:hAnsi="Calibri"/>
                <w:b/>
                <w:bCs/>
                <w:szCs w:val="22"/>
              </w:rPr>
            </w:pPr>
          </w:p>
          <w:p w14:paraId="65A5B62A" w14:textId="148F49EE" w:rsidR="00B11C82" w:rsidRPr="00D13259" w:rsidRDefault="00DE133C" w:rsidP="006644F6">
            <w:pPr>
              <w:contextualSpacing/>
              <w:jc w:val="both"/>
              <w:rPr>
                <w:rFonts w:ascii="Calibri" w:hAnsi="Calibri"/>
                <w:szCs w:val="22"/>
              </w:rPr>
            </w:pPr>
            <w:r>
              <w:rPr>
                <w:rFonts w:ascii="Calibri" w:hAnsi="Calibri"/>
                <w:szCs w:val="22"/>
              </w:rPr>
              <w:t>No ecological constraints were identified in relation to the proposal.</w:t>
            </w:r>
          </w:p>
          <w:p w14:paraId="214A45F2" w14:textId="77777777" w:rsidR="00B11C82" w:rsidRPr="008C75E4" w:rsidRDefault="00B11C82" w:rsidP="006644F6">
            <w:pPr>
              <w:contextualSpacing/>
              <w:jc w:val="both"/>
              <w:rPr>
                <w:rFonts w:ascii="Calibri" w:hAnsi="Calibri"/>
                <w:b/>
                <w:bCs/>
                <w:szCs w:val="22"/>
              </w:rPr>
            </w:pPr>
          </w:p>
        </w:tc>
      </w:tr>
      <w:tr w:rsidR="00D02F83" w:rsidRPr="008C75E4" w14:paraId="6B8E5DAB" w14:textId="77777777" w:rsidTr="009775FC">
        <w:trPr>
          <w:trHeight w:val="864"/>
          <w:jc w:val="center"/>
        </w:trPr>
        <w:tc>
          <w:tcPr>
            <w:tcW w:w="9803" w:type="dxa"/>
            <w:gridSpan w:val="14"/>
            <w:tcMar>
              <w:top w:w="57" w:type="dxa"/>
              <w:bottom w:w="57" w:type="dxa"/>
            </w:tcMar>
          </w:tcPr>
          <w:p w14:paraId="37C76859" w14:textId="77777777" w:rsidR="00D02F83" w:rsidRDefault="00D02F83" w:rsidP="006126D1">
            <w:pPr>
              <w:contextualSpacing/>
              <w:jc w:val="both"/>
              <w:rPr>
                <w:rFonts w:ascii="Calibri" w:hAnsi="Calibri"/>
                <w:b/>
                <w:bCs/>
                <w:szCs w:val="22"/>
              </w:rPr>
            </w:pPr>
            <w:r>
              <w:rPr>
                <w:rFonts w:ascii="Calibri" w:hAnsi="Calibri"/>
                <w:b/>
                <w:bCs/>
                <w:szCs w:val="22"/>
              </w:rPr>
              <w:lastRenderedPageBreak/>
              <w:t xml:space="preserve">Highways: </w:t>
            </w:r>
          </w:p>
          <w:p w14:paraId="77FAFACA" w14:textId="6395357E" w:rsidR="00D02F83" w:rsidRDefault="00D02F83" w:rsidP="006126D1">
            <w:pPr>
              <w:contextualSpacing/>
              <w:jc w:val="both"/>
              <w:rPr>
                <w:rFonts w:ascii="Calibri" w:hAnsi="Calibri"/>
                <w:b/>
                <w:bCs/>
                <w:szCs w:val="22"/>
              </w:rPr>
            </w:pPr>
          </w:p>
          <w:p w14:paraId="5456E963" w14:textId="367A7D92" w:rsidR="00241F22" w:rsidRPr="00241F22" w:rsidRDefault="00241F22" w:rsidP="00241F22">
            <w:pPr>
              <w:contextualSpacing/>
              <w:jc w:val="both"/>
              <w:rPr>
                <w:rFonts w:ascii="Calibri" w:hAnsi="Calibri"/>
                <w:szCs w:val="22"/>
              </w:rPr>
            </w:pPr>
            <w:r>
              <w:rPr>
                <w:rFonts w:ascii="Calibri" w:hAnsi="Calibri"/>
                <w:szCs w:val="22"/>
              </w:rPr>
              <w:t xml:space="preserve">LCC Highways have reviewed the proposal and have no issues with the proposed works. </w:t>
            </w:r>
            <w:r w:rsidRPr="00241F22">
              <w:rPr>
                <w:rFonts w:ascii="Calibri" w:hAnsi="Calibri"/>
                <w:szCs w:val="22"/>
              </w:rPr>
              <w:t xml:space="preserve">The proposed </w:t>
            </w:r>
            <w:r>
              <w:rPr>
                <w:rFonts w:ascii="Calibri" w:hAnsi="Calibri"/>
                <w:szCs w:val="22"/>
              </w:rPr>
              <w:t>off street parking arrangement</w:t>
            </w:r>
            <w:r w:rsidRPr="00241F22">
              <w:rPr>
                <w:rFonts w:ascii="Calibri" w:hAnsi="Calibri"/>
                <w:szCs w:val="22"/>
              </w:rPr>
              <w:t xml:space="preserve"> would be wholly compliant with the relevant LHA guidance therefore it is not considered that the proposal would pose any issues with regards to highway safety.</w:t>
            </w:r>
          </w:p>
          <w:p w14:paraId="72741D21" w14:textId="6148BE41" w:rsidR="00163E37" w:rsidRPr="008C75E4" w:rsidRDefault="00163E37" w:rsidP="00163E37">
            <w:pPr>
              <w:contextualSpacing/>
              <w:jc w:val="both"/>
              <w:rPr>
                <w:rFonts w:ascii="Calibri" w:hAnsi="Calibri"/>
                <w:b/>
                <w:bCs/>
                <w:szCs w:val="22"/>
              </w:rPr>
            </w:pPr>
          </w:p>
        </w:tc>
      </w:tr>
      <w:tr w:rsidR="008C75E4" w:rsidRPr="008C75E4" w14:paraId="5B942BE0" w14:textId="77777777" w:rsidTr="009775FC">
        <w:trPr>
          <w:trHeight w:val="864"/>
          <w:jc w:val="center"/>
        </w:trPr>
        <w:tc>
          <w:tcPr>
            <w:tcW w:w="9803"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FD95A60" w14:textId="77777777" w:rsidR="00640CA7" w:rsidRDefault="00640CA7" w:rsidP="0043472B">
            <w:pPr>
              <w:pStyle w:val="Header"/>
              <w:contextualSpacing/>
              <w:jc w:val="both"/>
              <w:rPr>
                <w:rFonts w:ascii="Calibri" w:hAnsi="Calibri"/>
                <w:bCs/>
                <w:szCs w:val="22"/>
              </w:rPr>
            </w:pPr>
          </w:p>
          <w:p w14:paraId="1FD891BA" w14:textId="77777777" w:rsidR="00241F22" w:rsidRPr="00241F22" w:rsidRDefault="00241F22" w:rsidP="00241F22">
            <w:pPr>
              <w:pStyle w:val="Header"/>
              <w:rPr>
                <w:rFonts w:ascii="Calibri" w:hAnsi="Calibri"/>
                <w:bCs/>
                <w:szCs w:val="22"/>
              </w:rPr>
            </w:pPr>
            <w:r w:rsidRPr="00241F22">
              <w:rPr>
                <w:rFonts w:ascii="Calibri" w:hAnsi="Calibri"/>
                <w:bCs/>
                <w:szCs w:val="22"/>
              </w:rPr>
              <w:t xml:space="preserve">The proposal does not raise any concerns with regards to residential amenity in as much that the extension would not lead to any loss of privacy, natural </w:t>
            </w:r>
            <w:proofErr w:type="gramStart"/>
            <w:r w:rsidRPr="00241F22">
              <w:rPr>
                <w:rFonts w:ascii="Calibri" w:hAnsi="Calibri"/>
                <w:bCs/>
                <w:szCs w:val="22"/>
              </w:rPr>
              <w:t>light</w:t>
            </w:r>
            <w:proofErr w:type="gramEnd"/>
            <w:r w:rsidRPr="00241F22">
              <w:rPr>
                <w:rFonts w:ascii="Calibri" w:hAnsi="Calibri"/>
                <w:bCs/>
                <w:szCs w:val="22"/>
              </w:rPr>
              <w:t xml:space="preserve"> or outlook for any neighbouring residents.</w:t>
            </w:r>
          </w:p>
          <w:p w14:paraId="525B40CB" w14:textId="77777777" w:rsidR="00241F22" w:rsidRPr="00241F22" w:rsidRDefault="00241F22" w:rsidP="00241F22">
            <w:pPr>
              <w:pStyle w:val="Header"/>
              <w:rPr>
                <w:rFonts w:ascii="Calibri" w:hAnsi="Calibri"/>
                <w:bCs/>
                <w:szCs w:val="22"/>
              </w:rPr>
            </w:pPr>
          </w:p>
          <w:p w14:paraId="11D19CBE" w14:textId="77777777" w:rsidR="00241F22" w:rsidRPr="00241F22" w:rsidRDefault="00241F22" w:rsidP="00241F22">
            <w:pPr>
              <w:pStyle w:val="Header"/>
              <w:rPr>
                <w:rFonts w:ascii="Calibri" w:hAnsi="Calibri"/>
                <w:bCs/>
                <w:szCs w:val="22"/>
              </w:rPr>
            </w:pPr>
            <w:r w:rsidRPr="00241F22">
              <w:rPr>
                <w:rFonts w:ascii="Calibri" w:hAnsi="Calibri"/>
                <w:bCs/>
                <w:szCs w:val="22"/>
              </w:rPr>
              <w:t>The extension would not be an over dominant feature and would remain predominantly screened from the public realm without having any undue impact upon visual amenity.</w:t>
            </w:r>
          </w:p>
          <w:p w14:paraId="3A95F4EC" w14:textId="77777777" w:rsidR="00163E37" w:rsidRDefault="00163E37" w:rsidP="00640CA7">
            <w:pPr>
              <w:pStyle w:val="Header"/>
              <w:rPr>
                <w:rFonts w:ascii="Calibri" w:hAnsi="Calibri"/>
                <w:bCs/>
                <w:szCs w:val="22"/>
              </w:rPr>
            </w:pPr>
          </w:p>
          <w:p w14:paraId="706CC56D" w14:textId="5F5C1E5D" w:rsidR="00640CA7" w:rsidRPr="00640CA7" w:rsidRDefault="00640CA7" w:rsidP="00640CA7">
            <w:pPr>
              <w:pStyle w:val="Header"/>
              <w:rPr>
                <w:rFonts w:ascii="Calibri" w:hAnsi="Calibri"/>
                <w:bCs/>
                <w:szCs w:val="22"/>
              </w:rPr>
            </w:pPr>
            <w:r w:rsidRPr="00640CA7">
              <w:rPr>
                <w:rFonts w:ascii="Calibri" w:hAnsi="Calibri"/>
                <w:bCs/>
                <w:szCs w:val="22"/>
              </w:rPr>
              <w:t>It is for the above reasons and having regard to all material considerations and matters raised that the application is</w:t>
            </w:r>
            <w:r w:rsidR="00A47F23">
              <w:rPr>
                <w:rFonts w:ascii="Calibri" w:hAnsi="Calibri"/>
                <w:bCs/>
                <w:szCs w:val="22"/>
              </w:rPr>
              <w:t xml:space="preserve"> </w:t>
            </w:r>
            <w:r w:rsidR="00DE133C">
              <w:rPr>
                <w:rFonts w:ascii="Calibri" w:hAnsi="Calibri"/>
                <w:bCs/>
                <w:szCs w:val="22"/>
              </w:rPr>
              <w:t>recommended for approval.</w:t>
            </w:r>
          </w:p>
          <w:p w14:paraId="17DEDB6A" w14:textId="77777777" w:rsidR="00640CA7" w:rsidRPr="002840B2" w:rsidRDefault="00640CA7" w:rsidP="0043472B">
            <w:pPr>
              <w:pStyle w:val="Header"/>
              <w:contextualSpacing/>
              <w:jc w:val="both"/>
              <w:rPr>
                <w:rFonts w:ascii="Calibri" w:hAnsi="Calibri"/>
                <w:bCs/>
                <w:szCs w:val="22"/>
              </w:rPr>
            </w:pPr>
          </w:p>
        </w:tc>
      </w:tr>
      <w:tr w:rsidR="00C0704D" w:rsidRPr="008C75E4" w14:paraId="5817A72D" w14:textId="77777777" w:rsidTr="009775FC">
        <w:trPr>
          <w:jc w:val="center"/>
        </w:trPr>
        <w:tc>
          <w:tcPr>
            <w:tcW w:w="2837"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0"/>
          </w:tcPr>
          <w:p w14:paraId="41C5B0AD" w14:textId="3556E50A" w:rsidR="00C0704D" w:rsidRPr="008C75E4" w:rsidRDefault="00B245A6" w:rsidP="006126D1">
            <w:pPr>
              <w:jc w:val="both"/>
              <w:rPr>
                <w:rFonts w:ascii="Calibri" w:hAnsi="Calibri"/>
                <w:bCs/>
                <w:szCs w:val="22"/>
              </w:rPr>
            </w:pPr>
            <w:r w:rsidRPr="006A1A92">
              <w:rPr>
                <w:rFonts w:asciiTheme="minorHAnsi" w:hAnsiTheme="minorHAnsi"/>
                <w:bCs/>
                <w:szCs w:val="22"/>
              </w:rPr>
              <w:t xml:space="preserve">That planning </w:t>
            </w:r>
            <w:r w:rsidR="00640CA7">
              <w:rPr>
                <w:rFonts w:asciiTheme="minorHAnsi" w:hAnsiTheme="minorHAnsi"/>
                <w:bCs/>
                <w:szCs w:val="22"/>
              </w:rPr>
              <w:t>permission</w:t>
            </w:r>
            <w:r w:rsidRPr="006A1A92">
              <w:rPr>
                <w:rFonts w:asciiTheme="minorHAnsi" w:hAnsiTheme="minorHAnsi"/>
                <w:bCs/>
                <w:szCs w:val="22"/>
              </w:rPr>
              <w:t xml:space="preserve"> </w:t>
            </w:r>
            <w:r w:rsidR="00A47F23">
              <w:rPr>
                <w:rFonts w:asciiTheme="minorHAnsi" w:hAnsiTheme="minorHAnsi"/>
                <w:bCs/>
                <w:szCs w:val="22"/>
              </w:rPr>
              <w:t xml:space="preserve">be </w:t>
            </w:r>
            <w:r w:rsidR="00DE133C">
              <w:rPr>
                <w:rFonts w:asciiTheme="minorHAnsi" w:hAnsiTheme="minorHAnsi"/>
                <w:bCs/>
                <w:szCs w:val="22"/>
              </w:rPr>
              <w:t>granted.</w:t>
            </w:r>
          </w:p>
        </w:tc>
      </w:tr>
    </w:tbl>
    <w:p w14:paraId="1E754A62" w14:textId="77777777" w:rsidR="0031197A" w:rsidRPr="008C75E4" w:rsidRDefault="00A262C9"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EF76" w14:textId="77777777" w:rsidR="00693583" w:rsidRDefault="00693583" w:rsidP="006D0B5F">
      <w:r>
        <w:separator/>
      </w:r>
    </w:p>
  </w:endnote>
  <w:endnote w:type="continuationSeparator" w:id="0">
    <w:p w14:paraId="0F29C00F" w14:textId="77777777" w:rsidR="00693583" w:rsidRDefault="00693583"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6DAE" w14:textId="77777777" w:rsidR="00693583" w:rsidRDefault="00693583" w:rsidP="006D0B5F">
      <w:r>
        <w:separator/>
      </w:r>
    </w:p>
  </w:footnote>
  <w:footnote w:type="continuationSeparator" w:id="0">
    <w:p w14:paraId="167DA841" w14:textId="77777777" w:rsidR="00693583" w:rsidRDefault="00693583"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D00"/>
    <w:multiLevelType w:val="hybridMultilevel"/>
    <w:tmpl w:val="94EED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66937"/>
    <w:multiLevelType w:val="hybridMultilevel"/>
    <w:tmpl w:val="7504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7"/>
  </w:num>
  <w:num w:numId="4">
    <w:abstractNumId w:val="8"/>
  </w:num>
  <w:num w:numId="5">
    <w:abstractNumId w:val="1"/>
  </w:num>
  <w:num w:numId="6">
    <w:abstractNumId w:val="3"/>
  </w:num>
  <w:num w:numId="7">
    <w:abstractNumId w:val="9"/>
  </w:num>
  <w:num w:numId="8">
    <w:abstractNumId w:val="15"/>
  </w:num>
  <w:num w:numId="9">
    <w:abstractNumId w:val="5"/>
  </w:num>
  <w:num w:numId="10">
    <w:abstractNumId w:val="10"/>
  </w:num>
  <w:num w:numId="11">
    <w:abstractNumId w:val="13"/>
  </w:num>
  <w:num w:numId="12">
    <w:abstractNumId w:val="2"/>
  </w:num>
  <w:num w:numId="13">
    <w:abstractNumId w:val="4"/>
  </w:num>
  <w:num w:numId="14">
    <w:abstractNumId w:val="6"/>
  </w:num>
  <w:num w:numId="15">
    <w:abstractNumId w:val="12"/>
  </w:num>
  <w:num w:numId="16">
    <w:abstractNumId w:val="16"/>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67F9"/>
    <w:rsid w:val="00041FBF"/>
    <w:rsid w:val="00055B13"/>
    <w:rsid w:val="0006136E"/>
    <w:rsid w:val="00062912"/>
    <w:rsid w:val="0008638E"/>
    <w:rsid w:val="00091A2A"/>
    <w:rsid w:val="00096654"/>
    <w:rsid w:val="000A037A"/>
    <w:rsid w:val="000A13A1"/>
    <w:rsid w:val="000A4B0D"/>
    <w:rsid w:val="000B5CB5"/>
    <w:rsid w:val="000C7A57"/>
    <w:rsid w:val="000D11A4"/>
    <w:rsid w:val="00101855"/>
    <w:rsid w:val="00103648"/>
    <w:rsid w:val="0010371E"/>
    <w:rsid w:val="001039F9"/>
    <w:rsid w:val="00106932"/>
    <w:rsid w:val="001162A9"/>
    <w:rsid w:val="00130035"/>
    <w:rsid w:val="00132FCC"/>
    <w:rsid w:val="0013474E"/>
    <w:rsid w:val="00141512"/>
    <w:rsid w:val="00163E37"/>
    <w:rsid w:val="0016428F"/>
    <w:rsid w:val="00164B55"/>
    <w:rsid w:val="00171D54"/>
    <w:rsid w:val="00174004"/>
    <w:rsid w:val="001936C6"/>
    <w:rsid w:val="001946E0"/>
    <w:rsid w:val="00196722"/>
    <w:rsid w:val="001A2C18"/>
    <w:rsid w:val="001B1038"/>
    <w:rsid w:val="001B6840"/>
    <w:rsid w:val="001B769B"/>
    <w:rsid w:val="001C1453"/>
    <w:rsid w:val="001C276A"/>
    <w:rsid w:val="001C63D5"/>
    <w:rsid w:val="001D38E1"/>
    <w:rsid w:val="001D4F7A"/>
    <w:rsid w:val="001D5ADD"/>
    <w:rsid w:val="001D6426"/>
    <w:rsid w:val="00203F50"/>
    <w:rsid w:val="00204ED1"/>
    <w:rsid w:val="00206E24"/>
    <w:rsid w:val="002122F4"/>
    <w:rsid w:val="0022611D"/>
    <w:rsid w:val="00230AE6"/>
    <w:rsid w:val="00237DA1"/>
    <w:rsid w:val="00241F22"/>
    <w:rsid w:val="00242A1C"/>
    <w:rsid w:val="00250879"/>
    <w:rsid w:val="00261E1A"/>
    <w:rsid w:val="00263B45"/>
    <w:rsid w:val="00266D44"/>
    <w:rsid w:val="002840B2"/>
    <w:rsid w:val="00284480"/>
    <w:rsid w:val="0028751A"/>
    <w:rsid w:val="00290CC8"/>
    <w:rsid w:val="0029334A"/>
    <w:rsid w:val="002948B7"/>
    <w:rsid w:val="002A01CF"/>
    <w:rsid w:val="002A239D"/>
    <w:rsid w:val="002A7DF7"/>
    <w:rsid w:val="002B7854"/>
    <w:rsid w:val="002C6277"/>
    <w:rsid w:val="002D4346"/>
    <w:rsid w:val="002E2952"/>
    <w:rsid w:val="002E7762"/>
    <w:rsid w:val="002E7CC1"/>
    <w:rsid w:val="002F041D"/>
    <w:rsid w:val="002F2580"/>
    <w:rsid w:val="002F6780"/>
    <w:rsid w:val="002F7502"/>
    <w:rsid w:val="00301F0E"/>
    <w:rsid w:val="003137E0"/>
    <w:rsid w:val="00320A6F"/>
    <w:rsid w:val="00321B6E"/>
    <w:rsid w:val="003359D0"/>
    <w:rsid w:val="0034083D"/>
    <w:rsid w:val="00341E8D"/>
    <w:rsid w:val="00345446"/>
    <w:rsid w:val="003454D6"/>
    <w:rsid w:val="00347F5E"/>
    <w:rsid w:val="003562A3"/>
    <w:rsid w:val="003634D9"/>
    <w:rsid w:val="0036536F"/>
    <w:rsid w:val="0036759A"/>
    <w:rsid w:val="00374CB0"/>
    <w:rsid w:val="003770F1"/>
    <w:rsid w:val="003825D5"/>
    <w:rsid w:val="00391BCC"/>
    <w:rsid w:val="00392B0B"/>
    <w:rsid w:val="003A4376"/>
    <w:rsid w:val="003C0C2B"/>
    <w:rsid w:val="003C28E1"/>
    <w:rsid w:val="003C4118"/>
    <w:rsid w:val="003D16BC"/>
    <w:rsid w:val="003D6F7B"/>
    <w:rsid w:val="003E2151"/>
    <w:rsid w:val="003E503F"/>
    <w:rsid w:val="003F16AA"/>
    <w:rsid w:val="003F16B4"/>
    <w:rsid w:val="003F3DB5"/>
    <w:rsid w:val="003F481A"/>
    <w:rsid w:val="00404C72"/>
    <w:rsid w:val="00413615"/>
    <w:rsid w:val="0043472B"/>
    <w:rsid w:val="00435FC9"/>
    <w:rsid w:val="0044039F"/>
    <w:rsid w:val="00440CB6"/>
    <w:rsid w:val="00444544"/>
    <w:rsid w:val="00454754"/>
    <w:rsid w:val="0046087B"/>
    <w:rsid w:val="004643EA"/>
    <w:rsid w:val="004654DD"/>
    <w:rsid w:val="00472615"/>
    <w:rsid w:val="00485386"/>
    <w:rsid w:val="004854EC"/>
    <w:rsid w:val="004936A6"/>
    <w:rsid w:val="004947BB"/>
    <w:rsid w:val="004978AD"/>
    <w:rsid w:val="004A2C27"/>
    <w:rsid w:val="004A5EA9"/>
    <w:rsid w:val="004B3551"/>
    <w:rsid w:val="004B6F92"/>
    <w:rsid w:val="004C2434"/>
    <w:rsid w:val="004C6109"/>
    <w:rsid w:val="004D33C8"/>
    <w:rsid w:val="004D6FC7"/>
    <w:rsid w:val="004E58E3"/>
    <w:rsid w:val="004F0649"/>
    <w:rsid w:val="004F1043"/>
    <w:rsid w:val="004F1E99"/>
    <w:rsid w:val="004F46AF"/>
    <w:rsid w:val="0050432D"/>
    <w:rsid w:val="00504440"/>
    <w:rsid w:val="00510DBF"/>
    <w:rsid w:val="00510FA2"/>
    <w:rsid w:val="00510FE3"/>
    <w:rsid w:val="00521ABA"/>
    <w:rsid w:val="0052349A"/>
    <w:rsid w:val="00525341"/>
    <w:rsid w:val="00527A31"/>
    <w:rsid w:val="00534611"/>
    <w:rsid w:val="00542B47"/>
    <w:rsid w:val="00545D8C"/>
    <w:rsid w:val="00546A79"/>
    <w:rsid w:val="00546E14"/>
    <w:rsid w:val="00556ECD"/>
    <w:rsid w:val="005631B3"/>
    <w:rsid w:val="005633B0"/>
    <w:rsid w:val="005635FF"/>
    <w:rsid w:val="00563E70"/>
    <w:rsid w:val="00573B90"/>
    <w:rsid w:val="00586075"/>
    <w:rsid w:val="005878FE"/>
    <w:rsid w:val="00593040"/>
    <w:rsid w:val="0059562A"/>
    <w:rsid w:val="005B0A0E"/>
    <w:rsid w:val="005D3432"/>
    <w:rsid w:val="005E1088"/>
    <w:rsid w:val="005E1241"/>
    <w:rsid w:val="005E1C6C"/>
    <w:rsid w:val="005E65DF"/>
    <w:rsid w:val="005F1593"/>
    <w:rsid w:val="005F5A32"/>
    <w:rsid w:val="006126D1"/>
    <w:rsid w:val="006326A2"/>
    <w:rsid w:val="00637F95"/>
    <w:rsid w:val="0064032E"/>
    <w:rsid w:val="00640CA7"/>
    <w:rsid w:val="006644F6"/>
    <w:rsid w:val="00665C24"/>
    <w:rsid w:val="00690EC3"/>
    <w:rsid w:val="00692B60"/>
    <w:rsid w:val="00693583"/>
    <w:rsid w:val="00694BD3"/>
    <w:rsid w:val="00695F88"/>
    <w:rsid w:val="006A71AD"/>
    <w:rsid w:val="006B02EC"/>
    <w:rsid w:val="006C126E"/>
    <w:rsid w:val="006C2BFA"/>
    <w:rsid w:val="006C4F63"/>
    <w:rsid w:val="006C7554"/>
    <w:rsid w:val="006D0B5F"/>
    <w:rsid w:val="006D4E58"/>
    <w:rsid w:val="006D7624"/>
    <w:rsid w:val="006E6AB0"/>
    <w:rsid w:val="006F137D"/>
    <w:rsid w:val="006F4D38"/>
    <w:rsid w:val="0070054B"/>
    <w:rsid w:val="00705690"/>
    <w:rsid w:val="00706480"/>
    <w:rsid w:val="00710DBB"/>
    <w:rsid w:val="00716AF6"/>
    <w:rsid w:val="00716F68"/>
    <w:rsid w:val="00724DDB"/>
    <w:rsid w:val="00725F1C"/>
    <w:rsid w:val="0072752B"/>
    <w:rsid w:val="00734E4F"/>
    <w:rsid w:val="007430C8"/>
    <w:rsid w:val="00755FCC"/>
    <w:rsid w:val="00776AE2"/>
    <w:rsid w:val="007921CD"/>
    <w:rsid w:val="007926E3"/>
    <w:rsid w:val="0079566C"/>
    <w:rsid w:val="007A0928"/>
    <w:rsid w:val="007A3ADF"/>
    <w:rsid w:val="007C5713"/>
    <w:rsid w:val="007C791C"/>
    <w:rsid w:val="007D6D02"/>
    <w:rsid w:val="007D7DF4"/>
    <w:rsid w:val="007E0BCB"/>
    <w:rsid w:val="007E0D23"/>
    <w:rsid w:val="007F196D"/>
    <w:rsid w:val="0080332C"/>
    <w:rsid w:val="00805895"/>
    <w:rsid w:val="008075CB"/>
    <w:rsid w:val="00811771"/>
    <w:rsid w:val="008154DD"/>
    <w:rsid w:val="00825712"/>
    <w:rsid w:val="00831075"/>
    <w:rsid w:val="00835B4D"/>
    <w:rsid w:val="0084216B"/>
    <w:rsid w:val="008542DE"/>
    <w:rsid w:val="00854600"/>
    <w:rsid w:val="00861647"/>
    <w:rsid w:val="008638DE"/>
    <w:rsid w:val="008643DD"/>
    <w:rsid w:val="00883142"/>
    <w:rsid w:val="00884D36"/>
    <w:rsid w:val="00891182"/>
    <w:rsid w:val="008A28C8"/>
    <w:rsid w:val="008B5461"/>
    <w:rsid w:val="008B702B"/>
    <w:rsid w:val="008C13E2"/>
    <w:rsid w:val="008C150B"/>
    <w:rsid w:val="008C75E4"/>
    <w:rsid w:val="008D0FEE"/>
    <w:rsid w:val="008E2CC8"/>
    <w:rsid w:val="008F06B8"/>
    <w:rsid w:val="008F6B58"/>
    <w:rsid w:val="008F788B"/>
    <w:rsid w:val="0090282C"/>
    <w:rsid w:val="00906D0C"/>
    <w:rsid w:val="009130B6"/>
    <w:rsid w:val="00913F09"/>
    <w:rsid w:val="0091595C"/>
    <w:rsid w:val="0092478C"/>
    <w:rsid w:val="00934B34"/>
    <w:rsid w:val="00947364"/>
    <w:rsid w:val="009565F5"/>
    <w:rsid w:val="00967113"/>
    <w:rsid w:val="00970417"/>
    <w:rsid w:val="00970A9B"/>
    <w:rsid w:val="009775FC"/>
    <w:rsid w:val="009825FF"/>
    <w:rsid w:val="00985097"/>
    <w:rsid w:val="00994EF1"/>
    <w:rsid w:val="009A2F73"/>
    <w:rsid w:val="009A6574"/>
    <w:rsid w:val="009B2C97"/>
    <w:rsid w:val="009B5A2C"/>
    <w:rsid w:val="009C4BCF"/>
    <w:rsid w:val="009C7F61"/>
    <w:rsid w:val="009E4064"/>
    <w:rsid w:val="009E6A8B"/>
    <w:rsid w:val="009F2222"/>
    <w:rsid w:val="00A04A96"/>
    <w:rsid w:val="00A11AAE"/>
    <w:rsid w:val="00A262C9"/>
    <w:rsid w:val="00A30351"/>
    <w:rsid w:val="00A33747"/>
    <w:rsid w:val="00A40070"/>
    <w:rsid w:val="00A42E82"/>
    <w:rsid w:val="00A4649D"/>
    <w:rsid w:val="00A46EE9"/>
    <w:rsid w:val="00A47F23"/>
    <w:rsid w:val="00A559FB"/>
    <w:rsid w:val="00A55E83"/>
    <w:rsid w:val="00A579BB"/>
    <w:rsid w:val="00A61BD5"/>
    <w:rsid w:val="00A63D55"/>
    <w:rsid w:val="00A67C5D"/>
    <w:rsid w:val="00A8254C"/>
    <w:rsid w:val="00A8441B"/>
    <w:rsid w:val="00A9088C"/>
    <w:rsid w:val="00A9168C"/>
    <w:rsid w:val="00A95D89"/>
    <w:rsid w:val="00AB2370"/>
    <w:rsid w:val="00AB2D43"/>
    <w:rsid w:val="00AB3243"/>
    <w:rsid w:val="00AB3437"/>
    <w:rsid w:val="00AB5232"/>
    <w:rsid w:val="00AD5FBF"/>
    <w:rsid w:val="00AD627A"/>
    <w:rsid w:val="00AE60D2"/>
    <w:rsid w:val="00AF7AC8"/>
    <w:rsid w:val="00B00C4D"/>
    <w:rsid w:val="00B02036"/>
    <w:rsid w:val="00B02CBA"/>
    <w:rsid w:val="00B042B2"/>
    <w:rsid w:val="00B07260"/>
    <w:rsid w:val="00B10A05"/>
    <w:rsid w:val="00B11C82"/>
    <w:rsid w:val="00B14DDC"/>
    <w:rsid w:val="00B245A6"/>
    <w:rsid w:val="00B30A5E"/>
    <w:rsid w:val="00B31505"/>
    <w:rsid w:val="00B42A7C"/>
    <w:rsid w:val="00B45D11"/>
    <w:rsid w:val="00B53D2E"/>
    <w:rsid w:val="00B6269C"/>
    <w:rsid w:val="00B70217"/>
    <w:rsid w:val="00B714CF"/>
    <w:rsid w:val="00B72820"/>
    <w:rsid w:val="00B72CD1"/>
    <w:rsid w:val="00B7323F"/>
    <w:rsid w:val="00B74C73"/>
    <w:rsid w:val="00B82F0E"/>
    <w:rsid w:val="00B93EB5"/>
    <w:rsid w:val="00B96F5A"/>
    <w:rsid w:val="00BA0A06"/>
    <w:rsid w:val="00BA2247"/>
    <w:rsid w:val="00BA5D97"/>
    <w:rsid w:val="00BA6B19"/>
    <w:rsid w:val="00BB12A3"/>
    <w:rsid w:val="00BB1C52"/>
    <w:rsid w:val="00BB2A50"/>
    <w:rsid w:val="00BB69FB"/>
    <w:rsid w:val="00BC0FF2"/>
    <w:rsid w:val="00BC1E48"/>
    <w:rsid w:val="00BC4F75"/>
    <w:rsid w:val="00BD3F03"/>
    <w:rsid w:val="00BD4102"/>
    <w:rsid w:val="00BD6206"/>
    <w:rsid w:val="00BF1898"/>
    <w:rsid w:val="00BF57DC"/>
    <w:rsid w:val="00C01CF1"/>
    <w:rsid w:val="00C03259"/>
    <w:rsid w:val="00C065A2"/>
    <w:rsid w:val="00C0704D"/>
    <w:rsid w:val="00C214A6"/>
    <w:rsid w:val="00C24A51"/>
    <w:rsid w:val="00C25722"/>
    <w:rsid w:val="00C351D8"/>
    <w:rsid w:val="00C37FD5"/>
    <w:rsid w:val="00C44E40"/>
    <w:rsid w:val="00C50517"/>
    <w:rsid w:val="00C52703"/>
    <w:rsid w:val="00C618DB"/>
    <w:rsid w:val="00C6456D"/>
    <w:rsid w:val="00C65DD8"/>
    <w:rsid w:val="00C847C5"/>
    <w:rsid w:val="00C93384"/>
    <w:rsid w:val="00C935AA"/>
    <w:rsid w:val="00CA28BA"/>
    <w:rsid w:val="00CB3674"/>
    <w:rsid w:val="00CB66DD"/>
    <w:rsid w:val="00CB6894"/>
    <w:rsid w:val="00CC45BB"/>
    <w:rsid w:val="00CD1729"/>
    <w:rsid w:val="00CD2E03"/>
    <w:rsid w:val="00CD38B1"/>
    <w:rsid w:val="00CD5902"/>
    <w:rsid w:val="00CF4844"/>
    <w:rsid w:val="00D02F83"/>
    <w:rsid w:val="00D102D9"/>
    <w:rsid w:val="00D1063F"/>
    <w:rsid w:val="00D11007"/>
    <w:rsid w:val="00D13259"/>
    <w:rsid w:val="00D1420C"/>
    <w:rsid w:val="00D14224"/>
    <w:rsid w:val="00D15DF8"/>
    <w:rsid w:val="00D17A3B"/>
    <w:rsid w:val="00D2076E"/>
    <w:rsid w:val="00D226DE"/>
    <w:rsid w:val="00D23470"/>
    <w:rsid w:val="00D2418F"/>
    <w:rsid w:val="00D2449B"/>
    <w:rsid w:val="00D54384"/>
    <w:rsid w:val="00D54E67"/>
    <w:rsid w:val="00D54F48"/>
    <w:rsid w:val="00D56225"/>
    <w:rsid w:val="00D632BB"/>
    <w:rsid w:val="00D80310"/>
    <w:rsid w:val="00D82FD6"/>
    <w:rsid w:val="00D83D2D"/>
    <w:rsid w:val="00D9608A"/>
    <w:rsid w:val="00D96DF7"/>
    <w:rsid w:val="00D97AA3"/>
    <w:rsid w:val="00DA27B6"/>
    <w:rsid w:val="00DC3C8A"/>
    <w:rsid w:val="00DD62F6"/>
    <w:rsid w:val="00DD7E97"/>
    <w:rsid w:val="00DE133C"/>
    <w:rsid w:val="00DE740E"/>
    <w:rsid w:val="00DF42DA"/>
    <w:rsid w:val="00E022DA"/>
    <w:rsid w:val="00E03AFD"/>
    <w:rsid w:val="00E0485E"/>
    <w:rsid w:val="00E06DFC"/>
    <w:rsid w:val="00E23FB0"/>
    <w:rsid w:val="00E270CB"/>
    <w:rsid w:val="00E31128"/>
    <w:rsid w:val="00E3317F"/>
    <w:rsid w:val="00E331FA"/>
    <w:rsid w:val="00E46243"/>
    <w:rsid w:val="00E5248C"/>
    <w:rsid w:val="00E66534"/>
    <w:rsid w:val="00E66BAB"/>
    <w:rsid w:val="00E719D1"/>
    <w:rsid w:val="00E71A35"/>
    <w:rsid w:val="00E72F6C"/>
    <w:rsid w:val="00E74F99"/>
    <w:rsid w:val="00E758C0"/>
    <w:rsid w:val="00E80113"/>
    <w:rsid w:val="00E86F64"/>
    <w:rsid w:val="00EA09F9"/>
    <w:rsid w:val="00EA1673"/>
    <w:rsid w:val="00EA6D57"/>
    <w:rsid w:val="00EB3CD4"/>
    <w:rsid w:val="00EB7D74"/>
    <w:rsid w:val="00EC048F"/>
    <w:rsid w:val="00EC23C7"/>
    <w:rsid w:val="00ED00B7"/>
    <w:rsid w:val="00ED1E44"/>
    <w:rsid w:val="00ED5DDE"/>
    <w:rsid w:val="00EF1341"/>
    <w:rsid w:val="00EF44E6"/>
    <w:rsid w:val="00EF5101"/>
    <w:rsid w:val="00EF7B30"/>
    <w:rsid w:val="00F012FA"/>
    <w:rsid w:val="00F055D3"/>
    <w:rsid w:val="00F107C2"/>
    <w:rsid w:val="00F10979"/>
    <w:rsid w:val="00F10C4F"/>
    <w:rsid w:val="00F129DD"/>
    <w:rsid w:val="00F159FD"/>
    <w:rsid w:val="00F16D0F"/>
    <w:rsid w:val="00F308B2"/>
    <w:rsid w:val="00F32789"/>
    <w:rsid w:val="00F32831"/>
    <w:rsid w:val="00F4140E"/>
    <w:rsid w:val="00F71D53"/>
    <w:rsid w:val="00F731F5"/>
    <w:rsid w:val="00F75F59"/>
    <w:rsid w:val="00F804C4"/>
    <w:rsid w:val="00F8201E"/>
    <w:rsid w:val="00F874F3"/>
    <w:rsid w:val="00FC046F"/>
    <w:rsid w:val="00FC6A11"/>
    <w:rsid w:val="00FC77EC"/>
    <w:rsid w:val="00FD334A"/>
    <w:rsid w:val="00FD6AE3"/>
    <w:rsid w:val="00FD7F21"/>
    <w:rsid w:val="00FE0071"/>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E5AE8-DAFA-4D74-BFCF-AA7CB305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2021-07-05T14:14:00Z</cp:lastPrinted>
  <dcterms:created xsi:type="dcterms:W3CDTF">2022-01-06T15:11:00Z</dcterms:created>
  <dcterms:modified xsi:type="dcterms:W3CDTF">2022-01-06T15:11:00Z</dcterms:modified>
</cp:coreProperties>
</file>