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1274"/>
        <w:gridCol w:w="324"/>
        <w:gridCol w:w="529"/>
        <w:gridCol w:w="47"/>
        <w:gridCol w:w="1080"/>
        <w:gridCol w:w="857"/>
        <w:gridCol w:w="1276"/>
        <w:gridCol w:w="2014"/>
        <w:gridCol w:w="417"/>
        <w:gridCol w:w="262"/>
        <w:gridCol w:w="819"/>
        <w:gridCol w:w="507"/>
      </w:tblGrid>
      <w:tr w:rsidR="008C75E4" w:rsidRPr="008C75E4" w14:paraId="4201472B" w14:textId="77777777" w:rsidTr="009319F1">
        <w:trPr>
          <w:jc w:val="center"/>
        </w:trPr>
        <w:tc>
          <w:tcPr>
            <w:tcW w:w="9968" w:type="dxa"/>
            <w:gridSpan w:val="13"/>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492748">
        <w:trPr>
          <w:trHeight w:val="535"/>
          <w:jc w:val="center"/>
        </w:trPr>
        <w:tc>
          <w:tcPr>
            <w:tcW w:w="183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gridSpan w:val="3"/>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857"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6" w:type="dxa"/>
          </w:tcPr>
          <w:p w14:paraId="4DEC3721" w14:textId="15CAADF8" w:rsidR="004936A6" w:rsidRPr="004D33C8" w:rsidRDefault="00864A03" w:rsidP="00492748">
            <w:pPr>
              <w:rPr>
                <w:rFonts w:ascii="Calibri" w:hAnsi="Calibri"/>
                <w:szCs w:val="22"/>
              </w:rPr>
            </w:pPr>
            <w:r>
              <w:rPr>
                <w:rFonts w:ascii="Calibri" w:hAnsi="Calibri"/>
                <w:szCs w:val="22"/>
              </w:rPr>
              <w:t>3/3/2022</w:t>
            </w:r>
          </w:p>
        </w:tc>
        <w:tc>
          <w:tcPr>
            <w:tcW w:w="2014" w:type="dxa"/>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679" w:type="dxa"/>
            <w:gridSpan w:val="2"/>
          </w:tcPr>
          <w:p w14:paraId="30BDA5DA" w14:textId="77777777" w:rsidR="004936A6" w:rsidRPr="008C75E4" w:rsidRDefault="004936A6" w:rsidP="00D2449B">
            <w:pPr>
              <w:jc w:val="center"/>
              <w:rPr>
                <w:rFonts w:ascii="Calibri" w:hAnsi="Calibri"/>
                <w:b/>
                <w:szCs w:val="22"/>
              </w:rPr>
            </w:pPr>
          </w:p>
        </w:tc>
        <w:tc>
          <w:tcPr>
            <w:tcW w:w="819"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507"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492748">
        <w:trPr>
          <w:trHeight w:val="586"/>
          <w:jc w:val="center"/>
        </w:trPr>
        <w:tc>
          <w:tcPr>
            <w:tcW w:w="183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gridSpan w:val="3"/>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857"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295" w:type="dxa"/>
            <w:gridSpan w:val="6"/>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319F1">
        <w:trPr>
          <w:jc w:val="center"/>
        </w:trPr>
        <w:tc>
          <w:tcPr>
            <w:tcW w:w="9968" w:type="dxa"/>
            <w:gridSpan w:val="13"/>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492748">
        <w:trPr>
          <w:jc w:val="center"/>
        </w:trPr>
        <w:tc>
          <w:tcPr>
            <w:tcW w:w="2736" w:type="dxa"/>
            <w:gridSpan w:val="5"/>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213" w:type="dxa"/>
            <w:gridSpan w:val="3"/>
          </w:tcPr>
          <w:p w14:paraId="38471E52" w14:textId="103962A0" w:rsidR="004A5EA9" w:rsidRPr="008C75E4" w:rsidRDefault="006644F6" w:rsidP="008F6B58">
            <w:pPr>
              <w:rPr>
                <w:rFonts w:ascii="Calibri" w:hAnsi="Calibri"/>
                <w:szCs w:val="22"/>
              </w:rPr>
            </w:pPr>
            <w:r>
              <w:rPr>
                <w:rFonts w:ascii="Calibri" w:hAnsi="Calibri"/>
                <w:szCs w:val="22"/>
              </w:rPr>
              <w:t>3/</w:t>
            </w:r>
            <w:r w:rsidR="008432F0">
              <w:rPr>
                <w:rFonts w:ascii="Calibri" w:hAnsi="Calibri"/>
                <w:szCs w:val="22"/>
              </w:rPr>
              <w:t>2022/0089</w:t>
            </w:r>
          </w:p>
        </w:tc>
        <w:tc>
          <w:tcPr>
            <w:tcW w:w="4019"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492748">
        <w:trPr>
          <w:jc w:val="center"/>
        </w:trPr>
        <w:tc>
          <w:tcPr>
            <w:tcW w:w="2736" w:type="dxa"/>
            <w:gridSpan w:val="5"/>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213" w:type="dxa"/>
            <w:gridSpan w:val="3"/>
          </w:tcPr>
          <w:p w14:paraId="0B5D6057" w14:textId="5418C5AB" w:rsidR="004A5EA9" w:rsidRPr="008C75E4" w:rsidRDefault="008432F0" w:rsidP="002C6277">
            <w:pPr>
              <w:rPr>
                <w:rFonts w:ascii="Calibri" w:hAnsi="Calibri"/>
                <w:szCs w:val="22"/>
              </w:rPr>
            </w:pPr>
            <w:r>
              <w:rPr>
                <w:rFonts w:ascii="Calibri" w:hAnsi="Calibri"/>
                <w:szCs w:val="22"/>
              </w:rPr>
              <w:t>17</w:t>
            </w:r>
            <w:r w:rsidR="006644F6">
              <w:rPr>
                <w:rFonts w:ascii="Calibri" w:hAnsi="Calibri"/>
                <w:szCs w:val="22"/>
              </w:rPr>
              <w:t>/</w:t>
            </w:r>
            <w:r>
              <w:rPr>
                <w:rFonts w:ascii="Calibri" w:hAnsi="Calibri"/>
                <w:szCs w:val="22"/>
              </w:rPr>
              <w:t>2</w:t>
            </w:r>
            <w:r w:rsidR="006644F6">
              <w:rPr>
                <w:rFonts w:ascii="Calibri" w:hAnsi="Calibri"/>
                <w:szCs w:val="22"/>
              </w:rPr>
              <w:t>/202</w:t>
            </w:r>
            <w:r>
              <w:rPr>
                <w:rFonts w:ascii="Calibri" w:hAnsi="Calibri"/>
                <w:szCs w:val="22"/>
              </w:rPr>
              <w:t>2</w:t>
            </w:r>
          </w:p>
        </w:tc>
        <w:tc>
          <w:tcPr>
            <w:tcW w:w="4019"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492748">
        <w:trPr>
          <w:jc w:val="center"/>
        </w:trPr>
        <w:tc>
          <w:tcPr>
            <w:tcW w:w="2736" w:type="dxa"/>
            <w:gridSpan w:val="5"/>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213" w:type="dxa"/>
            <w:gridSpan w:val="3"/>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4019"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492748">
        <w:trPr>
          <w:jc w:val="center"/>
        </w:trPr>
        <w:tc>
          <w:tcPr>
            <w:tcW w:w="5949" w:type="dxa"/>
            <w:gridSpan w:val="8"/>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2431"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1588" w:type="dxa"/>
            <w:gridSpan w:val="3"/>
            <w:tcBorders>
              <w:bottom w:val="single" w:sz="4" w:space="0" w:color="BFBFBF" w:themeColor="background1" w:themeShade="BF"/>
            </w:tcBorders>
          </w:tcPr>
          <w:p w14:paraId="623CF6AB" w14:textId="4AD7133F" w:rsidR="00FD334A" w:rsidRPr="000267F9" w:rsidRDefault="00303CBF" w:rsidP="00FD334A">
            <w:pPr>
              <w:rPr>
                <w:rFonts w:ascii="Calibri" w:hAnsi="Calibri"/>
                <w:szCs w:val="22"/>
              </w:rPr>
            </w:pPr>
            <w:r>
              <w:rPr>
                <w:rFonts w:ascii="Calibri" w:hAnsi="Calibri"/>
                <w:szCs w:val="22"/>
              </w:rPr>
              <w:t>Refusal</w:t>
            </w:r>
          </w:p>
        </w:tc>
      </w:tr>
      <w:tr w:rsidR="008C75E4" w:rsidRPr="008C75E4" w14:paraId="389432DB" w14:textId="77777777" w:rsidTr="009319F1">
        <w:trPr>
          <w:trHeight w:hRule="exact" w:val="144"/>
          <w:jc w:val="center"/>
        </w:trPr>
        <w:tc>
          <w:tcPr>
            <w:tcW w:w="9968" w:type="dxa"/>
            <w:gridSpan w:val="13"/>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500EC7">
        <w:trPr>
          <w:jc w:val="center"/>
        </w:trPr>
        <w:tc>
          <w:tcPr>
            <w:tcW w:w="2689" w:type="dxa"/>
            <w:gridSpan w:val="4"/>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7279" w:type="dxa"/>
            <w:gridSpan w:val="9"/>
          </w:tcPr>
          <w:p w14:paraId="6315D5D9" w14:textId="13F239EA" w:rsidR="00D13259" w:rsidRPr="008C75E4" w:rsidRDefault="008432F0">
            <w:pPr>
              <w:rPr>
                <w:rFonts w:ascii="Calibri" w:hAnsi="Calibri"/>
                <w:szCs w:val="22"/>
              </w:rPr>
            </w:pPr>
            <w:r w:rsidRPr="008432F0">
              <w:rPr>
                <w:rFonts w:ascii="Calibri" w:hAnsi="Calibri"/>
                <w:szCs w:val="22"/>
              </w:rPr>
              <w:t>Proposed single</w:t>
            </w:r>
            <w:r w:rsidR="00DF726C">
              <w:rPr>
                <w:rFonts w:ascii="Calibri" w:hAnsi="Calibri"/>
                <w:szCs w:val="22"/>
              </w:rPr>
              <w:t xml:space="preserve"> </w:t>
            </w:r>
            <w:r w:rsidRPr="008432F0">
              <w:rPr>
                <w:rFonts w:ascii="Calibri" w:hAnsi="Calibri"/>
                <w:szCs w:val="22"/>
              </w:rPr>
              <w:t>storey kitchen extension to rear.</w:t>
            </w:r>
          </w:p>
        </w:tc>
      </w:tr>
      <w:tr w:rsidR="008C75E4" w:rsidRPr="008C75E4" w14:paraId="3E3EA155" w14:textId="77777777" w:rsidTr="00500EC7">
        <w:trPr>
          <w:jc w:val="center"/>
        </w:trPr>
        <w:tc>
          <w:tcPr>
            <w:tcW w:w="2689" w:type="dxa"/>
            <w:gridSpan w:val="4"/>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7279" w:type="dxa"/>
            <w:gridSpan w:val="9"/>
            <w:tcBorders>
              <w:bottom w:val="single" w:sz="4" w:space="0" w:color="BFBFBF" w:themeColor="background1" w:themeShade="BF"/>
            </w:tcBorders>
          </w:tcPr>
          <w:p w14:paraId="5753A06F" w14:textId="00B14FEB" w:rsidR="002A01CF" w:rsidRPr="008432F0" w:rsidRDefault="008432F0" w:rsidP="00A42E82">
            <w:pPr>
              <w:rPr>
                <w:rFonts w:ascii="Calibri" w:hAnsi="Calibri"/>
                <w:szCs w:val="22"/>
              </w:rPr>
            </w:pPr>
            <w:r w:rsidRPr="008432F0">
              <w:rPr>
                <w:rFonts w:ascii="Calibri" w:hAnsi="Calibri"/>
                <w:szCs w:val="22"/>
              </w:rPr>
              <w:t>7 Fort Avenue, Ribchester. PR3 3YH</w:t>
            </w:r>
          </w:p>
        </w:tc>
      </w:tr>
      <w:tr w:rsidR="008C75E4" w:rsidRPr="008C75E4" w14:paraId="7C98B64E" w14:textId="77777777" w:rsidTr="009319F1">
        <w:trPr>
          <w:trHeight w:hRule="exact" w:val="144"/>
          <w:jc w:val="center"/>
        </w:trPr>
        <w:tc>
          <w:tcPr>
            <w:tcW w:w="9968" w:type="dxa"/>
            <w:gridSpan w:val="13"/>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500EC7">
        <w:trPr>
          <w:jc w:val="center"/>
        </w:trPr>
        <w:tc>
          <w:tcPr>
            <w:tcW w:w="2689" w:type="dxa"/>
            <w:gridSpan w:val="4"/>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7279"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319F1">
        <w:trPr>
          <w:jc w:val="center"/>
        </w:trPr>
        <w:tc>
          <w:tcPr>
            <w:tcW w:w="9968" w:type="dxa"/>
            <w:gridSpan w:val="13"/>
            <w:tcBorders>
              <w:bottom w:val="single" w:sz="4" w:space="0" w:color="BFBFBF" w:themeColor="background1" w:themeShade="BF"/>
            </w:tcBorders>
            <w:tcMar>
              <w:top w:w="57" w:type="dxa"/>
              <w:bottom w:w="57" w:type="dxa"/>
            </w:tcMar>
          </w:tcPr>
          <w:p w14:paraId="53829CE5" w14:textId="1BBFEC9A" w:rsidR="00BC0FF2" w:rsidRPr="00A47F23" w:rsidRDefault="008432F0" w:rsidP="00A47F23">
            <w:pPr>
              <w:jc w:val="both"/>
              <w:rPr>
                <w:rFonts w:ascii="Calibri" w:hAnsi="Calibri"/>
                <w:szCs w:val="22"/>
              </w:rPr>
            </w:pPr>
            <w:r>
              <w:rPr>
                <w:rFonts w:ascii="Calibri" w:hAnsi="Calibri"/>
                <w:szCs w:val="22"/>
              </w:rPr>
              <w:t xml:space="preserve">Ribchester Parish </w:t>
            </w:r>
            <w:r w:rsidR="00A978D6">
              <w:rPr>
                <w:rFonts w:ascii="Calibri" w:hAnsi="Calibri"/>
                <w:szCs w:val="22"/>
              </w:rPr>
              <w:t xml:space="preserve">Council </w:t>
            </w:r>
            <w:r w:rsidR="003171DC">
              <w:rPr>
                <w:rFonts w:ascii="Calibri" w:hAnsi="Calibri"/>
                <w:szCs w:val="22"/>
              </w:rPr>
              <w:t>have no objections.</w:t>
            </w:r>
          </w:p>
        </w:tc>
      </w:tr>
      <w:tr w:rsidR="008C75E4" w:rsidRPr="008C75E4" w14:paraId="615BE4E4" w14:textId="77777777" w:rsidTr="009319F1">
        <w:trPr>
          <w:trHeight w:hRule="exact" w:val="144"/>
          <w:jc w:val="center"/>
        </w:trPr>
        <w:tc>
          <w:tcPr>
            <w:tcW w:w="9968" w:type="dxa"/>
            <w:gridSpan w:val="13"/>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500EC7">
        <w:trPr>
          <w:jc w:val="center"/>
        </w:trPr>
        <w:tc>
          <w:tcPr>
            <w:tcW w:w="2689" w:type="dxa"/>
            <w:gridSpan w:val="4"/>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7279"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9319F1">
        <w:trPr>
          <w:jc w:val="center"/>
        </w:trPr>
        <w:tc>
          <w:tcPr>
            <w:tcW w:w="9968" w:type="dxa"/>
            <w:gridSpan w:val="13"/>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500EC7">
        <w:trPr>
          <w:jc w:val="center"/>
        </w:trPr>
        <w:tc>
          <w:tcPr>
            <w:tcW w:w="2689" w:type="dxa"/>
            <w:gridSpan w:val="4"/>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7279"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319F1">
        <w:trPr>
          <w:jc w:val="center"/>
        </w:trPr>
        <w:tc>
          <w:tcPr>
            <w:tcW w:w="9968" w:type="dxa"/>
            <w:gridSpan w:val="13"/>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319F1">
        <w:trPr>
          <w:trHeight w:hRule="exact" w:val="144"/>
          <w:jc w:val="center"/>
        </w:trPr>
        <w:tc>
          <w:tcPr>
            <w:tcW w:w="9968" w:type="dxa"/>
            <w:gridSpan w:val="13"/>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319F1">
        <w:trPr>
          <w:jc w:val="center"/>
        </w:trPr>
        <w:tc>
          <w:tcPr>
            <w:tcW w:w="9968" w:type="dxa"/>
            <w:gridSpan w:val="13"/>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319F1">
        <w:trPr>
          <w:trHeight w:val="864"/>
          <w:jc w:val="center"/>
        </w:trPr>
        <w:tc>
          <w:tcPr>
            <w:tcW w:w="9968" w:type="dxa"/>
            <w:gridSpan w:val="13"/>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319F1">
        <w:trPr>
          <w:trHeight w:val="864"/>
          <w:jc w:val="center"/>
        </w:trPr>
        <w:tc>
          <w:tcPr>
            <w:tcW w:w="9968" w:type="dxa"/>
            <w:gridSpan w:val="13"/>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5E71ABB6" w14:textId="77777777" w:rsidR="00DF4AE9" w:rsidRPr="008432F0" w:rsidRDefault="008432F0" w:rsidP="008432F0">
            <w:pPr>
              <w:pStyle w:val="PLANNING"/>
              <w:rPr>
                <w:rFonts w:ascii="Calibri" w:hAnsi="Calibri"/>
                <w:bCs/>
                <w:szCs w:val="22"/>
              </w:rPr>
            </w:pPr>
            <w:r w:rsidRPr="008432F0">
              <w:rPr>
                <w:rFonts w:ascii="Calibri" w:hAnsi="Calibri"/>
                <w:bCs/>
                <w:szCs w:val="22"/>
              </w:rPr>
              <w:t>No planning history.</w:t>
            </w:r>
          </w:p>
          <w:p w14:paraId="30A97D50" w14:textId="2A356BB4" w:rsidR="008432F0" w:rsidRPr="00DF4AE9" w:rsidRDefault="008432F0" w:rsidP="008432F0">
            <w:pPr>
              <w:pStyle w:val="PLANNING"/>
              <w:rPr>
                <w:rFonts w:ascii="Calibri" w:hAnsi="Calibri"/>
                <w:bCs/>
                <w:szCs w:val="22"/>
              </w:rPr>
            </w:pPr>
          </w:p>
        </w:tc>
      </w:tr>
      <w:tr w:rsidR="008C75E4" w:rsidRPr="008C75E4" w14:paraId="541EC7DC" w14:textId="77777777" w:rsidTr="009319F1">
        <w:trPr>
          <w:trHeight w:hRule="exact" w:val="144"/>
          <w:jc w:val="center"/>
        </w:trPr>
        <w:tc>
          <w:tcPr>
            <w:tcW w:w="9968" w:type="dxa"/>
            <w:gridSpan w:val="13"/>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319F1">
        <w:trPr>
          <w:jc w:val="center"/>
        </w:trPr>
        <w:tc>
          <w:tcPr>
            <w:tcW w:w="9968" w:type="dxa"/>
            <w:gridSpan w:val="13"/>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319F1">
        <w:trPr>
          <w:trHeight w:val="1152"/>
          <w:jc w:val="center"/>
        </w:trPr>
        <w:tc>
          <w:tcPr>
            <w:tcW w:w="9968" w:type="dxa"/>
            <w:gridSpan w:val="13"/>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7E24E3B5"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870E2">
              <w:rPr>
                <w:rFonts w:asciiTheme="minorHAnsi" w:hAnsiTheme="minorHAnsi" w:cstheme="minorHAnsi"/>
                <w:szCs w:val="22"/>
              </w:rPr>
              <w:t xml:space="preserve">terraced property in </w:t>
            </w:r>
            <w:r w:rsidR="008432F0">
              <w:rPr>
                <w:rFonts w:asciiTheme="minorHAnsi" w:hAnsiTheme="minorHAnsi" w:cstheme="minorHAnsi"/>
                <w:szCs w:val="22"/>
              </w:rPr>
              <w:t>Longridge</w:t>
            </w:r>
            <w:r w:rsidR="009870E2">
              <w:rPr>
                <w:rFonts w:asciiTheme="minorHAnsi" w:hAnsiTheme="minorHAnsi" w:cstheme="minorHAnsi"/>
                <w:szCs w:val="22"/>
              </w:rPr>
              <w:t>.</w:t>
            </w:r>
            <w:r w:rsidR="008432F0">
              <w:rPr>
                <w:rFonts w:asciiTheme="minorHAnsi" w:hAnsiTheme="minorHAnsi" w:cstheme="minorHAnsi"/>
                <w:szCs w:val="22"/>
              </w:rPr>
              <w:t xml:space="preserve"> The property consists of </w:t>
            </w:r>
            <w:r w:rsidR="00EA257F">
              <w:rPr>
                <w:rFonts w:asciiTheme="minorHAnsi" w:hAnsiTheme="minorHAnsi" w:cstheme="minorHAnsi"/>
                <w:szCs w:val="22"/>
              </w:rPr>
              <w:t>brick, slate roof tiles and white UPVC windows</w:t>
            </w:r>
            <w:r w:rsidR="009870E2">
              <w:rPr>
                <w:rFonts w:asciiTheme="minorHAnsi" w:hAnsiTheme="minorHAnsi" w:cstheme="minorHAnsi"/>
                <w:szCs w:val="22"/>
              </w:rPr>
              <w:t xml:space="preserve">. The surrounding area is residential and </w:t>
            </w:r>
            <w:r w:rsidR="00845CF4">
              <w:rPr>
                <w:rFonts w:asciiTheme="minorHAnsi" w:hAnsiTheme="minorHAnsi" w:cstheme="minorHAnsi"/>
                <w:szCs w:val="22"/>
              </w:rPr>
              <w:t>comprises a mixture of</w:t>
            </w:r>
            <w:r w:rsidR="009870E2">
              <w:rPr>
                <w:rFonts w:asciiTheme="minorHAnsi" w:hAnsiTheme="minorHAnsi" w:cstheme="minorHAnsi"/>
                <w:szCs w:val="22"/>
              </w:rPr>
              <w:t xml:space="preserve"> terraced</w:t>
            </w:r>
            <w:r w:rsidR="00EA257F">
              <w:rPr>
                <w:rFonts w:asciiTheme="minorHAnsi" w:hAnsiTheme="minorHAnsi" w:cstheme="minorHAnsi"/>
                <w:szCs w:val="22"/>
              </w:rPr>
              <w:t>, semi-</w:t>
            </w:r>
            <w:r w:rsidR="00845CF4">
              <w:rPr>
                <w:rFonts w:asciiTheme="minorHAnsi" w:hAnsiTheme="minorHAnsi" w:cstheme="minorHAnsi"/>
                <w:szCs w:val="22"/>
              </w:rPr>
              <w:t xml:space="preserve">detached </w:t>
            </w:r>
            <w:r w:rsidR="00EA257F">
              <w:rPr>
                <w:rFonts w:asciiTheme="minorHAnsi" w:hAnsiTheme="minorHAnsi" w:cstheme="minorHAnsi"/>
                <w:szCs w:val="22"/>
              </w:rPr>
              <w:t xml:space="preserve">and bungalow </w:t>
            </w:r>
            <w:r w:rsidR="009870E2">
              <w:rPr>
                <w:rFonts w:asciiTheme="minorHAnsi" w:hAnsiTheme="minorHAnsi" w:cstheme="minorHAnsi"/>
                <w:szCs w:val="22"/>
              </w:rPr>
              <w:t>properties</w:t>
            </w:r>
            <w:r w:rsidR="00845CF4">
              <w:rPr>
                <w:rFonts w:asciiTheme="minorHAnsi" w:hAnsiTheme="minorHAnsi" w:cstheme="minorHAnsi"/>
                <w:szCs w:val="22"/>
              </w:rPr>
              <w:t xml:space="preserve">. </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319F1">
        <w:trPr>
          <w:trHeight w:val="1152"/>
          <w:jc w:val="center"/>
        </w:trPr>
        <w:tc>
          <w:tcPr>
            <w:tcW w:w="9968" w:type="dxa"/>
            <w:gridSpan w:val="13"/>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1AEE71E" w14:textId="0640BBEA" w:rsidR="00845CF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EA257F">
              <w:rPr>
                <w:rFonts w:ascii="Calibri" w:hAnsi="Calibri"/>
                <w:szCs w:val="22"/>
              </w:rPr>
              <w:t>rear single storey extension.</w:t>
            </w:r>
          </w:p>
          <w:p w14:paraId="2E79BDB6" w14:textId="6F210AF9" w:rsidR="00D2076E" w:rsidRPr="00096654" w:rsidRDefault="00845CF4" w:rsidP="00BD6206">
            <w:pPr>
              <w:pStyle w:val="Header"/>
              <w:tabs>
                <w:tab w:val="clear" w:pos="4153"/>
                <w:tab w:val="clear" w:pos="8306"/>
              </w:tabs>
              <w:jc w:val="both"/>
              <w:rPr>
                <w:rFonts w:ascii="Calibri" w:hAnsi="Calibri"/>
                <w:szCs w:val="22"/>
              </w:rPr>
            </w:pPr>
            <w:r>
              <w:rPr>
                <w:rFonts w:ascii="Calibri" w:hAnsi="Calibri"/>
                <w:szCs w:val="22"/>
              </w:rPr>
              <w:t xml:space="preserve"> </w:t>
            </w:r>
          </w:p>
        </w:tc>
      </w:tr>
      <w:tr w:rsidR="00BD6206" w:rsidRPr="008C75E4" w14:paraId="0AF2EBD3" w14:textId="77777777" w:rsidTr="009319F1">
        <w:trPr>
          <w:trHeight w:val="1152"/>
          <w:jc w:val="center"/>
        </w:trPr>
        <w:tc>
          <w:tcPr>
            <w:tcW w:w="9968" w:type="dxa"/>
            <w:gridSpan w:val="13"/>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319F1">
        <w:trPr>
          <w:trHeight w:val="864"/>
          <w:jc w:val="center"/>
        </w:trPr>
        <w:tc>
          <w:tcPr>
            <w:tcW w:w="9968" w:type="dxa"/>
            <w:gridSpan w:val="13"/>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4436A4C6" w14:textId="4CC2B578" w:rsidR="00672D7B" w:rsidRDefault="009B5D79" w:rsidP="002948B7">
            <w:pPr>
              <w:contextualSpacing/>
              <w:jc w:val="both"/>
              <w:rPr>
                <w:rFonts w:ascii="Calibri" w:hAnsi="Calibri"/>
                <w:szCs w:val="22"/>
              </w:rPr>
            </w:pPr>
            <w:r>
              <w:rPr>
                <w:rFonts w:ascii="Calibri" w:hAnsi="Calibri"/>
                <w:szCs w:val="22"/>
              </w:rPr>
              <w:t xml:space="preserve">The </w:t>
            </w:r>
            <w:r w:rsidR="00BC6520">
              <w:rPr>
                <w:rFonts w:ascii="Calibri" w:hAnsi="Calibri"/>
                <w:szCs w:val="22"/>
              </w:rPr>
              <w:t>North-western</w:t>
            </w:r>
            <w:r>
              <w:rPr>
                <w:rFonts w:ascii="Calibri" w:hAnsi="Calibri"/>
                <w:szCs w:val="22"/>
              </w:rPr>
              <w:t xml:space="preserve"> side elevation of the proposed </w:t>
            </w:r>
            <w:r w:rsidR="00BC6520">
              <w:rPr>
                <w:rFonts w:ascii="Calibri" w:hAnsi="Calibri"/>
                <w:szCs w:val="22"/>
              </w:rPr>
              <w:t>extension</w:t>
            </w:r>
            <w:r>
              <w:rPr>
                <w:rFonts w:ascii="Calibri" w:hAnsi="Calibri"/>
                <w:szCs w:val="22"/>
              </w:rPr>
              <w:t xml:space="preserve"> would be </w:t>
            </w:r>
            <w:r w:rsidR="006F034D">
              <w:rPr>
                <w:rFonts w:ascii="Calibri" w:hAnsi="Calibri"/>
                <w:szCs w:val="22"/>
              </w:rPr>
              <w:t xml:space="preserve">sited </w:t>
            </w:r>
            <w:r w:rsidR="00107A1B">
              <w:rPr>
                <w:rFonts w:ascii="Calibri" w:hAnsi="Calibri"/>
                <w:szCs w:val="22"/>
              </w:rPr>
              <w:t xml:space="preserve">directly on the common boundary shared with No. 5 Fort Avenue </w:t>
            </w:r>
            <w:proofErr w:type="gramStart"/>
            <w:r w:rsidR="00BC6520">
              <w:rPr>
                <w:rFonts w:ascii="Calibri" w:hAnsi="Calibri"/>
                <w:szCs w:val="22"/>
              </w:rPr>
              <w:t>in close proximity to</w:t>
            </w:r>
            <w:proofErr w:type="gramEnd"/>
            <w:r w:rsidR="006F034D">
              <w:rPr>
                <w:rFonts w:ascii="Calibri" w:hAnsi="Calibri"/>
                <w:szCs w:val="22"/>
              </w:rPr>
              <w:t xml:space="preserve"> </w:t>
            </w:r>
            <w:r w:rsidR="00BC6520">
              <w:rPr>
                <w:rFonts w:ascii="Calibri" w:hAnsi="Calibri"/>
                <w:szCs w:val="22"/>
              </w:rPr>
              <w:t>the South-eastern side elevation</w:t>
            </w:r>
            <w:r w:rsidR="00C06E53">
              <w:rPr>
                <w:rFonts w:ascii="Calibri" w:hAnsi="Calibri"/>
                <w:szCs w:val="22"/>
              </w:rPr>
              <w:t xml:space="preserve"> </w:t>
            </w:r>
            <w:r w:rsidR="006F034D">
              <w:rPr>
                <w:rFonts w:ascii="Calibri" w:hAnsi="Calibri"/>
                <w:szCs w:val="22"/>
              </w:rPr>
              <w:t>of</w:t>
            </w:r>
            <w:r w:rsidR="00BC6520">
              <w:rPr>
                <w:rFonts w:ascii="Calibri" w:hAnsi="Calibri"/>
                <w:szCs w:val="22"/>
              </w:rPr>
              <w:t xml:space="preserve"> </w:t>
            </w:r>
            <w:r w:rsidR="006F034D">
              <w:rPr>
                <w:rFonts w:ascii="Calibri" w:hAnsi="Calibri"/>
                <w:szCs w:val="22"/>
              </w:rPr>
              <w:t>a</w:t>
            </w:r>
            <w:r w:rsidR="00BC6520">
              <w:rPr>
                <w:rFonts w:ascii="Calibri" w:hAnsi="Calibri"/>
                <w:szCs w:val="22"/>
              </w:rPr>
              <w:t xml:space="preserve">n existing rear single storey extension </w:t>
            </w:r>
            <w:r w:rsidR="00C06E53">
              <w:rPr>
                <w:rFonts w:ascii="Calibri" w:hAnsi="Calibri"/>
                <w:szCs w:val="22"/>
              </w:rPr>
              <w:t>at</w:t>
            </w:r>
            <w:r w:rsidR="006F034D">
              <w:rPr>
                <w:rFonts w:ascii="Calibri" w:hAnsi="Calibri"/>
                <w:szCs w:val="22"/>
              </w:rPr>
              <w:t xml:space="preserve"> No. </w:t>
            </w:r>
            <w:r w:rsidR="00BC6520">
              <w:rPr>
                <w:rFonts w:ascii="Calibri" w:hAnsi="Calibri"/>
                <w:szCs w:val="22"/>
              </w:rPr>
              <w:t>5</w:t>
            </w:r>
            <w:r w:rsidR="006F034D">
              <w:rPr>
                <w:rFonts w:ascii="Calibri" w:hAnsi="Calibri"/>
                <w:szCs w:val="22"/>
              </w:rPr>
              <w:t xml:space="preserve">. </w:t>
            </w:r>
            <w:r w:rsidR="00107A1B">
              <w:rPr>
                <w:rFonts w:ascii="Calibri" w:hAnsi="Calibri"/>
                <w:szCs w:val="22"/>
              </w:rPr>
              <w:t xml:space="preserve">The North-western side elevation of the proposed extension </w:t>
            </w:r>
            <w:r w:rsidR="00C06E53">
              <w:rPr>
                <w:rFonts w:ascii="Calibri" w:hAnsi="Calibri"/>
                <w:szCs w:val="22"/>
              </w:rPr>
              <w:t xml:space="preserve">would also be sited directly adjacent to a </w:t>
            </w:r>
            <w:r w:rsidR="001A0401">
              <w:rPr>
                <w:rFonts w:ascii="Calibri" w:hAnsi="Calibri"/>
                <w:szCs w:val="22"/>
              </w:rPr>
              <w:t xml:space="preserve">ground floor </w:t>
            </w:r>
            <w:r w:rsidR="00107A1B">
              <w:rPr>
                <w:rFonts w:ascii="Calibri" w:hAnsi="Calibri"/>
                <w:szCs w:val="22"/>
              </w:rPr>
              <w:t xml:space="preserve">window which forms part of a habitable room </w:t>
            </w:r>
            <w:r w:rsidR="00C06E53">
              <w:rPr>
                <w:rFonts w:ascii="Calibri" w:hAnsi="Calibri"/>
                <w:szCs w:val="22"/>
              </w:rPr>
              <w:t xml:space="preserve">on the rear elevation of No. </w:t>
            </w:r>
            <w:r w:rsidR="00107A1B">
              <w:rPr>
                <w:rFonts w:ascii="Calibri" w:hAnsi="Calibri"/>
                <w:szCs w:val="22"/>
              </w:rPr>
              <w:t>5</w:t>
            </w:r>
            <w:r w:rsidR="00C06E53">
              <w:rPr>
                <w:rFonts w:ascii="Calibri" w:hAnsi="Calibri"/>
                <w:szCs w:val="22"/>
              </w:rPr>
              <w:t xml:space="preserve">. </w:t>
            </w:r>
            <w:r w:rsidR="00107A1B">
              <w:rPr>
                <w:rFonts w:ascii="Calibri" w:hAnsi="Calibri"/>
                <w:szCs w:val="22"/>
              </w:rPr>
              <w:t>The</w:t>
            </w:r>
            <w:r w:rsidR="006F034D">
              <w:rPr>
                <w:rFonts w:ascii="Calibri" w:hAnsi="Calibri"/>
                <w:szCs w:val="22"/>
              </w:rPr>
              <w:t xml:space="preserve"> </w:t>
            </w:r>
            <w:r w:rsidR="00107A1B">
              <w:rPr>
                <w:rFonts w:ascii="Calibri" w:hAnsi="Calibri"/>
                <w:szCs w:val="22"/>
              </w:rPr>
              <w:t>extension</w:t>
            </w:r>
            <w:r w:rsidR="006F034D">
              <w:rPr>
                <w:rFonts w:ascii="Calibri" w:hAnsi="Calibri"/>
                <w:szCs w:val="22"/>
              </w:rPr>
              <w:t xml:space="preserve"> would </w:t>
            </w:r>
            <w:r w:rsidR="00107A1B">
              <w:rPr>
                <w:rFonts w:ascii="Calibri" w:hAnsi="Calibri"/>
                <w:szCs w:val="22"/>
              </w:rPr>
              <w:t xml:space="preserve">have an outwards </w:t>
            </w:r>
            <w:r w:rsidR="006F034D">
              <w:rPr>
                <w:rFonts w:ascii="Calibri" w:hAnsi="Calibri"/>
                <w:szCs w:val="22"/>
              </w:rPr>
              <w:t>project</w:t>
            </w:r>
            <w:r w:rsidR="00107A1B">
              <w:rPr>
                <w:rFonts w:ascii="Calibri" w:hAnsi="Calibri"/>
                <w:szCs w:val="22"/>
              </w:rPr>
              <w:t>ion of 3.8 metres</w:t>
            </w:r>
            <w:r w:rsidR="006F034D">
              <w:rPr>
                <w:rFonts w:ascii="Calibri" w:hAnsi="Calibri"/>
                <w:szCs w:val="22"/>
              </w:rPr>
              <w:t xml:space="preserve"> </w:t>
            </w:r>
            <w:r w:rsidR="004B5FB6">
              <w:rPr>
                <w:rFonts w:ascii="Calibri" w:hAnsi="Calibri"/>
                <w:szCs w:val="22"/>
              </w:rPr>
              <w:t>with its</w:t>
            </w:r>
            <w:r w:rsidR="00107A1B">
              <w:rPr>
                <w:rFonts w:ascii="Calibri" w:hAnsi="Calibri"/>
                <w:szCs w:val="22"/>
              </w:rPr>
              <w:t xml:space="preserve"> </w:t>
            </w:r>
            <w:r w:rsidR="004B5FB6">
              <w:rPr>
                <w:rFonts w:ascii="Calibri" w:hAnsi="Calibri"/>
                <w:szCs w:val="22"/>
              </w:rPr>
              <w:t xml:space="preserve">eaves and roof pitch </w:t>
            </w:r>
            <w:r w:rsidR="00107A1B">
              <w:rPr>
                <w:rFonts w:ascii="Calibri" w:hAnsi="Calibri"/>
                <w:szCs w:val="22"/>
              </w:rPr>
              <w:t xml:space="preserve">sited above the </w:t>
            </w:r>
            <w:r w:rsidR="00672D7B">
              <w:rPr>
                <w:rFonts w:ascii="Calibri" w:hAnsi="Calibri"/>
                <w:szCs w:val="22"/>
              </w:rPr>
              <w:t xml:space="preserve">top of the </w:t>
            </w:r>
            <w:r w:rsidR="00107A1B">
              <w:rPr>
                <w:rFonts w:ascii="Calibri" w:hAnsi="Calibri"/>
                <w:szCs w:val="22"/>
              </w:rPr>
              <w:t>adjacent neighbouring ground floor window.</w:t>
            </w:r>
            <w:r w:rsidR="006F034D">
              <w:rPr>
                <w:rFonts w:ascii="Calibri" w:hAnsi="Calibri"/>
                <w:szCs w:val="22"/>
              </w:rPr>
              <w:t xml:space="preserve"> </w:t>
            </w:r>
          </w:p>
          <w:p w14:paraId="09500385" w14:textId="77777777" w:rsidR="00672D7B" w:rsidRDefault="00672D7B" w:rsidP="002948B7">
            <w:pPr>
              <w:contextualSpacing/>
              <w:jc w:val="both"/>
              <w:rPr>
                <w:rFonts w:ascii="Calibri" w:hAnsi="Calibri"/>
                <w:szCs w:val="22"/>
              </w:rPr>
            </w:pPr>
          </w:p>
          <w:p w14:paraId="1C4F6D78" w14:textId="2AA8E73D" w:rsidR="00C37FD5" w:rsidRDefault="00D87C2F" w:rsidP="002948B7">
            <w:pPr>
              <w:contextualSpacing/>
              <w:jc w:val="both"/>
              <w:rPr>
                <w:rFonts w:ascii="Calibri" w:hAnsi="Calibri"/>
                <w:szCs w:val="22"/>
              </w:rPr>
            </w:pPr>
            <w:r>
              <w:rPr>
                <w:rFonts w:ascii="Calibri" w:hAnsi="Calibri"/>
                <w:szCs w:val="22"/>
              </w:rPr>
              <w:t xml:space="preserve">As such, the proposed </w:t>
            </w:r>
            <w:r w:rsidR="00107A1B">
              <w:rPr>
                <w:rFonts w:ascii="Calibri" w:hAnsi="Calibri"/>
                <w:szCs w:val="22"/>
              </w:rPr>
              <w:t>extension</w:t>
            </w:r>
            <w:r>
              <w:rPr>
                <w:rFonts w:ascii="Calibri" w:hAnsi="Calibri"/>
                <w:szCs w:val="22"/>
              </w:rPr>
              <w:t xml:space="preserve"> if implemented would lead to a tunnelling effect and sense of enclosure upon the residents of No. </w:t>
            </w:r>
            <w:r w:rsidR="00107A1B">
              <w:rPr>
                <w:rFonts w:ascii="Calibri" w:hAnsi="Calibri"/>
                <w:szCs w:val="22"/>
              </w:rPr>
              <w:t>5</w:t>
            </w:r>
            <w:r>
              <w:rPr>
                <w:rFonts w:ascii="Calibri" w:hAnsi="Calibri"/>
                <w:szCs w:val="22"/>
              </w:rPr>
              <w:t xml:space="preserve"> </w:t>
            </w:r>
            <w:r w:rsidR="00107A1B">
              <w:rPr>
                <w:rFonts w:ascii="Calibri" w:hAnsi="Calibri"/>
                <w:szCs w:val="22"/>
              </w:rPr>
              <w:t>Fort Avenue</w:t>
            </w:r>
            <w:r>
              <w:rPr>
                <w:rFonts w:ascii="Calibri" w:hAnsi="Calibri"/>
                <w:szCs w:val="22"/>
              </w:rPr>
              <w:t xml:space="preserve"> by virtue of its </w:t>
            </w:r>
            <w:r w:rsidR="00107A1B">
              <w:rPr>
                <w:rFonts w:ascii="Calibri" w:hAnsi="Calibri"/>
                <w:szCs w:val="22"/>
              </w:rPr>
              <w:t xml:space="preserve">design and </w:t>
            </w:r>
            <w:proofErr w:type="gramStart"/>
            <w:r>
              <w:rPr>
                <w:rFonts w:ascii="Calibri" w:hAnsi="Calibri"/>
                <w:szCs w:val="22"/>
              </w:rPr>
              <w:t>close proximity</w:t>
            </w:r>
            <w:proofErr w:type="gramEnd"/>
            <w:r>
              <w:rPr>
                <w:rFonts w:ascii="Calibri" w:hAnsi="Calibri"/>
                <w:szCs w:val="22"/>
              </w:rPr>
              <w:t xml:space="preserve"> to the adjacent neighbouring </w:t>
            </w:r>
            <w:r w:rsidR="00107A1B">
              <w:rPr>
                <w:rFonts w:ascii="Calibri" w:hAnsi="Calibri"/>
                <w:szCs w:val="22"/>
              </w:rPr>
              <w:t>rear extension.</w:t>
            </w:r>
            <w:r w:rsidR="00672D7B">
              <w:rPr>
                <w:rFonts w:ascii="Calibri" w:hAnsi="Calibri"/>
                <w:szCs w:val="22"/>
              </w:rPr>
              <w:t xml:space="preserve"> Furthermore, analysis shows that the extension would also be in contravention of the </w:t>
            </w:r>
            <w:proofErr w:type="gramStart"/>
            <w:r w:rsidR="00672D7B">
              <w:rPr>
                <w:rFonts w:ascii="Calibri" w:hAnsi="Calibri"/>
                <w:szCs w:val="22"/>
              </w:rPr>
              <w:t>45 degree</w:t>
            </w:r>
            <w:proofErr w:type="gramEnd"/>
            <w:r w:rsidR="00672D7B">
              <w:rPr>
                <w:rFonts w:ascii="Calibri" w:hAnsi="Calibri"/>
                <w:szCs w:val="22"/>
              </w:rPr>
              <w:t xml:space="preserve"> rule in relation to the adjacent neighbouring ground floor window</w:t>
            </w:r>
            <w:r w:rsidR="003171DC">
              <w:rPr>
                <w:rFonts w:ascii="Calibri" w:hAnsi="Calibri"/>
                <w:szCs w:val="22"/>
              </w:rPr>
              <w:t xml:space="preserve">. In turn, this would result in a significant loss of light for the residents of No. 5 throughout </w:t>
            </w:r>
            <w:proofErr w:type="gramStart"/>
            <w:r w:rsidR="003171DC">
              <w:rPr>
                <w:rFonts w:ascii="Calibri" w:hAnsi="Calibri"/>
                <w:szCs w:val="22"/>
              </w:rPr>
              <w:t>the large majority of</w:t>
            </w:r>
            <w:proofErr w:type="gramEnd"/>
            <w:r w:rsidR="003171DC">
              <w:rPr>
                <w:rFonts w:ascii="Calibri" w:hAnsi="Calibri"/>
                <w:szCs w:val="22"/>
              </w:rPr>
              <w:t xml:space="preserve"> the day by virtue of the proposed extension being sited immediately to the South.</w:t>
            </w:r>
          </w:p>
          <w:p w14:paraId="336E40E0" w14:textId="27BB9496" w:rsidR="001A0401" w:rsidRDefault="001A0401" w:rsidP="002948B7">
            <w:pPr>
              <w:contextualSpacing/>
              <w:jc w:val="both"/>
              <w:rPr>
                <w:rFonts w:ascii="Calibri" w:hAnsi="Calibri"/>
                <w:szCs w:val="22"/>
              </w:rPr>
            </w:pPr>
          </w:p>
          <w:p w14:paraId="3AC3291D" w14:textId="64B88C2A" w:rsidR="008E1A16" w:rsidRDefault="00E27842" w:rsidP="00AB4F77">
            <w:pPr>
              <w:contextualSpacing/>
              <w:jc w:val="both"/>
              <w:rPr>
                <w:rFonts w:ascii="Calibri" w:hAnsi="Calibri"/>
                <w:szCs w:val="22"/>
              </w:rPr>
            </w:pPr>
            <w:r w:rsidRPr="00E27842">
              <w:rPr>
                <w:rFonts w:ascii="Calibri" w:hAnsi="Calibri"/>
                <w:szCs w:val="22"/>
              </w:rPr>
              <w:t xml:space="preserve">Policy DMG1 of the </w:t>
            </w:r>
            <w:proofErr w:type="spellStart"/>
            <w:r w:rsidRPr="00E27842">
              <w:rPr>
                <w:rFonts w:ascii="Calibri" w:hAnsi="Calibri"/>
                <w:szCs w:val="22"/>
              </w:rPr>
              <w:t>Ribble</w:t>
            </w:r>
            <w:proofErr w:type="spellEnd"/>
            <w:r w:rsidRPr="00E27842">
              <w:rPr>
                <w:rFonts w:ascii="Calibri" w:hAnsi="Calibri"/>
                <w:szCs w:val="22"/>
              </w:rPr>
              <w:t xml:space="preserve"> Valley Core Strategy states that all development must </w:t>
            </w:r>
            <w:r w:rsidR="00B84CFF">
              <w:rPr>
                <w:rFonts w:ascii="Calibri" w:hAnsi="Calibri"/>
                <w:szCs w:val="22"/>
              </w:rPr>
              <w:t>‘</w:t>
            </w:r>
            <w:r w:rsidR="00B84CFF" w:rsidRPr="00B84CFF">
              <w:rPr>
                <w:rFonts w:ascii="Calibri" w:hAnsi="Calibri"/>
                <w:i/>
                <w:iCs/>
                <w:szCs w:val="22"/>
              </w:rPr>
              <w:t>provide adequate day lighting</w:t>
            </w:r>
            <w:r w:rsidR="00B84CFF">
              <w:rPr>
                <w:rFonts w:ascii="Calibri" w:hAnsi="Calibri"/>
                <w:i/>
                <w:iCs/>
                <w:szCs w:val="22"/>
              </w:rPr>
              <w:t xml:space="preserve">’ </w:t>
            </w:r>
            <w:r w:rsidR="00B84CFF" w:rsidRPr="00B84CFF">
              <w:rPr>
                <w:rFonts w:ascii="Calibri" w:hAnsi="Calibri"/>
                <w:szCs w:val="22"/>
              </w:rPr>
              <w:t>and</w:t>
            </w:r>
            <w:r w:rsidR="00B84CFF" w:rsidRPr="00E27842">
              <w:rPr>
                <w:rFonts w:ascii="Calibri" w:hAnsi="Calibri"/>
                <w:szCs w:val="22"/>
              </w:rPr>
              <w:t xml:space="preserve"> </w:t>
            </w:r>
            <w:r w:rsidRPr="00E27842">
              <w:rPr>
                <w:rFonts w:ascii="Calibri" w:hAnsi="Calibri"/>
                <w:szCs w:val="22"/>
              </w:rPr>
              <w:t>‘</w:t>
            </w:r>
            <w:r w:rsidR="00B84CFF" w:rsidRPr="00B84CFF">
              <w:rPr>
                <w:rFonts w:ascii="Calibri" w:hAnsi="Calibri"/>
                <w:i/>
                <w:iCs/>
                <w:szCs w:val="22"/>
              </w:rPr>
              <w:t>consider the density, layout and relationship between buildings</w:t>
            </w:r>
            <w:r w:rsidR="00B84CFF">
              <w:rPr>
                <w:rFonts w:ascii="Calibri" w:hAnsi="Calibri"/>
                <w:i/>
                <w:iCs/>
                <w:szCs w:val="22"/>
              </w:rPr>
              <w:t>’</w:t>
            </w:r>
            <w:r w:rsidR="00B84CFF">
              <w:rPr>
                <w:rFonts w:ascii="Calibri" w:hAnsi="Calibri"/>
                <w:szCs w:val="22"/>
              </w:rPr>
              <w:t xml:space="preserve"> </w:t>
            </w:r>
            <w:r w:rsidRPr="00E27842">
              <w:rPr>
                <w:rFonts w:ascii="Calibri" w:hAnsi="Calibri"/>
                <w:szCs w:val="22"/>
              </w:rPr>
              <w:t>however given th</w:t>
            </w:r>
            <w:r w:rsidR="00B84CFF">
              <w:rPr>
                <w:rFonts w:ascii="Calibri" w:hAnsi="Calibri"/>
                <w:szCs w:val="22"/>
              </w:rPr>
              <w:t xml:space="preserve">e loss of natural light, outlook and sense of enclosure that would </w:t>
            </w:r>
            <w:r w:rsidR="00AB4F77">
              <w:rPr>
                <w:rFonts w:ascii="Calibri" w:hAnsi="Calibri"/>
                <w:szCs w:val="22"/>
              </w:rPr>
              <w:t xml:space="preserve">likely be experienced by the adjacent neighbouring residents </w:t>
            </w:r>
            <w:r w:rsidR="00B84CFF">
              <w:rPr>
                <w:rFonts w:ascii="Calibri" w:hAnsi="Calibri"/>
                <w:szCs w:val="22"/>
              </w:rPr>
              <w:t>as a result of the proposed works</w:t>
            </w:r>
            <w:r w:rsidRPr="00E27842">
              <w:rPr>
                <w:rFonts w:ascii="Calibri" w:hAnsi="Calibri"/>
                <w:szCs w:val="22"/>
              </w:rPr>
              <w:t>,</w:t>
            </w:r>
            <w:r w:rsidR="00B84CFF">
              <w:rPr>
                <w:rFonts w:ascii="Calibri" w:hAnsi="Calibri"/>
                <w:szCs w:val="22"/>
              </w:rPr>
              <w:t xml:space="preserve"> </w:t>
            </w:r>
            <w:r w:rsidRPr="00E27842">
              <w:rPr>
                <w:rFonts w:ascii="Calibri" w:hAnsi="Calibri"/>
                <w:szCs w:val="22"/>
              </w:rPr>
              <w:t xml:space="preserve">it is considered that the </w:t>
            </w:r>
            <w:r w:rsidR="00AB4F77">
              <w:rPr>
                <w:rFonts w:ascii="Calibri" w:hAnsi="Calibri"/>
                <w:szCs w:val="22"/>
              </w:rPr>
              <w:t xml:space="preserve">proposal </w:t>
            </w:r>
            <w:r w:rsidR="001A47EE">
              <w:rPr>
                <w:rFonts w:ascii="Calibri" w:hAnsi="Calibri"/>
                <w:szCs w:val="22"/>
              </w:rPr>
              <w:t xml:space="preserve">would be an unacceptable addition to the existing pattern of development </w:t>
            </w:r>
            <w:r w:rsidR="00AB4F77">
              <w:rPr>
                <w:rFonts w:ascii="Calibri" w:hAnsi="Calibri"/>
                <w:szCs w:val="22"/>
              </w:rPr>
              <w:t xml:space="preserve">and </w:t>
            </w:r>
            <w:r w:rsidR="001A47EE">
              <w:rPr>
                <w:rFonts w:ascii="Calibri" w:hAnsi="Calibri"/>
                <w:szCs w:val="22"/>
              </w:rPr>
              <w:t>contrary to the aims of the above policy.</w:t>
            </w:r>
          </w:p>
          <w:p w14:paraId="7D13DE81" w14:textId="7CF76AA5" w:rsidR="00AB4F77" w:rsidRPr="00D23470" w:rsidRDefault="00AB4F77" w:rsidP="00AB4F77">
            <w:pPr>
              <w:contextualSpacing/>
              <w:jc w:val="both"/>
              <w:rPr>
                <w:rFonts w:ascii="Calibri" w:hAnsi="Calibri"/>
                <w:szCs w:val="22"/>
              </w:rPr>
            </w:pPr>
          </w:p>
        </w:tc>
      </w:tr>
      <w:tr w:rsidR="008C75E4" w:rsidRPr="008C75E4" w14:paraId="2C196D2F" w14:textId="77777777" w:rsidTr="009319F1">
        <w:trPr>
          <w:trHeight w:val="864"/>
          <w:jc w:val="center"/>
        </w:trPr>
        <w:tc>
          <w:tcPr>
            <w:tcW w:w="9968" w:type="dxa"/>
            <w:gridSpan w:val="13"/>
            <w:tcMar>
              <w:top w:w="57" w:type="dxa"/>
              <w:bottom w:w="57" w:type="dxa"/>
            </w:tcMar>
          </w:tcPr>
          <w:p w14:paraId="41B5467A" w14:textId="0DE56310"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64FE434B" w:rsidR="00091A2A" w:rsidRDefault="00264339" w:rsidP="00454754">
            <w:pPr>
              <w:contextualSpacing/>
              <w:jc w:val="both"/>
              <w:rPr>
                <w:rFonts w:ascii="Calibri" w:hAnsi="Calibri"/>
                <w:szCs w:val="22"/>
              </w:rPr>
            </w:pPr>
            <w:r>
              <w:rPr>
                <w:rFonts w:ascii="Calibri" w:hAnsi="Calibri"/>
                <w:szCs w:val="22"/>
              </w:rPr>
              <w:t xml:space="preserve">The </w:t>
            </w:r>
            <w:r w:rsidR="00672D7B">
              <w:rPr>
                <w:rFonts w:ascii="Calibri" w:hAnsi="Calibri"/>
                <w:szCs w:val="22"/>
              </w:rPr>
              <w:t>extension</w:t>
            </w:r>
            <w:r>
              <w:rPr>
                <w:rFonts w:ascii="Calibri" w:hAnsi="Calibri"/>
                <w:szCs w:val="22"/>
              </w:rPr>
              <w:t xml:space="preserve"> </w:t>
            </w:r>
            <w:r w:rsidR="00D6215C">
              <w:rPr>
                <w:rFonts w:ascii="Calibri" w:hAnsi="Calibri"/>
                <w:szCs w:val="22"/>
              </w:rPr>
              <w:t xml:space="preserve">would span almost the entire width of the existing property and as such would comprise a sizeable footprint however the extension would be relatively modest in terms of height and would therefore not appear </w:t>
            </w:r>
            <w:r w:rsidR="00AB5AD4">
              <w:rPr>
                <w:rFonts w:ascii="Calibri" w:hAnsi="Calibri"/>
                <w:szCs w:val="22"/>
              </w:rPr>
              <w:t xml:space="preserve">as an over dominant addition to the host property. The extension </w:t>
            </w:r>
            <w:r>
              <w:rPr>
                <w:rFonts w:ascii="Calibri" w:hAnsi="Calibri"/>
                <w:szCs w:val="22"/>
              </w:rPr>
              <w:t xml:space="preserve">would be sited to the rear of the property </w:t>
            </w:r>
            <w:r w:rsidR="00AB5AD4">
              <w:rPr>
                <w:rFonts w:ascii="Calibri" w:hAnsi="Calibri"/>
                <w:szCs w:val="22"/>
              </w:rPr>
              <w:t>away from the public realm where it would only be</w:t>
            </w:r>
            <w:r>
              <w:rPr>
                <w:rFonts w:ascii="Calibri" w:hAnsi="Calibri"/>
                <w:szCs w:val="22"/>
              </w:rPr>
              <w:t xml:space="preserve"> </w:t>
            </w:r>
            <w:r w:rsidR="004C526E">
              <w:rPr>
                <w:rFonts w:ascii="Calibri" w:hAnsi="Calibri"/>
                <w:szCs w:val="22"/>
              </w:rPr>
              <w:t>partially viewable from</w:t>
            </w:r>
            <w:r w:rsidR="004B5FB6">
              <w:rPr>
                <w:rFonts w:ascii="Calibri" w:hAnsi="Calibri"/>
                <w:szCs w:val="22"/>
              </w:rPr>
              <w:t xml:space="preserve"> </w:t>
            </w:r>
            <w:r w:rsidR="00AB5AD4">
              <w:rPr>
                <w:rFonts w:ascii="Calibri" w:hAnsi="Calibri"/>
                <w:szCs w:val="22"/>
              </w:rPr>
              <w:t xml:space="preserve">a small number of properties on Fort Avenue, Sunnyside </w:t>
            </w:r>
            <w:proofErr w:type="gramStart"/>
            <w:r w:rsidR="00AB5AD4">
              <w:rPr>
                <w:rFonts w:ascii="Calibri" w:hAnsi="Calibri"/>
                <w:szCs w:val="22"/>
              </w:rPr>
              <w:t>Avenue</w:t>
            </w:r>
            <w:proofErr w:type="gramEnd"/>
            <w:r w:rsidR="00AB5AD4">
              <w:rPr>
                <w:rFonts w:ascii="Calibri" w:hAnsi="Calibri"/>
                <w:szCs w:val="22"/>
              </w:rPr>
              <w:t xml:space="preserve"> and </w:t>
            </w:r>
            <w:r w:rsidR="004B5FB6">
              <w:rPr>
                <w:rFonts w:ascii="Calibri" w:hAnsi="Calibri"/>
                <w:szCs w:val="22"/>
              </w:rPr>
              <w:t xml:space="preserve">a commercial car park </w:t>
            </w:r>
            <w:r w:rsidR="004C526E">
              <w:rPr>
                <w:rFonts w:ascii="Calibri" w:hAnsi="Calibri"/>
                <w:szCs w:val="22"/>
              </w:rPr>
              <w:t>to the rear</w:t>
            </w:r>
            <w:r w:rsidR="004B5FB6">
              <w:rPr>
                <w:rFonts w:ascii="Calibri" w:hAnsi="Calibri"/>
                <w:szCs w:val="22"/>
              </w:rPr>
              <w:t xml:space="preserve"> of </w:t>
            </w:r>
            <w:r w:rsidR="004C526E">
              <w:rPr>
                <w:rFonts w:ascii="Calibri" w:hAnsi="Calibri"/>
                <w:szCs w:val="22"/>
              </w:rPr>
              <w:t>Ribchester Road</w:t>
            </w:r>
            <w:r w:rsidR="00AB5AD4">
              <w:rPr>
                <w:rFonts w:ascii="Calibri" w:hAnsi="Calibri"/>
                <w:szCs w:val="22"/>
              </w:rPr>
              <w:t xml:space="preserve"> therefore the visual impact of the proposal would be minimal. Accordingly,</w:t>
            </w:r>
            <w:r w:rsidR="00393D53">
              <w:rPr>
                <w:rFonts w:ascii="Calibri" w:hAnsi="Calibri"/>
                <w:szCs w:val="22"/>
              </w:rPr>
              <w:t xml:space="preserve"> it is not considered that the proposal would have any </w:t>
            </w:r>
            <w:r w:rsidR="00AB5AD4">
              <w:rPr>
                <w:rFonts w:ascii="Calibri" w:hAnsi="Calibri"/>
                <w:szCs w:val="22"/>
              </w:rPr>
              <w:t>undue</w:t>
            </w:r>
            <w:r w:rsidR="00393D53">
              <w:rPr>
                <w:rFonts w:ascii="Calibri" w:hAnsi="Calibri"/>
                <w:szCs w:val="22"/>
              </w:rPr>
              <w:t xml:space="preserve"> impact upon the visual amenities of the </w:t>
            </w:r>
            <w:r w:rsidR="00AB5AD4">
              <w:rPr>
                <w:rFonts w:ascii="Calibri" w:hAnsi="Calibri"/>
                <w:szCs w:val="22"/>
              </w:rPr>
              <w:t xml:space="preserve">immediate or surrounding </w:t>
            </w:r>
            <w:r w:rsidR="00393D53">
              <w:rPr>
                <w:rFonts w:ascii="Calibri" w:hAnsi="Calibri"/>
                <w:szCs w:val="22"/>
              </w:rPr>
              <w:t>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319F1">
        <w:trPr>
          <w:trHeight w:val="864"/>
          <w:jc w:val="center"/>
        </w:trPr>
        <w:tc>
          <w:tcPr>
            <w:tcW w:w="9968" w:type="dxa"/>
            <w:gridSpan w:val="13"/>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BD52B91" w14:textId="4AD7627F" w:rsidR="00B11C82" w:rsidRDefault="00845CF4"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34160546" w:rsidR="00845CF4" w:rsidRPr="008C75E4" w:rsidRDefault="00845CF4" w:rsidP="008A6574">
            <w:pPr>
              <w:contextualSpacing/>
              <w:jc w:val="both"/>
              <w:rPr>
                <w:rFonts w:ascii="Calibri" w:hAnsi="Calibri"/>
                <w:b/>
                <w:bCs/>
                <w:szCs w:val="22"/>
              </w:rPr>
            </w:pPr>
          </w:p>
        </w:tc>
      </w:tr>
      <w:tr w:rsidR="00D02F83" w:rsidRPr="008C75E4" w14:paraId="6B8E5DAB" w14:textId="77777777" w:rsidTr="009319F1">
        <w:trPr>
          <w:trHeight w:val="864"/>
          <w:jc w:val="center"/>
        </w:trPr>
        <w:tc>
          <w:tcPr>
            <w:tcW w:w="9968" w:type="dxa"/>
            <w:gridSpan w:val="13"/>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319F1">
        <w:trPr>
          <w:trHeight w:val="864"/>
          <w:jc w:val="center"/>
        </w:trPr>
        <w:tc>
          <w:tcPr>
            <w:tcW w:w="9968" w:type="dxa"/>
            <w:gridSpan w:val="13"/>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6B723350" w:rsidR="00640CA7" w:rsidRDefault="00640CA7" w:rsidP="0043472B">
            <w:pPr>
              <w:pStyle w:val="Header"/>
              <w:contextualSpacing/>
              <w:jc w:val="both"/>
              <w:rPr>
                <w:rFonts w:ascii="Calibri" w:hAnsi="Calibri"/>
                <w:bCs/>
                <w:szCs w:val="22"/>
              </w:rPr>
            </w:pPr>
          </w:p>
          <w:p w14:paraId="7A1CEC64" w14:textId="77777777" w:rsidR="00D17A23" w:rsidRDefault="00D17A23" w:rsidP="0043472B">
            <w:pPr>
              <w:pStyle w:val="Header"/>
              <w:contextualSpacing/>
              <w:jc w:val="both"/>
              <w:rPr>
                <w:rFonts w:ascii="Calibri" w:hAnsi="Calibri"/>
                <w:bCs/>
                <w:szCs w:val="22"/>
              </w:rPr>
            </w:pPr>
            <w:r>
              <w:rPr>
                <w:rFonts w:ascii="Calibri" w:hAnsi="Calibri"/>
                <w:bCs/>
                <w:szCs w:val="22"/>
              </w:rPr>
              <w:t>The</w:t>
            </w:r>
            <w:r w:rsidRPr="00D17A23">
              <w:rPr>
                <w:rFonts w:ascii="Calibri" w:hAnsi="Calibri"/>
                <w:bCs/>
                <w:szCs w:val="22"/>
              </w:rPr>
              <w:t xml:space="preserve"> proposed development would </w:t>
            </w:r>
            <w:r>
              <w:rPr>
                <w:rFonts w:ascii="Calibri" w:hAnsi="Calibri"/>
                <w:bCs/>
                <w:szCs w:val="22"/>
              </w:rPr>
              <w:t>not result in any harm to the visual character of the existing property or the visual amenities of the area by virtue of its relatively screened location to the rear of the property.</w:t>
            </w:r>
          </w:p>
          <w:p w14:paraId="67F04A65" w14:textId="77777777" w:rsidR="00D17A23" w:rsidRDefault="00D17A23" w:rsidP="0043472B">
            <w:pPr>
              <w:pStyle w:val="Header"/>
              <w:contextualSpacing/>
              <w:jc w:val="both"/>
              <w:rPr>
                <w:rFonts w:ascii="Calibri" w:hAnsi="Calibri"/>
                <w:bCs/>
                <w:szCs w:val="22"/>
              </w:rPr>
            </w:pPr>
          </w:p>
          <w:p w14:paraId="17277761" w14:textId="7721E884" w:rsidR="00D17A23" w:rsidRDefault="00D17A23" w:rsidP="0043472B">
            <w:pPr>
              <w:pStyle w:val="Header"/>
              <w:contextualSpacing/>
              <w:jc w:val="both"/>
              <w:rPr>
                <w:rFonts w:ascii="Calibri" w:hAnsi="Calibri"/>
                <w:bCs/>
                <w:szCs w:val="22"/>
              </w:rPr>
            </w:pPr>
            <w:r>
              <w:rPr>
                <w:rFonts w:ascii="Calibri" w:hAnsi="Calibri"/>
                <w:bCs/>
                <w:szCs w:val="22"/>
              </w:rPr>
              <w:t>H</w:t>
            </w:r>
            <w:r w:rsidRPr="00D17A23">
              <w:rPr>
                <w:rFonts w:ascii="Calibri" w:hAnsi="Calibri"/>
                <w:bCs/>
                <w:szCs w:val="22"/>
              </w:rPr>
              <w:t xml:space="preserve">owever, </w:t>
            </w:r>
            <w:r>
              <w:rPr>
                <w:rFonts w:ascii="Calibri" w:hAnsi="Calibri"/>
                <w:bCs/>
                <w:szCs w:val="22"/>
              </w:rPr>
              <w:t>the proposal does raise some significant concerns with regards to residential amenity in as much that the proposed development would adversely affect</w:t>
            </w:r>
            <w:r w:rsidRPr="00D17A23">
              <w:rPr>
                <w:rFonts w:ascii="Calibri" w:hAnsi="Calibri"/>
                <w:bCs/>
                <w:szCs w:val="22"/>
              </w:rPr>
              <w:t xml:space="preserve"> the amenity of </w:t>
            </w:r>
            <w:r>
              <w:rPr>
                <w:rFonts w:ascii="Calibri" w:hAnsi="Calibri"/>
                <w:bCs/>
                <w:szCs w:val="22"/>
              </w:rPr>
              <w:t xml:space="preserve">the </w:t>
            </w:r>
            <w:r w:rsidRPr="00D17A23">
              <w:rPr>
                <w:rFonts w:ascii="Calibri" w:hAnsi="Calibri"/>
                <w:bCs/>
                <w:szCs w:val="22"/>
              </w:rPr>
              <w:t>neighbouring residents</w:t>
            </w:r>
            <w:r>
              <w:rPr>
                <w:rFonts w:ascii="Calibri" w:hAnsi="Calibri"/>
                <w:bCs/>
                <w:szCs w:val="22"/>
              </w:rPr>
              <w:t xml:space="preserve"> of No. </w:t>
            </w:r>
            <w:r w:rsidR="00672D7B">
              <w:rPr>
                <w:rFonts w:ascii="Calibri" w:hAnsi="Calibri"/>
                <w:bCs/>
                <w:szCs w:val="22"/>
              </w:rPr>
              <w:t>5</w:t>
            </w:r>
            <w:r>
              <w:rPr>
                <w:rFonts w:ascii="Calibri" w:hAnsi="Calibri"/>
                <w:bCs/>
                <w:szCs w:val="22"/>
              </w:rPr>
              <w:t xml:space="preserve"> </w:t>
            </w:r>
            <w:r w:rsidR="00672D7B">
              <w:rPr>
                <w:rFonts w:ascii="Calibri" w:hAnsi="Calibri"/>
                <w:bCs/>
                <w:szCs w:val="22"/>
              </w:rPr>
              <w:t>Fort Avenue</w:t>
            </w:r>
            <w:r>
              <w:rPr>
                <w:rFonts w:ascii="Calibri" w:hAnsi="Calibri"/>
                <w:bCs/>
                <w:szCs w:val="22"/>
              </w:rPr>
              <w:t xml:space="preserve"> </w:t>
            </w:r>
            <w:r w:rsidR="002A4D94">
              <w:rPr>
                <w:rFonts w:ascii="Calibri" w:hAnsi="Calibri"/>
                <w:bCs/>
                <w:szCs w:val="22"/>
              </w:rPr>
              <w:t>to an unacceptable degree.</w:t>
            </w:r>
          </w:p>
          <w:p w14:paraId="38C4BE19" w14:textId="77777777" w:rsidR="00D17A23" w:rsidRDefault="00D17A23" w:rsidP="009319F1">
            <w:pPr>
              <w:pStyle w:val="Header"/>
              <w:rPr>
                <w:rFonts w:ascii="Calibri" w:hAnsi="Calibri"/>
                <w:bCs/>
                <w:szCs w:val="22"/>
              </w:rPr>
            </w:pPr>
          </w:p>
          <w:p w14:paraId="36C44E63" w14:textId="4FB6F43E" w:rsidR="009319F1" w:rsidRPr="009319F1" w:rsidRDefault="009319F1" w:rsidP="009319F1">
            <w:pPr>
              <w:pStyle w:val="Header"/>
              <w:rPr>
                <w:rFonts w:ascii="Calibri" w:hAnsi="Calibri"/>
                <w:bCs/>
                <w:szCs w:val="22"/>
              </w:rPr>
            </w:pPr>
            <w:r w:rsidRPr="009319F1">
              <w:rPr>
                <w:rFonts w:ascii="Calibri" w:hAnsi="Calibri"/>
                <w:bCs/>
                <w:szCs w:val="22"/>
              </w:rPr>
              <w:t>It is for the above reasons and having regard to all material considerations and matters raised that planning consent be refused.</w:t>
            </w:r>
          </w:p>
          <w:p w14:paraId="17DEDB6A" w14:textId="77777777" w:rsidR="00640CA7" w:rsidRPr="002840B2" w:rsidRDefault="00640CA7" w:rsidP="00264339">
            <w:pPr>
              <w:pStyle w:val="Header"/>
              <w:rPr>
                <w:rFonts w:ascii="Calibri" w:hAnsi="Calibri"/>
                <w:bCs/>
                <w:szCs w:val="22"/>
              </w:rPr>
            </w:pPr>
          </w:p>
        </w:tc>
      </w:tr>
      <w:tr w:rsidR="00C0704D" w:rsidRPr="008C75E4" w14:paraId="5817A72D" w14:textId="77777777" w:rsidTr="00492748">
        <w:trPr>
          <w:jc w:val="center"/>
        </w:trPr>
        <w:tc>
          <w:tcPr>
            <w:tcW w:w="2160" w:type="dxa"/>
            <w:gridSpan w:val="3"/>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808" w:type="dxa"/>
            <w:gridSpan w:val="10"/>
          </w:tcPr>
          <w:p w14:paraId="41C5B0AD" w14:textId="240BA2DE" w:rsidR="00C0704D" w:rsidRPr="008C75E4" w:rsidRDefault="009319F1" w:rsidP="006126D1">
            <w:pPr>
              <w:jc w:val="both"/>
              <w:rPr>
                <w:rFonts w:ascii="Calibri" w:hAnsi="Calibri"/>
                <w:bCs/>
                <w:szCs w:val="22"/>
              </w:rPr>
            </w:pPr>
            <w:r w:rsidRPr="009319F1">
              <w:rPr>
                <w:rFonts w:ascii="Calibri" w:hAnsi="Calibri"/>
                <w:bCs/>
                <w:szCs w:val="22"/>
              </w:rPr>
              <w:t>That planning permission be refused for the following reason:</w:t>
            </w:r>
          </w:p>
        </w:tc>
      </w:tr>
      <w:tr w:rsidR="009319F1" w:rsidRPr="008C75E4" w14:paraId="6925516D" w14:textId="77777777" w:rsidTr="009319F1">
        <w:trPr>
          <w:jc w:val="center"/>
        </w:trPr>
        <w:tc>
          <w:tcPr>
            <w:tcW w:w="562" w:type="dxa"/>
            <w:tcMar>
              <w:top w:w="57" w:type="dxa"/>
              <w:bottom w:w="57" w:type="dxa"/>
            </w:tcMar>
          </w:tcPr>
          <w:p w14:paraId="5DB80B81" w14:textId="03CEE89B" w:rsidR="009319F1" w:rsidRPr="009319F1" w:rsidRDefault="009319F1" w:rsidP="009319F1">
            <w:pPr>
              <w:jc w:val="center"/>
              <w:rPr>
                <w:rFonts w:ascii="Calibri" w:hAnsi="Calibri"/>
                <w:b/>
                <w:szCs w:val="22"/>
              </w:rPr>
            </w:pPr>
            <w:r w:rsidRPr="009319F1">
              <w:rPr>
                <w:rFonts w:ascii="Calibri" w:hAnsi="Calibri"/>
                <w:b/>
                <w:szCs w:val="22"/>
              </w:rPr>
              <w:t>01</w:t>
            </w:r>
          </w:p>
        </w:tc>
        <w:tc>
          <w:tcPr>
            <w:tcW w:w="9406" w:type="dxa"/>
            <w:gridSpan w:val="12"/>
          </w:tcPr>
          <w:p w14:paraId="62581B89" w14:textId="5DA24AEE" w:rsidR="000C5DB7" w:rsidRPr="009319F1" w:rsidRDefault="00A83702" w:rsidP="00E26B80">
            <w:pPr>
              <w:jc w:val="both"/>
              <w:rPr>
                <w:rFonts w:ascii="Calibri" w:hAnsi="Calibri"/>
                <w:bCs/>
                <w:szCs w:val="22"/>
              </w:rPr>
            </w:pPr>
            <w:r w:rsidRPr="00A83702">
              <w:rPr>
                <w:rFonts w:ascii="Calibri" w:hAnsi="Calibri"/>
                <w:bCs/>
                <w:szCs w:val="22"/>
              </w:rPr>
              <w:t xml:space="preserve">The proposal </w:t>
            </w:r>
            <w:proofErr w:type="gramStart"/>
            <w:r w:rsidRPr="00A83702">
              <w:rPr>
                <w:rFonts w:ascii="Calibri" w:hAnsi="Calibri"/>
                <w:bCs/>
                <w:szCs w:val="22"/>
              </w:rPr>
              <w:t>is considered to be</w:t>
            </w:r>
            <w:proofErr w:type="gramEnd"/>
            <w:r w:rsidRPr="00A83702">
              <w:rPr>
                <w:rFonts w:ascii="Calibri" w:hAnsi="Calibri"/>
                <w:bCs/>
                <w:szCs w:val="22"/>
              </w:rPr>
              <w:t xml:space="preserve"> in conflict with policies DMG1 and DMH5 of the </w:t>
            </w:r>
            <w:proofErr w:type="spellStart"/>
            <w:r w:rsidRPr="00A83702">
              <w:rPr>
                <w:rFonts w:ascii="Calibri" w:hAnsi="Calibri"/>
                <w:bCs/>
                <w:szCs w:val="22"/>
              </w:rPr>
              <w:t>Ribble</w:t>
            </w:r>
            <w:proofErr w:type="spellEnd"/>
            <w:r w:rsidRPr="00A83702">
              <w:rPr>
                <w:rFonts w:ascii="Calibri" w:hAnsi="Calibri"/>
                <w:bCs/>
                <w:szCs w:val="22"/>
              </w:rPr>
              <w:t xml:space="preserve"> Valley Core Strategy in as much that the proposed </w:t>
            </w:r>
            <w:r w:rsidR="00672D7B">
              <w:rPr>
                <w:rFonts w:ascii="Calibri" w:hAnsi="Calibri"/>
                <w:bCs/>
                <w:szCs w:val="22"/>
              </w:rPr>
              <w:t>extension</w:t>
            </w:r>
            <w:r w:rsidRPr="00A83702">
              <w:rPr>
                <w:rFonts w:ascii="Calibri" w:hAnsi="Calibri"/>
                <w:bCs/>
                <w:szCs w:val="22"/>
              </w:rPr>
              <w:t xml:space="preserve">, by virtue of its design and spatial layout, would have an overbearing impact leading to an unacceptable loss of natural light and outlook for the adjoined neighbouring occupants residing at the property known as No. </w:t>
            </w:r>
            <w:r w:rsidR="00672D7B">
              <w:rPr>
                <w:rFonts w:ascii="Calibri" w:hAnsi="Calibri"/>
                <w:bCs/>
                <w:szCs w:val="22"/>
              </w:rPr>
              <w:t>5</w:t>
            </w:r>
            <w:r w:rsidRPr="00A83702">
              <w:rPr>
                <w:rFonts w:ascii="Calibri" w:hAnsi="Calibri"/>
                <w:bCs/>
                <w:szCs w:val="22"/>
              </w:rPr>
              <w:t xml:space="preserve"> </w:t>
            </w:r>
            <w:r w:rsidR="00672D7B">
              <w:rPr>
                <w:rFonts w:ascii="Calibri" w:hAnsi="Calibri"/>
                <w:bCs/>
                <w:szCs w:val="22"/>
              </w:rPr>
              <w:t>Fort Avenue</w:t>
            </w:r>
            <w:r w:rsidRPr="00A83702">
              <w:rPr>
                <w:rFonts w:ascii="Calibri" w:hAnsi="Calibri"/>
                <w:bCs/>
                <w:szCs w:val="22"/>
              </w:rPr>
              <w:t>.</w:t>
            </w:r>
          </w:p>
        </w:tc>
      </w:tr>
    </w:tbl>
    <w:p w14:paraId="1E754A62" w14:textId="77777777" w:rsidR="0031197A" w:rsidRPr="008C75E4" w:rsidRDefault="009B6AB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E28C" w14:textId="77777777" w:rsidR="00EC1273" w:rsidRDefault="00EC1273" w:rsidP="006D0B5F">
      <w:r>
        <w:separator/>
      </w:r>
    </w:p>
  </w:endnote>
  <w:endnote w:type="continuationSeparator" w:id="0">
    <w:p w14:paraId="6B888EA1" w14:textId="77777777" w:rsidR="00EC1273" w:rsidRDefault="00EC127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0305" w14:textId="77777777" w:rsidR="00EC1273" w:rsidRDefault="00EC1273" w:rsidP="006D0B5F">
      <w:r>
        <w:separator/>
      </w:r>
    </w:p>
  </w:footnote>
  <w:footnote w:type="continuationSeparator" w:id="0">
    <w:p w14:paraId="05191424" w14:textId="77777777" w:rsidR="00EC1273" w:rsidRDefault="00EC127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5DB7"/>
    <w:rsid w:val="000C7A57"/>
    <w:rsid w:val="000D11A4"/>
    <w:rsid w:val="00101855"/>
    <w:rsid w:val="00103648"/>
    <w:rsid w:val="0010371E"/>
    <w:rsid w:val="001039F9"/>
    <w:rsid w:val="00106932"/>
    <w:rsid w:val="00107A1B"/>
    <w:rsid w:val="001162A9"/>
    <w:rsid w:val="00130035"/>
    <w:rsid w:val="00132FCC"/>
    <w:rsid w:val="0013474E"/>
    <w:rsid w:val="00141512"/>
    <w:rsid w:val="0016428F"/>
    <w:rsid w:val="00164B55"/>
    <w:rsid w:val="00171D54"/>
    <w:rsid w:val="00174004"/>
    <w:rsid w:val="001936C6"/>
    <w:rsid w:val="001946E0"/>
    <w:rsid w:val="00196722"/>
    <w:rsid w:val="001A0401"/>
    <w:rsid w:val="001A2C18"/>
    <w:rsid w:val="001A47EE"/>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4339"/>
    <w:rsid w:val="00266D44"/>
    <w:rsid w:val="002840B2"/>
    <w:rsid w:val="00284480"/>
    <w:rsid w:val="0028751A"/>
    <w:rsid w:val="0029334A"/>
    <w:rsid w:val="002948B7"/>
    <w:rsid w:val="002A01CF"/>
    <w:rsid w:val="002A239D"/>
    <w:rsid w:val="002A4D94"/>
    <w:rsid w:val="002A7DF7"/>
    <w:rsid w:val="002B7854"/>
    <w:rsid w:val="002C6277"/>
    <w:rsid w:val="002D4346"/>
    <w:rsid w:val="002E2952"/>
    <w:rsid w:val="002E7762"/>
    <w:rsid w:val="002E7CC1"/>
    <w:rsid w:val="002F041D"/>
    <w:rsid w:val="002F2580"/>
    <w:rsid w:val="002F6780"/>
    <w:rsid w:val="002F7502"/>
    <w:rsid w:val="00301F0E"/>
    <w:rsid w:val="00303CBF"/>
    <w:rsid w:val="003137E0"/>
    <w:rsid w:val="003171DC"/>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93D53"/>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2748"/>
    <w:rsid w:val="004936A6"/>
    <w:rsid w:val="004947BB"/>
    <w:rsid w:val="004978AD"/>
    <w:rsid w:val="004A2C27"/>
    <w:rsid w:val="004A5EA9"/>
    <w:rsid w:val="004B3551"/>
    <w:rsid w:val="004B519A"/>
    <w:rsid w:val="004B5FB6"/>
    <w:rsid w:val="004B6F92"/>
    <w:rsid w:val="004C2434"/>
    <w:rsid w:val="004C526E"/>
    <w:rsid w:val="004C6109"/>
    <w:rsid w:val="004D33C8"/>
    <w:rsid w:val="004D41BF"/>
    <w:rsid w:val="004D6FC7"/>
    <w:rsid w:val="004E58E3"/>
    <w:rsid w:val="004F0649"/>
    <w:rsid w:val="004F1043"/>
    <w:rsid w:val="004F1E99"/>
    <w:rsid w:val="004F46AF"/>
    <w:rsid w:val="00500EC7"/>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B642C"/>
    <w:rsid w:val="005D3432"/>
    <w:rsid w:val="005E1088"/>
    <w:rsid w:val="005E1241"/>
    <w:rsid w:val="005E1C6C"/>
    <w:rsid w:val="005E65DF"/>
    <w:rsid w:val="005F1593"/>
    <w:rsid w:val="005F5A32"/>
    <w:rsid w:val="006126D1"/>
    <w:rsid w:val="006249EA"/>
    <w:rsid w:val="006326A2"/>
    <w:rsid w:val="0064032E"/>
    <w:rsid w:val="00640CA7"/>
    <w:rsid w:val="006644F6"/>
    <w:rsid w:val="00665C24"/>
    <w:rsid w:val="00672D7B"/>
    <w:rsid w:val="00676168"/>
    <w:rsid w:val="00690EC3"/>
    <w:rsid w:val="00692B60"/>
    <w:rsid w:val="00694BD3"/>
    <w:rsid w:val="00695F88"/>
    <w:rsid w:val="006A3375"/>
    <w:rsid w:val="006A71AD"/>
    <w:rsid w:val="006B02EC"/>
    <w:rsid w:val="006C126E"/>
    <w:rsid w:val="006C2BFA"/>
    <w:rsid w:val="006C4F63"/>
    <w:rsid w:val="006D0B5F"/>
    <w:rsid w:val="006D4E58"/>
    <w:rsid w:val="006D7624"/>
    <w:rsid w:val="006E6AB0"/>
    <w:rsid w:val="006F034D"/>
    <w:rsid w:val="006F137D"/>
    <w:rsid w:val="006F4D38"/>
    <w:rsid w:val="0070054B"/>
    <w:rsid w:val="00705690"/>
    <w:rsid w:val="00706480"/>
    <w:rsid w:val="00710DBB"/>
    <w:rsid w:val="00716AF6"/>
    <w:rsid w:val="00725F1C"/>
    <w:rsid w:val="00734E4F"/>
    <w:rsid w:val="007430C8"/>
    <w:rsid w:val="0074565C"/>
    <w:rsid w:val="00755FCC"/>
    <w:rsid w:val="00765328"/>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432F0"/>
    <w:rsid w:val="00845CF4"/>
    <w:rsid w:val="008542DE"/>
    <w:rsid w:val="00854600"/>
    <w:rsid w:val="00861647"/>
    <w:rsid w:val="008638DE"/>
    <w:rsid w:val="008643DD"/>
    <w:rsid w:val="00864A03"/>
    <w:rsid w:val="00883142"/>
    <w:rsid w:val="00884D36"/>
    <w:rsid w:val="008877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19F1"/>
    <w:rsid w:val="00934B34"/>
    <w:rsid w:val="00947364"/>
    <w:rsid w:val="009565F5"/>
    <w:rsid w:val="00967113"/>
    <w:rsid w:val="00970417"/>
    <w:rsid w:val="00970A9B"/>
    <w:rsid w:val="009775FC"/>
    <w:rsid w:val="009825FF"/>
    <w:rsid w:val="00985097"/>
    <w:rsid w:val="009870E2"/>
    <w:rsid w:val="00994EF1"/>
    <w:rsid w:val="009A2F73"/>
    <w:rsid w:val="009A6574"/>
    <w:rsid w:val="009B2C97"/>
    <w:rsid w:val="009B5A2C"/>
    <w:rsid w:val="009B5D79"/>
    <w:rsid w:val="009B6ABB"/>
    <w:rsid w:val="009C4BCF"/>
    <w:rsid w:val="009C7F61"/>
    <w:rsid w:val="009E4064"/>
    <w:rsid w:val="009E6A8B"/>
    <w:rsid w:val="009F2222"/>
    <w:rsid w:val="00A04A96"/>
    <w:rsid w:val="00A30351"/>
    <w:rsid w:val="00A33747"/>
    <w:rsid w:val="00A34049"/>
    <w:rsid w:val="00A40070"/>
    <w:rsid w:val="00A42E82"/>
    <w:rsid w:val="00A4649D"/>
    <w:rsid w:val="00A46EE9"/>
    <w:rsid w:val="00A47F23"/>
    <w:rsid w:val="00A559FB"/>
    <w:rsid w:val="00A55E83"/>
    <w:rsid w:val="00A579BB"/>
    <w:rsid w:val="00A61BD5"/>
    <w:rsid w:val="00A63D55"/>
    <w:rsid w:val="00A67C5D"/>
    <w:rsid w:val="00A8254C"/>
    <w:rsid w:val="00A83702"/>
    <w:rsid w:val="00A8441B"/>
    <w:rsid w:val="00A9088C"/>
    <w:rsid w:val="00A9168C"/>
    <w:rsid w:val="00A95D89"/>
    <w:rsid w:val="00A978D6"/>
    <w:rsid w:val="00AB2370"/>
    <w:rsid w:val="00AB2D43"/>
    <w:rsid w:val="00AB3243"/>
    <w:rsid w:val="00AB3437"/>
    <w:rsid w:val="00AB4F77"/>
    <w:rsid w:val="00AB5232"/>
    <w:rsid w:val="00AB5AD4"/>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679EA"/>
    <w:rsid w:val="00B72820"/>
    <w:rsid w:val="00B72CD1"/>
    <w:rsid w:val="00B7323F"/>
    <w:rsid w:val="00B74C73"/>
    <w:rsid w:val="00B82F0E"/>
    <w:rsid w:val="00B84CFF"/>
    <w:rsid w:val="00B86C17"/>
    <w:rsid w:val="00B93EB5"/>
    <w:rsid w:val="00B96F5A"/>
    <w:rsid w:val="00BA2247"/>
    <w:rsid w:val="00BA5D97"/>
    <w:rsid w:val="00BA6B19"/>
    <w:rsid w:val="00BB12A3"/>
    <w:rsid w:val="00BB1C52"/>
    <w:rsid w:val="00BB2A50"/>
    <w:rsid w:val="00BB69FB"/>
    <w:rsid w:val="00BC0FF2"/>
    <w:rsid w:val="00BC1E48"/>
    <w:rsid w:val="00BC6520"/>
    <w:rsid w:val="00BD3F03"/>
    <w:rsid w:val="00BD4102"/>
    <w:rsid w:val="00BD6206"/>
    <w:rsid w:val="00BF1898"/>
    <w:rsid w:val="00BF57DC"/>
    <w:rsid w:val="00C01CF1"/>
    <w:rsid w:val="00C03259"/>
    <w:rsid w:val="00C065A2"/>
    <w:rsid w:val="00C06E53"/>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23"/>
    <w:rsid w:val="00D17A3B"/>
    <w:rsid w:val="00D2076E"/>
    <w:rsid w:val="00D23470"/>
    <w:rsid w:val="00D2449B"/>
    <w:rsid w:val="00D54384"/>
    <w:rsid w:val="00D54E67"/>
    <w:rsid w:val="00D54F48"/>
    <w:rsid w:val="00D56225"/>
    <w:rsid w:val="00D6215C"/>
    <w:rsid w:val="00D632BB"/>
    <w:rsid w:val="00D80310"/>
    <w:rsid w:val="00D82FD6"/>
    <w:rsid w:val="00D83D2D"/>
    <w:rsid w:val="00D87C2F"/>
    <w:rsid w:val="00D9608A"/>
    <w:rsid w:val="00D96DF7"/>
    <w:rsid w:val="00D97AA3"/>
    <w:rsid w:val="00DA27B6"/>
    <w:rsid w:val="00DC3C8A"/>
    <w:rsid w:val="00DD62F6"/>
    <w:rsid w:val="00DD7E97"/>
    <w:rsid w:val="00DE740E"/>
    <w:rsid w:val="00DF42DA"/>
    <w:rsid w:val="00DF4AE9"/>
    <w:rsid w:val="00DF726C"/>
    <w:rsid w:val="00E022DA"/>
    <w:rsid w:val="00E03AFD"/>
    <w:rsid w:val="00E0485E"/>
    <w:rsid w:val="00E06DFC"/>
    <w:rsid w:val="00E23FB0"/>
    <w:rsid w:val="00E26B80"/>
    <w:rsid w:val="00E270CB"/>
    <w:rsid w:val="00E27842"/>
    <w:rsid w:val="00E3317F"/>
    <w:rsid w:val="00E46243"/>
    <w:rsid w:val="00E5248C"/>
    <w:rsid w:val="00E54BDC"/>
    <w:rsid w:val="00E66534"/>
    <w:rsid w:val="00E66BAB"/>
    <w:rsid w:val="00E719D1"/>
    <w:rsid w:val="00E71A35"/>
    <w:rsid w:val="00E72F6C"/>
    <w:rsid w:val="00E74F99"/>
    <w:rsid w:val="00E758C0"/>
    <w:rsid w:val="00E80113"/>
    <w:rsid w:val="00E86F64"/>
    <w:rsid w:val="00EA09F9"/>
    <w:rsid w:val="00EA1673"/>
    <w:rsid w:val="00EA257F"/>
    <w:rsid w:val="00EA6D57"/>
    <w:rsid w:val="00EB7D74"/>
    <w:rsid w:val="00EC048F"/>
    <w:rsid w:val="00EC1273"/>
    <w:rsid w:val="00EC23C7"/>
    <w:rsid w:val="00ED00B7"/>
    <w:rsid w:val="00ED5DDE"/>
    <w:rsid w:val="00EE0D02"/>
    <w:rsid w:val="00EF1341"/>
    <w:rsid w:val="00EF44E6"/>
    <w:rsid w:val="00EF5101"/>
    <w:rsid w:val="00EF7B30"/>
    <w:rsid w:val="00F012FA"/>
    <w:rsid w:val="00F039BD"/>
    <w:rsid w:val="00F055D3"/>
    <w:rsid w:val="00F10979"/>
    <w:rsid w:val="00F129DD"/>
    <w:rsid w:val="00F16D0F"/>
    <w:rsid w:val="00F22554"/>
    <w:rsid w:val="00F308B2"/>
    <w:rsid w:val="00F32789"/>
    <w:rsid w:val="00F32831"/>
    <w:rsid w:val="00F4140E"/>
    <w:rsid w:val="00F433A9"/>
    <w:rsid w:val="00F6431A"/>
    <w:rsid w:val="00F654A7"/>
    <w:rsid w:val="00F71D53"/>
    <w:rsid w:val="00F731F5"/>
    <w:rsid w:val="00F75F59"/>
    <w:rsid w:val="00F804C4"/>
    <w:rsid w:val="00F8201E"/>
    <w:rsid w:val="00F874F3"/>
    <w:rsid w:val="00F87761"/>
    <w:rsid w:val="00F90448"/>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2022-03-04T11:01:00Z</cp:lastPrinted>
  <dcterms:created xsi:type="dcterms:W3CDTF">2022-03-04T11:02:00Z</dcterms:created>
  <dcterms:modified xsi:type="dcterms:W3CDTF">2022-03-04T11:02:00Z</dcterms:modified>
</cp:coreProperties>
</file>