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14:paraId="6DD676E8" w14:textId="77777777" w:rsidTr="00504440">
        <w:trPr>
          <w:jc w:val="center"/>
        </w:trPr>
        <w:tc>
          <w:tcPr>
            <w:tcW w:w="9555" w:type="dxa"/>
            <w:gridSpan w:val="14"/>
            <w:tcMar>
              <w:top w:w="57" w:type="dxa"/>
              <w:bottom w:w="57" w:type="dxa"/>
            </w:tcMar>
          </w:tcPr>
          <w:p w14:paraId="12DE1BA0"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76AD08DB" w14:textId="77777777" w:rsidTr="00504440">
        <w:trPr>
          <w:trHeight w:val="535"/>
          <w:jc w:val="center"/>
        </w:trPr>
        <w:tc>
          <w:tcPr>
            <w:tcW w:w="1296" w:type="dxa"/>
            <w:tcMar>
              <w:top w:w="57" w:type="dxa"/>
              <w:bottom w:w="57" w:type="dxa"/>
            </w:tcMar>
          </w:tcPr>
          <w:p w14:paraId="579C9273" w14:textId="77777777" w:rsidR="004936A6" w:rsidRDefault="004936A6" w:rsidP="00D2449B">
            <w:pPr>
              <w:jc w:val="center"/>
              <w:rPr>
                <w:rFonts w:ascii="Calibri" w:hAnsi="Calibri"/>
                <w:b/>
                <w:szCs w:val="22"/>
              </w:rPr>
            </w:pPr>
            <w:r w:rsidRPr="008C75E4">
              <w:rPr>
                <w:rFonts w:ascii="Calibri" w:hAnsi="Calibri"/>
                <w:b/>
                <w:szCs w:val="22"/>
              </w:rPr>
              <w:t>Signed:</w:t>
            </w:r>
          </w:p>
          <w:p w14:paraId="2CAB1C79" w14:textId="77777777" w:rsidR="00454754" w:rsidRPr="008C75E4" w:rsidRDefault="00454754" w:rsidP="00D2449B">
            <w:pPr>
              <w:jc w:val="center"/>
              <w:rPr>
                <w:rFonts w:ascii="Calibri" w:hAnsi="Calibri"/>
                <w:b/>
                <w:szCs w:val="22"/>
              </w:rPr>
            </w:pPr>
          </w:p>
        </w:tc>
        <w:tc>
          <w:tcPr>
            <w:tcW w:w="900" w:type="dxa"/>
          </w:tcPr>
          <w:p w14:paraId="3B700781"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53DCA685" w14:textId="69B0B98B" w:rsidR="004936A6" w:rsidRPr="008C75E4" w:rsidRDefault="00CC6615" w:rsidP="00D2449B">
            <w:pPr>
              <w:jc w:val="center"/>
              <w:rPr>
                <w:rFonts w:ascii="Calibri" w:hAnsi="Calibri"/>
                <w:b/>
                <w:szCs w:val="22"/>
              </w:rPr>
            </w:pPr>
            <w:r>
              <w:rPr>
                <w:rFonts w:ascii="Calibri" w:hAnsi="Calibri"/>
                <w:b/>
                <w:szCs w:val="22"/>
              </w:rPr>
              <w:t>LE</w:t>
            </w:r>
          </w:p>
        </w:tc>
        <w:tc>
          <w:tcPr>
            <w:tcW w:w="1030" w:type="dxa"/>
          </w:tcPr>
          <w:p w14:paraId="52ED212B"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6E1E5B31" w14:textId="26B39A4A" w:rsidR="004936A6" w:rsidRPr="008C75E4" w:rsidRDefault="00732564" w:rsidP="00D2449B">
            <w:pPr>
              <w:jc w:val="center"/>
              <w:rPr>
                <w:rFonts w:ascii="Calibri" w:hAnsi="Calibri"/>
                <w:b/>
                <w:szCs w:val="22"/>
              </w:rPr>
            </w:pPr>
            <w:r>
              <w:rPr>
                <w:rFonts w:ascii="Calibri" w:hAnsi="Calibri"/>
                <w:b/>
                <w:szCs w:val="22"/>
              </w:rPr>
              <w:t>22.03.22</w:t>
            </w:r>
          </w:p>
        </w:tc>
        <w:tc>
          <w:tcPr>
            <w:tcW w:w="1098" w:type="dxa"/>
            <w:gridSpan w:val="2"/>
          </w:tcPr>
          <w:p w14:paraId="1D9D483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5E7F830" w14:textId="77777777" w:rsidR="004936A6" w:rsidRPr="008C75E4" w:rsidRDefault="004936A6" w:rsidP="00D2449B">
            <w:pPr>
              <w:jc w:val="center"/>
              <w:rPr>
                <w:rFonts w:ascii="Calibri" w:hAnsi="Calibri"/>
                <w:b/>
                <w:szCs w:val="22"/>
              </w:rPr>
            </w:pPr>
          </w:p>
        </w:tc>
        <w:tc>
          <w:tcPr>
            <w:tcW w:w="1030" w:type="dxa"/>
          </w:tcPr>
          <w:p w14:paraId="1F292899"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09074349" w14:textId="77777777" w:rsidR="004936A6" w:rsidRPr="008C75E4" w:rsidRDefault="004936A6" w:rsidP="00D2449B">
            <w:pPr>
              <w:jc w:val="center"/>
              <w:rPr>
                <w:rFonts w:ascii="Calibri" w:hAnsi="Calibri"/>
                <w:b/>
                <w:szCs w:val="22"/>
              </w:rPr>
            </w:pPr>
          </w:p>
        </w:tc>
      </w:tr>
      <w:tr w:rsidR="00E06DFC" w:rsidRPr="008C75E4" w14:paraId="61C18618"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6739A262"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291767F0" w14:textId="72A1479D" w:rsidR="00E06DFC" w:rsidRPr="008C75E4" w:rsidRDefault="00F02E7B" w:rsidP="00D2449B">
            <w:pPr>
              <w:jc w:val="center"/>
              <w:rPr>
                <w:rFonts w:ascii="Calibri" w:hAnsi="Calibri"/>
                <w:b/>
                <w:szCs w:val="22"/>
              </w:rPr>
            </w:pPr>
            <w:r>
              <w:rPr>
                <w:rFonts w:ascii="Calibri" w:hAnsi="Calibri"/>
                <w:b/>
                <w:szCs w:val="22"/>
              </w:rPr>
              <w:t>y</w:t>
            </w:r>
          </w:p>
        </w:tc>
        <w:tc>
          <w:tcPr>
            <w:tcW w:w="1080" w:type="dxa"/>
            <w:gridSpan w:val="4"/>
            <w:tcBorders>
              <w:bottom w:val="single" w:sz="4" w:space="0" w:color="BFBFBF" w:themeColor="background1" w:themeShade="BF"/>
            </w:tcBorders>
          </w:tcPr>
          <w:p w14:paraId="01FB2FF8"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1C6BDF0A" w14:textId="3045431A" w:rsidR="00E06DFC" w:rsidRPr="008C75E4" w:rsidRDefault="00F02E7B" w:rsidP="00D2449B">
            <w:pPr>
              <w:jc w:val="center"/>
              <w:rPr>
                <w:rFonts w:ascii="Calibri" w:hAnsi="Calibri"/>
                <w:b/>
                <w:szCs w:val="22"/>
              </w:rPr>
            </w:pPr>
            <w:r>
              <w:rPr>
                <w:rFonts w:ascii="Calibri" w:hAnsi="Calibri"/>
                <w:b/>
                <w:szCs w:val="22"/>
              </w:rPr>
              <w:t>y</w:t>
            </w:r>
          </w:p>
        </w:tc>
        <w:tc>
          <w:tcPr>
            <w:tcW w:w="5249" w:type="dxa"/>
            <w:gridSpan w:val="7"/>
            <w:tcBorders>
              <w:bottom w:val="single" w:sz="4" w:space="0" w:color="BFBFBF" w:themeColor="background1" w:themeShade="BF"/>
            </w:tcBorders>
          </w:tcPr>
          <w:p w14:paraId="715840F9" w14:textId="77777777" w:rsidR="00E06DFC" w:rsidRPr="008C75E4" w:rsidRDefault="00E06DFC" w:rsidP="00D2449B">
            <w:pPr>
              <w:jc w:val="center"/>
              <w:rPr>
                <w:rFonts w:ascii="Calibri" w:hAnsi="Calibri"/>
                <w:b/>
                <w:szCs w:val="22"/>
              </w:rPr>
            </w:pPr>
          </w:p>
        </w:tc>
      </w:tr>
      <w:tr w:rsidR="008C75E4" w:rsidRPr="008C75E4" w14:paraId="7CF053B8" w14:textId="77777777" w:rsidTr="00504440">
        <w:trPr>
          <w:jc w:val="center"/>
        </w:trPr>
        <w:tc>
          <w:tcPr>
            <w:tcW w:w="9555" w:type="dxa"/>
            <w:gridSpan w:val="14"/>
            <w:tcBorders>
              <w:left w:val="nil"/>
              <w:right w:val="nil"/>
            </w:tcBorders>
            <w:tcMar>
              <w:top w:w="57" w:type="dxa"/>
              <w:bottom w:w="57" w:type="dxa"/>
            </w:tcMar>
          </w:tcPr>
          <w:p w14:paraId="58422773" w14:textId="77777777" w:rsidR="004A5EA9" w:rsidRPr="008C75E4" w:rsidRDefault="004A5EA9" w:rsidP="004A5EA9">
            <w:pPr>
              <w:jc w:val="center"/>
              <w:rPr>
                <w:rFonts w:ascii="Calibri" w:hAnsi="Calibri"/>
                <w:b/>
                <w:szCs w:val="22"/>
              </w:rPr>
            </w:pPr>
          </w:p>
        </w:tc>
      </w:tr>
      <w:tr w:rsidR="008C75E4" w:rsidRPr="008C75E4" w14:paraId="05B592AE" w14:textId="77777777" w:rsidTr="00504440">
        <w:trPr>
          <w:jc w:val="center"/>
        </w:trPr>
        <w:tc>
          <w:tcPr>
            <w:tcW w:w="2394" w:type="dxa"/>
            <w:gridSpan w:val="3"/>
            <w:tcMar>
              <w:top w:w="57" w:type="dxa"/>
              <w:bottom w:w="57" w:type="dxa"/>
            </w:tcMar>
          </w:tcPr>
          <w:p w14:paraId="2AC8BE18"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7231691F" w14:textId="66889D62" w:rsidR="004A5EA9" w:rsidRPr="008C75E4" w:rsidRDefault="004315B5" w:rsidP="008F6B58">
            <w:pPr>
              <w:rPr>
                <w:rFonts w:ascii="Calibri" w:hAnsi="Calibri"/>
                <w:szCs w:val="22"/>
              </w:rPr>
            </w:pPr>
            <w:r>
              <w:rPr>
                <w:rFonts w:ascii="Calibri" w:hAnsi="Calibri"/>
                <w:szCs w:val="22"/>
              </w:rPr>
              <w:t>3</w:t>
            </w:r>
            <w:r w:rsidR="00CC6615">
              <w:rPr>
                <w:rFonts w:ascii="Calibri" w:hAnsi="Calibri"/>
                <w:szCs w:val="22"/>
              </w:rPr>
              <w:t>/</w:t>
            </w:r>
            <w:r w:rsidR="002C70D0">
              <w:rPr>
                <w:rFonts w:ascii="Calibri" w:hAnsi="Calibri"/>
                <w:szCs w:val="22"/>
              </w:rPr>
              <w:t>2022/0102</w:t>
            </w:r>
          </w:p>
        </w:tc>
        <w:tc>
          <w:tcPr>
            <w:tcW w:w="3700" w:type="dxa"/>
            <w:gridSpan w:val="5"/>
            <w:vMerge w:val="restart"/>
            <w:tcMar>
              <w:top w:w="57" w:type="dxa"/>
              <w:bottom w:w="57" w:type="dxa"/>
            </w:tcMar>
          </w:tcPr>
          <w:p w14:paraId="6C9AB243"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2F17FEE" wp14:editId="25C599D1">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1380AE99" w14:textId="77777777" w:rsidTr="00504440">
        <w:trPr>
          <w:jc w:val="center"/>
        </w:trPr>
        <w:tc>
          <w:tcPr>
            <w:tcW w:w="2394" w:type="dxa"/>
            <w:gridSpan w:val="3"/>
            <w:tcMar>
              <w:top w:w="57" w:type="dxa"/>
              <w:bottom w:w="57" w:type="dxa"/>
            </w:tcMar>
          </w:tcPr>
          <w:p w14:paraId="21C8C4B3"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2E2ED64E" w14:textId="742A368F" w:rsidR="004A5EA9" w:rsidRPr="008C75E4" w:rsidRDefault="002C70D0" w:rsidP="002C6277">
            <w:pPr>
              <w:rPr>
                <w:rFonts w:ascii="Calibri" w:hAnsi="Calibri"/>
                <w:szCs w:val="22"/>
              </w:rPr>
            </w:pPr>
            <w:r>
              <w:rPr>
                <w:rFonts w:ascii="Calibri" w:hAnsi="Calibri"/>
                <w:szCs w:val="22"/>
              </w:rPr>
              <w:t>14/02/2022</w:t>
            </w:r>
          </w:p>
        </w:tc>
        <w:tc>
          <w:tcPr>
            <w:tcW w:w="3700" w:type="dxa"/>
            <w:gridSpan w:val="5"/>
            <w:vMerge/>
            <w:tcMar>
              <w:top w:w="57" w:type="dxa"/>
              <w:bottom w:w="57" w:type="dxa"/>
            </w:tcMar>
          </w:tcPr>
          <w:p w14:paraId="55E0288E" w14:textId="77777777" w:rsidR="004A5EA9" w:rsidRPr="008C75E4" w:rsidRDefault="004A5EA9">
            <w:pPr>
              <w:rPr>
                <w:rFonts w:ascii="Calibri" w:hAnsi="Calibri"/>
                <w:szCs w:val="22"/>
              </w:rPr>
            </w:pPr>
          </w:p>
        </w:tc>
      </w:tr>
      <w:tr w:rsidR="008C75E4" w:rsidRPr="008C75E4" w14:paraId="36038826" w14:textId="77777777" w:rsidTr="00504440">
        <w:trPr>
          <w:jc w:val="center"/>
        </w:trPr>
        <w:tc>
          <w:tcPr>
            <w:tcW w:w="2394" w:type="dxa"/>
            <w:gridSpan w:val="3"/>
            <w:tcMar>
              <w:top w:w="57" w:type="dxa"/>
              <w:bottom w:w="57" w:type="dxa"/>
            </w:tcMar>
          </w:tcPr>
          <w:p w14:paraId="4AB6E358"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653C96E9" w14:textId="73ED0FFA" w:rsidR="004A5EA9" w:rsidRPr="00454754" w:rsidRDefault="00CC6615" w:rsidP="00811771">
            <w:pPr>
              <w:rPr>
                <w:rFonts w:ascii="Calibri" w:hAnsi="Calibri"/>
                <w:b/>
                <w:szCs w:val="22"/>
              </w:rPr>
            </w:pPr>
            <w:r>
              <w:rPr>
                <w:rFonts w:ascii="Calibri" w:hAnsi="Calibri"/>
                <w:b/>
                <w:szCs w:val="22"/>
              </w:rPr>
              <w:t>LE</w:t>
            </w:r>
          </w:p>
        </w:tc>
        <w:tc>
          <w:tcPr>
            <w:tcW w:w="3700" w:type="dxa"/>
            <w:gridSpan w:val="5"/>
            <w:vMerge/>
            <w:tcMar>
              <w:top w:w="57" w:type="dxa"/>
              <w:bottom w:w="57" w:type="dxa"/>
            </w:tcMar>
          </w:tcPr>
          <w:p w14:paraId="607650B8" w14:textId="77777777" w:rsidR="004A5EA9" w:rsidRPr="008C75E4" w:rsidRDefault="004A5EA9">
            <w:pPr>
              <w:rPr>
                <w:rFonts w:ascii="Calibri" w:hAnsi="Calibri"/>
                <w:szCs w:val="22"/>
              </w:rPr>
            </w:pPr>
          </w:p>
        </w:tc>
      </w:tr>
      <w:tr w:rsidR="00FD334A" w:rsidRPr="008C75E4" w14:paraId="6BD83A06"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408AE376"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2B44EE8D"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0E80520B" w14:textId="343DF2DE" w:rsidR="00FD334A" w:rsidRPr="008C75E4" w:rsidRDefault="004315B5" w:rsidP="00FD334A">
            <w:pPr>
              <w:rPr>
                <w:rFonts w:ascii="Calibri" w:hAnsi="Calibri"/>
                <w:b/>
                <w:szCs w:val="22"/>
              </w:rPr>
            </w:pPr>
            <w:r>
              <w:rPr>
                <w:rFonts w:ascii="Calibri" w:hAnsi="Calibri"/>
                <w:b/>
                <w:szCs w:val="22"/>
              </w:rPr>
              <w:t>APPROVE</w:t>
            </w:r>
          </w:p>
        </w:tc>
      </w:tr>
      <w:tr w:rsidR="008C75E4" w:rsidRPr="008C75E4" w14:paraId="11CA3D0C" w14:textId="77777777" w:rsidTr="00504440">
        <w:trPr>
          <w:trHeight w:hRule="exact" w:val="144"/>
          <w:jc w:val="center"/>
        </w:trPr>
        <w:tc>
          <w:tcPr>
            <w:tcW w:w="9555" w:type="dxa"/>
            <w:gridSpan w:val="14"/>
            <w:tcBorders>
              <w:left w:val="nil"/>
              <w:right w:val="nil"/>
            </w:tcBorders>
            <w:tcMar>
              <w:top w:w="57" w:type="dxa"/>
              <w:bottom w:w="57" w:type="dxa"/>
            </w:tcMar>
          </w:tcPr>
          <w:p w14:paraId="6136E3B3" w14:textId="77777777" w:rsidR="004A5EA9" w:rsidRPr="00504440" w:rsidRDefault="004A5EA9" w:rsidP="007E0D23">
            <w:pPr>
              <w:tabs>
                <w:tab w:val="left" w:pos="4007"/>
              </w:tabs>
              <w:rPr>
                <w:rFonts w:ascii="Calibri" w:hAnsi="Calibri"/>
                <w:b/>
                <w:sz w:val="4"/>
                <w:szCs w:val="4"/>
              </w:rPr>
            </w:pPr>
          </w:p>
        </w:tc>
      </w:tr>
      <w:tr w:rsidR="008C75E4" w:rsidRPr="008C75E4" w14:paraId="6748A310" w14:textId="77777777" w:rsidTr="00504440">
        <w:trPr>
          <w:jc w:val="center"/>
        </w:trPr>
        <w:tc>
          <w:tcPr>
            <w:tcW w:w="3075" w:type="dxa"/>
            <w:gridSpan w:val="5"/>
            <w:tcMar>
              <w:top w:w="57" w:type="dxa"/>
              <w:bottom w:w="57" w:type="dxa"/>
            </w:tcMar>
          </w:tcPr>
          <w:p w14:paraId="1694A1DF"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5F129771" w14:textId="7EFF708E" w:rsidR="004A5EA9" w:rsidRPr="008C75E4" w:rsidRDefault="00732564">
            <w:pPr>
              <w:rPr>
                <w:rFonts w:ascii="Calibri" w:hAnsi="Calibri"/>
                <w:szCs w:val="22"/>
              </w:rPr>
            </w:pPr>
            <w:r w:rsidRPr="00732564">
              <w:rPr>
                <w:rFonts w:ascii="Calibri" w:hAnsi="Calibri"/>
                <w:szCs w:val="22"/>
              </w:rPr>
              <w:t xml:space="preserve">Conversion of a former agricultural barn into residential accommodation to form an annexe to and extend the curtilage of Higher </w:t>
            </w:r>
            <w:proofErr w:type="spellStart"/>
            <w:r w:rsidRPr="00732564">
              <w:rPr>
                <w:rFonts w:ascii="Calibri" w:hAnsi="Calibri"/>
                <w:szCs w:val="22"/>
              </w:rPr>
              <w:t>Lickhurst</w:t>
            </w:r>
            <w:proofErr w:type="spellEnd"/>
            <w:r w:rsidRPr="00732564">
              <w:rPr>
                <w:rFonts w:ascii="Calibri" w:hAnsi="Calibri"/>
                <w:szCs w:val="22"/>
              </w:rPr>
              <w:t xml:space="preserve"> Farm.</w:t>
            </w:r>
          </w:p>
        </w:tc>
      </w:tr>
      <w:tr w:rsidR="008C75E4" w:rsidRPr="008C75E4" w14:paraId="3B471CD3"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68A494EC"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0CF20218" w14:textId="4C1AE80B" w:rsidR="002A01CF" w:rsidRPr="008C75E4" w:rsidRDefault="0020367C" w:rsidP="00A42E82">
            <w:pPr>
              <w:rPr>
                <w:rFonts w:ascii="Calibri" w:hAnsi="Calibri"/>
                <w:szCs w:val="22"/>
              </w:rPr>
            </w:pPr>
            <w:r w:rsidRPr="0020367C">
              <w:rPr>
                <w:rFonts w:ascii="Calibri" w:hAnsi="Calibri"/>
                <w:szCs w:val="22"/>
              </w:rPr>
              <w:t xml:space="preserve">Higher </w:t>
            </w:r>
            <w:proofErr w:type="spellStart"/>
            <w:r w:rsidRPr="0020367C">
              <w:rPr>
                <w:rFonts w:ascii="Calibri" w:hAnsi="Calibri"/>
                <w:szCs w:val="22"/>
              </w:rPr>
              <w:t>Lickhurst</w:t>
            </w:r>
            <w:proofErr w:type="spellEnd"/>
            <w:r w:rsidRPr="0020367C">
              <w:rPr>
                <w:rFonts w:ascii="Calibri" w:hAnsi="Calibri"/>
                <w:szCs w:val="22"/>
              </w:rPr>
              <w:t xml:space="preserve"> Farm Twins Brook Road Chipping PR3 2QT</w:t>
            </w:r>
          </w:p>
        </w:tc>
      </w:tr>
      <w:tr w:rsidR="008C75E4" w:rsidRPr="008C75E4" w14:paraId="008A3F1E" w14:textId="77777777" w:rsidTr="00504440">
        <w:trPr>
          <w:trHeight w:hRule="exact" w:val="144"/>
          <w:jc w:val="center"/>
        </w:trPr>
        <w:tc>
          <w:tcPr>
            <w:tcW w:w="9555" w:type="dxa"/>
            <w:gridSpan w:val="14"/>
            <w:tcBorders>
              <w:left w:val="nil"/>
              <w:right w:val="nil"/>
            </w:tcBorders>
            <w:tcMar>
              <w:top w:w="57" w:type="dxa"/>
              <w:bottom w:w="57" w:type="dxa"/>
            </w:tcMar>
          </w:tcPr>
          <w:p w14:paraId="322996C8" w14:textId="77777777" w:rsidR="00A95D89" w:rsidRPr="00504440" w:rsidRDefault="00A95D89" w:rsidP="007E0D23">
            <w:pPr>
              <w:tabs>
                <w:tab w:val="left" w:pos="2667"/>
              </w:tabs>
              <w:rPr>
                <w:rFonts w:ascii="Calibri" w:hAnsi="Calibri"/>
                <w:b/>
                <w:sz w:val="4"/>
                <w:szCs w:val="4"/>
              </w:rPr>
            </w:pPr>
          </w:p>
        </w:tc>
      </w:tr>
      <w:tr w:rsidR="008C75E4" w:rsidRPr="008C75E4" w14:paraId="37486281" w14:textId="77777777" w:rsidTr="00504440">
        <w:trPr>
          <w:jc w:val="center"/>
        </w:trPr>
        <w:tc>
          <w:tcPr>
            <w:tcW w:w="3075" w:type="dxa"/>
            <w:gridSpan w:val="5"/>
            <w:tcMar>
              <w:top w:w="57" w:type="dxa"/>
              <w:bottom w:w="57" w:type="dxa"/>
            </w:tcMar>
          </w:tcPr>
          <w:p w14:paraId="52A407D0"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79CC8CF4"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3143456E"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6EF7BE0F" w14:textId="0EFF8A4E" w:rsidR="003A4376" w:rsidRPr="009825FF" w:rsidRDefault="0020367C" w:rsidP="009825FF">
            <w:pPr>
              <w:jc w:val="both"/>
              <w:rPr>
                <w:rFonts w:ascii="Calibri" w:hAnsi="Calibri"/>
                <w:szCs w:val="22"/>
              </w:rPr>
            </w:pPr>
            <w:r>
              <w:rPr>
                <w:rFonts w:ascii="Calibri" w:hAnsi="Calibri"/>
                <w:szCs w:val="22"/>
              </w:rPr>
              <w:t xml:space="preserve">Bolton with </w:t>
            </w:r>
            <w:proofErr w:type="spellStart"/>
            <w:r>
              <w:rPr>
                <w:rFonts w:ascii="Calibri" w:hAnsi="Calibri"/>
                <w:szCs w:val="22"/>
              </w:rPr>
              <w:t>Leagram</w:t>
            </w:r>
            <w:proofErr w:type="spellEnd"/>
            <w:r>
              <w:rPr>
                <w:rFonts w:ascii="Calibri" w:hAnsi="Calibri"/>
                <w:szCs w:val="22"/>
              </w:rPr>
              <w:t xml:space="preserve"> Parish Council have no objection. </w:t>
            </w:r>
          </w:p>
        </w:tc>
      </w:tr>
      <w:tr w:rsidR="008C75E4" w:rsidRPr="008C75E4" w14:paraId="1DD84A53" w14:textId="77777777" w:rsidTr="00504440">
        <w:trPr>
          <w:trHeight w:hRule="exact" w:val="144"/>
          <w:jc w:val="center"/>
        </w:trPr>
        <w:tc>
          <w:tcPr>
            <w:tcW w:w="9555" w:type="dxa"/>
            <w:gridSpan w:val="14"/>
            <w:tcBorders>
              <w:left w:val="nil"/>
              <w:right w:val="nil"/>
            </w:tcBorders>
            <w:tcMar>
              <w:top w:w="57" w:type="dxa"/>
              <w:bottom w:w="57" w:type="dxa"/>
            </w:tcMar>
          </w:tcPr>
          <w:p w14:paraId="7CCB49B9" w14:textId="77777777" w:rsidR="00C618DB" w:rsidRPr="00504440" w:rsidRDefault="00C618DB" w:rsidP="006126D1">
            <w:pPr>
              <w:jc w:val="both"/>
              <w:rPr>
                <w:rFonts w:ascii="Calibri" w:hAnsi="Calibri"/>
                <w:bCs/>
                <w:sz w:val="4"/>
                <w:szCs w:val="4"/>
              </w:rPr>
            </w:pPr>
          </w:p>
        </w:tc>
      </w:tr>
      <w:tr w:rsidR="008C75E4" w:rsidRPr="008C75E4" w14:paraId="21A61FAD" w14:textId="77777777" w:rsidTr="00504440">
        <w:trPr>
          <w:jc w:val="center"/>
        </w:trPr>
        <w:tc>
          <w:tcPr>
            <w:tcW w:w="3075" w:type="dxa"/>
            <w:gridSpan w:val="5"/>
            <w:tcMar>
              <w:top w:w="57" w:type="dxa"/>
              <w:bottom w:w="57" w:type="dxa"/>
            </w:tcMar>
          </w:tcPr>
          <w:p w14:paraId="0DA81F68"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05C996AD"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63E34EF2" w14:textId="77777777" w:rsidTr="00504440">
        <w:trPr>
          <w:jc w:val="center"/>
        </w:trPr>
        <w:tc>
          <w:tcPr>
            <w:tcW w:w="3075" w:type="dxa"/>
            <w:gridSpan w:val="5"/>
            <w:tcMar>
              <w:top w:w="57" w:type="dxa"/>
              <w:bottom w:w="57" w:type="dxa"/>
            </w:tcMar>
          </w:tcPr>
          <w:p w14:paraId="7D19E57E" w14:textId="77777777" w:rsidR="002A01CF" w:rsidRPr="008C75E4" w:rsidRDefault="002A01CF" w:rsidP="006126D1">
            <w:pPr>
              <w:jc w:val="both"/>
              <w:rPr>
                <w:rFonts w:ascii="Calibri" w:hAnsi="Calibri"/>
                <w:b/>
                <w:szCs w:val="22"/>
              </w:rPr>
            </w:pPr>
            <w:r w:rsidRPr="008C75E4">
              <w:rPr>
                <w:rFonts w:ascii="Calibri" w:hAnsi="Calibri"/>
                <w:b/>
                <w:szCs w:val="22"/>
              </w:rPr>
              <w:t>LCC Highways:</w:t>
            </w:r>
          </w:p>
        </w:tc>
        <w:tc>
          <w:tcPr>
            <w:tcW w:w="6480" w:type="dxa"/>
            <w:gridSpan w:val="9"/>
          </w:tcPr>
          <w:p w14:paraId="65861512" w14:textId="38734014" w:rsidR="002A01CF" w:rsidRPr="006C1592" w:rsidRDefault="00EC0111" w:rsidP="006126D1">
            <w:pPr>
              <w:jc w:val="both"/>
              <w:rPr>
                <w:rFonts w:ascii="Calibri" w:hAnsi="Calibri"/>
                <w:bCs/>
                <w:szCs w:val="22"/>
              </w:rPr>
            </w:pPr>
            <w:r w:rsidRPr="006C1592">
              <w:rPr>
                <w:rFonts w:ascii="Calibri" w:hAnsi="Calibri"/>
                <w:bCs/>
                <w:szCs w:val="22"/>
              </w:rPr>
              <w:t>No objections subject to technical conditions</w:t>
            </w:r>
          </w:p>
        </w:tc>
      </w:tr>
      <w:tr w:rsidR="00EC0111" w:rsidRPr="008C75E4" w14:paraId="524250B8" w14:textId="77777777" w:rsidTr="00504440">
        <w:trPr>
          <w:jc w:val="center"/>
        </w:trPr>
        <w:tc>
          <w:tcPr>
            <w:tcW w:w="3075" w:type="dxa"/>
            <w:gridSpan w:val="5"/>
            <w:tcMar>
              <w:top w:w="57" w:type="dxa"/>
              <w:bottom w:w="57" w:type="dxa"/>
            </w:tcMar>
          </w:tcPr>
          <w:p w14:paraId="0B14EB17" w14:textId="56C86924" w:rsidR="00EC0111" w:rsidRPr="008C75E4" w:rsidRDefault="00EC0111" w:rsidP="006126D1">
            <w:pPr>
              <w:jc w:val="both"/>
              <w:rPr>
                <w:rFonts w:ascii="Calibri" w:hAnsi="Calibri"/>
                <w:b/>
                <w:szCs w:val="22"/>
              </w:rPr>
            </w:pPr>
            <w:r>
              <w:rPr>
                <w:rFonts w:ascii="Calibri" w:hAnsi="Calibri"/>
                <w:b/>
                <w:szCs w:val="22"/>
              </w:rPr>
              <w:t>LCC Archaeology:</w:t>
            </w:r>
          </w:p>
        </w:tc>
        <w:tc>
          <w:tcPr>
            <w:tcW w:w="6480" w:type="dxa"/>
            <w:gridSpan w:val="9"/>
          </w:tcPr>
          <w:p w14:paraId="3C8B9790" w14:textId="48133B9F" w:rsidR="00EC0111" w:rsidRPr="006C1592" w:rsidRDefault="006C1592" w:rsidP="006126D1">
            <w:pPr>
              <w:jc w:val="both"/>
              <w:rPr>
                <w:rFonts w:ascii="Calibri" w:hAnsi="Calibri"/>
                <w:bCs/>
                <w:szCs w:val="22"/>
              </w:rPr>
            </w:pPr>
            <w:r w:rsidRPr="006C1592">
              <w:rPr>
                <w:rFonts w:ascii="Calibri" w:hAnsi="Calibri"/>
                <w:bCs/>
                <w:szCs w:val="22"/>
              </w:rPr>
              <w:t xml:space="preserve">Request that archaeological recording of the building, in particular the roof trusses, is made. </w:t>
            </w:r>
          </w:p>
        </w:tc>
      </w:tr>
      <w:tr w:rsidR="008C75E4" w:rsidRPr="008C75E4" w14:paraId="374C1A0D" w14:textId="77777777" w:rsidTr="00504440">
        <w:trPr>
          <w:jc w:val="center"/>
        </w:trPr>
        <w:tc>
          <w:tcPr>
            <w:tcW w:w="9555" w:type="dxa"/>
            <w:gridSpan w:val="14"/>
            <w:tcMar>
              <w:top w:w="57" w:type="dxa"/>
              <w:bottom w:w="57" w:type="dxa"/>
            </w:tcMar>
          </w:tcPr>
          <w:p w14:paraId="225879F9" w14:textId="77777777" w:rsidR="00C0704D" w:rsidRPr="008C75E4" w:rsidRDefault="00C0704D" w:rsidP="00FC046F">
            <w:pPr>
              <w:jc w:val="both"/>
              <w:rPr>
                <w:rFonts w:ascii="Calibri" w:hAnsi="Calibri"/>
                <w:szCs w:val="22"/>
              </w:rPr>
            </w:pPr>
          </w:p>
        </w:tc>
      </w:tr>
      <w:tr w:rsidR="008C75E4" w:rsidRPr="008C75E4" w14:paraId="57E349F7" w14:textId="77777777" w:rsidTr="00504440">
        <w:trPr>
          <w:jc w:val="center"/>
        </w:trPr>
        <w:tc>
          <w:tcPr>
            <w:tcW w:w="3075" w:type="dxa"/>
            <w:gridSpan w:val="5"/>
            <w:tcMar>
              <w:top w:w="57" w:type="dxa"/>
              <w:bottom w:w="57" w:type="dxa"/>
            </w:tcMar>
          </w:tcPr>
          <w:p w14:paraId="7D904155"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22274734"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29C8DCCE"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45996BC9" w14:textId="00696D4E" w:rsidR="005878FE" w:rsidRPr="00435FC9" w:rsidRDefault="006C1592" w:rsidP="00435FC9">
            <w:pPr>
              <w:jc w:val="both"/>
              <w:rPr>
                <w:rFonts w:ascii="Calibri" w:hAnsi="Calibri"/>
                <w:szCs w:val="22"/>
              </w:rPr>
            </w:pPr>
            <w:r>
              <w:rPr>
                <w:rFonts w:ascii="Calibri" w:hAnsi="Calibri"/>
                <w:szCs w:val="22"/>
              </w:rPr>
              <w:t>None</w:t>
            </w:r>
          </w:p>
        </w:tc>
      </w:tr>
      <w:tr w:rsidR="008C75E4" w:rsidRPr="008C75E4" w14:paraId="332EC165" w14:textId="77777777" w:rsidTr="00504440">
        <w:trPr>
          <w:trHeight w:hRule="exact" w:val="144"/>
          <w:jc w:val="center"/>
        </w:trPr>
        <w:tc>
          <w:tcPr>
            <w:tcW w:w="9555" w:type="dxa"/>
            <w:gridSpan w:val="14"/>
            <w:tcBorders>
              <w:left w:val="nil"/>
              <w:right w:val="nil"/>
            </w:tcBorders>
            <w:tcMar>
              <w:top w:w="57" w:type="dxa"/>
              <w:bottom w:w="57" w:type="dxa"/>
            </w:tcMar>
          </w:tcPr>
          <w:p w14:paraId="19CB9C10" w14:textId="77777777" w:rsidR="00C0704D" w:rsidRPr="00504440" w:rsidRDefault="00C0704D" w:rsidP="006126D1">
            <w:pPr>
              <w:jc w:val="both"/>
              <w:rPr>
                <w:rFonts w:ascii="Calibri" w:hAnsi="Calibri"/>
                <w:sz w:val="4"/>
                <w:szCs w:val="4"/>
              </w:rPr>
            </w:pPr>
          </w:p>
        </w:tc>
      </w:tr>
      <w:tr w:rsidR="008C75E4" w:rsidRPr="008C75E4" w14:paraId="4B1D93A9" w14:textId="77777777" w:rsidTr="00504440">
        <w:trPr>
          <w:jc w:val="center"/>
        </w:trPr>
        <w:tc>
          <w:tcPr>
            <w:tcW w:w="9555" w:type="dxa"/>
            <w:gridSpan w:val="14"/>
            <w:tcMar>
              <w:top w:w="57" w:type="dxa"/>
              <w:bottom w:w="57" w:type="dxa"/>
            </w:tcMar>
          </w:tcPr>
          <w:p w14:paraId="23BE0048"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46115B61" w14:textId="77777777" w:rsidTr="00504440">
        <w:trPr>
          <w:trHeight w:val="864"/>
          <w:jc w:val="center"/>
        </w:trPr>
        <w:tc>
          <w:tcPr>
            <w:tcW w:w="9555" w:type="dxa"/>
            <w:gridSpan w:val="14"/>
            <w:tcMar>
              <w:top w:w="57" w:type="dxa"/>
              <w:bottom w:w="57" w:type="dxa"/>
            </w:tcMar>
          </w:tcPr>
          <w:p w14:paraId="48B69B80" w14:textId="77777777" w:rsidR="008542DE" w:rsidRPr="00504440" w:rsidRDefault="00C0704D" w:rsidP="00504440">
            <w:pPr>
              <w:pStyle w:val="PLANNING"/>
              <w:rPr>
                <w:rFonts w:ascii="Calibri" w:hAnsi="Calibri"/>
                <w:b/>
                <w:bCs/>
                <w:szCs w:val="22"/>
              </w:rPr>
            </w:pPr>
            <w:proofErr w:type="spellStart"/>
            <w:r w:rsidRPr="008C75E4">
              <w:rPr>
                <w:rFonts w:ascii="Calibri" w:hAnsi="Calibri"/>
                <w:b/>
                <w:bCs/>
                <w:szCs w:val="22"/>
              </w:rPr>
              <w:t>Ribble</w:t>
            </w:r>
            <w:proofErr w:type="spellEnd"/>
            <w:r w:rsidRPr="008C75E4">
              <w:rPr>
                <w:rFonts w:ascii="Calibri" w:hAnsi="Calibri"/>
                <w:b/>
                <w:bCs/>
                <w:szCs w:val="22"/>
              </w:rPr>
              <w:t xml:space="preserve"> Valley Core Strategy:</w:t>
            </w:r>
          </w:p>
          <w:p w14:paraId="63C387C9" w14:textId="77777777" w:rsidR="00B96C23" w:rsidRPr="00B96C23" w:rsidRDefault="00B96C23" w:rsidP="00B96C23">
            <w:pPr>
              <w:jc w:val="both"/>
              <w:rPr>
                <w:rFonts w:ascii="Calibri" w:hAnsi="Calibri"/>
                <w:b/>
                <w:szCs w:val="22"/>
              </w:rPr>
            </w:pPr>
            <w:r w:rsidRPr="00B96C23">
              <w:rPr>
                <w:rFonts w:ascii="Calibri" w:hAnsi="Calibri"/>
                <w:b/>
                <w:szCs w:val="22"/>
              </w:rPr>
              <w:t xml:space="preserve">Policy DS1: Development Strategy </w:t>
            </w:r>
          </w:p>
          <w:p w14:paraId="5F3D0308" w14:textId="77777777" w:rsidR="00B96C23" w:rsidRPr="00B96C23" w:rsidRDefault="00B96C23" w:rsidP="00B96C23">
            <w:pPr>
              <w:jc w:val="both"/>
              <w:rPr>
                <w:rFonts w:ascii="Calibri" w:hAnsi="Calibri"/>
                <w:b/>
                <w:szCs w:val="22"/>
              </w:rPr>
            </w:pPr>
            <w:r w:rsidRPr="00B96C23">
              <w:rPr>
                <w:rFonts w:ascii="Calibri" w:hAnsi="Calibri"/>
                <w:b/>
                <w:szCs w:val="22"/>
              </w:rPr>
              <w:t xml:space="preserve">Policy DS2: Sustainable Development </w:t>
            </w:r>
          </w:p>
          <w:p w14:paraId="18B373D0" w14:textId="77777777" w:rsidR="00B96C23" w:rsidRPr="00B96C23" w:rsidRDefault="00B96C23" w:rsidP="00B96C23">
            <w:pPr>
              <w:jc w:val="both"/>
              <w:rPr>
                <w:rFonts w:ascii="Calibri" w:hAnsi="Calibri"/>
                <w:b/>
                <w:szCs w:val="22"/>
              </w:rPr>
            </w:pPr>
            <w:r w:rsidRPr="00B96C23">
              <w:rPr>
                <w:rFonts w:ascii="Calibri" w:hAnsi="Calibri"/>
                <w:b/>
                <w:szCs w:val="22"/>
              </w:rPr>
              <w:t xml:space="preserve">Policy EN2: Landscape </w:t>
            </w:r>
          </w:p>
          <w:p w14:paraId="2E48B840" w14:textId="77777777" w:rsidR="00B96C23" w:rsidRPr="00B96C23" w:rsidRDefault="00B96C23" w:rsidP="00B96C23">
            <w:pPr>
              <w:jc w:val="both"/>
              <w:rPr>
                <w:rFonts w:ascii="Calibri" w:hAnsi="Calibri"/>
                <w:b/>
                <w:szCs w:val="22"/>
              </w:rPr>
            </w:pPr>
            <w:r w:rsidRPr="00B96C23">
              <w:rPr>
                <w:rFonts w:ascii="Calibri" w:hAnsi="Calibri"/>
                <w:b/>
                <w:szCs w:val="22"/>
              </w:rPr>
              <w:t xml:space="preserve">Policy EN4: Biodiversity and Geodiversity </w:t>
            </w:r>
          </w:p>
          <w:p w14:paraId="36D137B5" w14:textId="77777777" w:rsidR="00B96C23" w:rsidRPr="00B96C23" w:rsidRDefault="00B96C23" w:rsidP="00B96C23">
            <w:pPr>
              <w:jc w:val="both"/>
              <w:rPr>
                <w:rFonts w:ascii="Calibri" w:hAnsi="Calibri"/>
                <w:b/>
                <w:szCs w:val="22"/>
              </w:rPr>
            </w:pPr>
            <w:r w:rsidRPr="00B96C23">
              <w:rPr>
                <w:rFonts w:ascii="Calibri" w:hAnsi="Calibri"/>
                <w:b/>
                <w:szCs w:val="22"/>
              </w:rPr>
              <w:t xml:space="preserve">Policy EN5: Heritage Assets </w:t>
            </w:r>
          </w:p>
          <w:p w14:paraId="50FA70D8" w14:textId="77777777" w:rsidR="00B96C23" w:rsidRPr="00B96C23" w:rsidRDefault="00B96C23" w:rsidP="00B96C23">
            <w:pPr>
              <w:jc w:val="both"/>
              <w:rPr>
                <w:rFonts w:ascii="Calibri" w:hAnsi="Calibri"/>
                <w:b/>
                <w:szCs w:val="22"/>
              </w:rPr>
            </w:pPr>
            <w:r w:rsidRPr="00B96C23">
              <w:rPr>
                <w:rFonts w:ascii="Calibri" w:hAnsi="Calibri"/>
                <w:b/>
                <w:szCs w:val="22"/>
              </w:rPr>
              <w:t xml:space="preserve">Policy DMG1: General Considerations </w:t>
            </w:r>
          </w:p>
          <w:p w14:paraId="32C7F712" w14:textId="77777777" w:rsidR="00B96C23" w:rsidRPr="00B96C23" w:rsidRDefault="00B96C23" w:rsidP="00B96C23">
            <w:pPr>
              <w:jc w:val="both"/>
              <w:rPr>
                <w:rFonts w:ascii="Calibri" w:hAnsi="Calibri"/>
                <w:b/>
                <w:szCs w:val="22"/>
              </w:rPr>
            </w:pPr>
            <w:r w:rsidRPr="00B96C23">
              <w:rPr>
                <w:rFonts w:ascii="Calibri" w:hAnsi="Calibri"/>
                <w:b/>
                <w:szCs w:val="22"/>
              </w:rPr>
              <w:t xml:space="preserve">Policy DMG2: Strategic Considerations </w:t>
            </w:r>
          </w:p>
          <w:p w14:paraId="38693517" w14:textId="77777777" w:rsidR="00B96C23" w:rsidRPr="00B96C23" w:rsidRDefault="00B96C23" w:rsidP="00B96C23">
            <w:pPr>
              <w:jc w:val="both"/>
              <w:rPr>
                <w:rFonts w:ascii="Calibri" w:hAnsi="Calibri"/>
                <w:b/>
                <w:szCs w:val="22"/>
              </w:rPr>
            </w:pPr>
            <w:r w:rsidRPr="00B96C23">
              <w:rPr>
                <w:rFonts w:ascii="Calibri" w:hAnsi="Calibri"/>
                <w:b/>
                <w:szCs w:val="22"/>
              </w:rPr>
              <w:t xml:space="preserve">Policy DME2: Landscape and Townscape Protection </w:t>
            </w:r>
          </w:p>
          <w:p w14:paraId="37267BE3" w14:textId="77777777" w:rsidR="00B96C23" w:rsidRPr="00B96C23" w:rsidRDefault="00B96C23" w:rsidP="00B96C23">
            <w:pPr>
              <w:jc w:val="both"/>
              <w:rPr>
                <w:rFonts w:ascii="Calibri" w:hAnsi="Calibri"/>
                <w:b/>
                <w:szCs w:val="22"/>
              </w:rPr>
            </w:pPr>
            <w:r w:rsidRPr="00B96C23">
              <w:rPr>
                <w:rFonts w:ascii="Calibri" w:hAnsi="Calibri"/>
                <w:b/>
                <w:szCs w:val="22"/>
              </w:rPr>
              <w:t xml:space="preserve">Policy DME3: Site and Species Protection and Conservation </w:t>
            </w:r>
          </w:p>
          <w:p w14:paraId="5A6B86B5" w14:textId="77777777" w:rsidR="00B96C23" w:rsidRPr="00B96C23" w:rsidRDefault="00B96C23" w:rsidP="00B96C23">
            <w:pPr>
              <w:jc w:val="both"/>
              <w:rPr>
                <w:rFonts w:ascii="Calibri" w:hAnsi="Calibri"/>
                <w:b/>
                <w:szCs w:val="22"/>
              </w:rPr>
            </w:pPr>
            <w:r w:rsidRPr="00B96C23">
              <w:rPr>
                <w:rFonts w:ascii="Calibri" w:hAnsi="Calibri"/>
                <w:b/>
                <w:szCs w:val="22"/>
              </w:rPr>
              <w:t xml:space="preserve">Policy DME4: Protecting Heritage Assets </w:t>
            </w:r>
          </w:p>
          <w:p w14:paraId="25872746" w14:textId="77777777" w:rsidR="00B96C23" w:rsidRPr="00B96C23" w:rsidRDefault="00B96C23" w:rsidP="00B96C23">
            <w:pPr>
              <w:jc w:val="both"/>
              <w:rPr>
                <w:rFonts w:ascii="Calibri" w:hAnsi="Calibri"/>
                <w:b/>
                <w:szCs w:val="22"/>
              </w:rPr>
            </w:pPr>
            <w:r w:rsidRPr="00B96C23">
              <w:rPr>
                <w:rFonts w:ascii="Calibri" w:hAnsi="Calibri"/>
                <w:b/>
                <w:szCs w:val="22"/>
              </w:rPr>
              <w:t xml:space="preserve">Policy DMH4: The Conversion of Barns and Other Buildings to Dwellings </w:t>
            </w:r>
          </w:p>
          <w:p w14:paraId="4CFA6592" w14:textId="77777777" w:rsidR="00B96C23" w:rsidRPr="00B96C23" w:rsidRDefault="00B96C23" w:rsidP="00B96C23">
            <w:pPr>
              <w:jc w:val="both"/>
              <w:rPr>
                <w:rFonts w:ascii="Calibri" w:hAnsi="Calibri"/>
                <w:b/>
                <w:szCs w:val="22"/>
              </w:rPr>
            </w:pPr>
            <w:r w:rsidRPr="00B96C23">
              <w:rPr>
                <w:rFonts w:ascii="Calibri" w:hAnsi="Calibri"/>
                <w:b/>
                <w:szCs w:val="22"/>
              </w:rPr>
              <w:t xml:space="preserve">Policy DMH5: Residential and Curtilage Extensions </w:t>
            </w:r>
          </w:p>
          <w:p w14:paraId="207866ED" w14:textId="05A8FE4A" w:rsidR="001946E0" w:rsidRPr="008C75E4" w:rsidRDefault="001946E0" w:rsidP="00B96C23">
            <w:pPr>
              <w:jc w:val="both"/>
              <w:rPr>
                <w:rFonts w:ascii="Calibri" w:hAnsi="Calibri"/>
                <w:b/>
                <w:szCs w:val="22"/>
              </w:rPr>
            </w:pPr>
          </w:p>
        </w:tc>
      </w:tr>
      <w:tr w:rsidR="008C75E4" w:rsidRPr="008C75E4" w14:paraId="2EC69A7A"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22EB6471" w14:textId="7BC88B58" w:rsidR="00C0704D" w:rsidRDefault="00C0704D" w:rsidP="006126D1">
            <w:pPr>
              <w:pStyle w:val="PLANNING"/>
              <w:rPr>
                <w:rFonts w:ascii="Calibri" w:hAnsi="Calibri"/>
                <w:b/>
                <w:bCs/>
                <w:szCs w:val="22"/>
              </w:rPr>
            </w:pPr>
            <w:r w:rsidRPr="008C75E4">
              <w:rPr>
                <w:rFonts w:ascii="Calibri" w:hAnsi="Calibri"/>
                <w:b/>
                <w:bCs/>
                <w:szCs w:val="22"/>
              </w:rPr>
              <w:t>Relevant Planning History:</w:t>
            </w:r>
          </w:p>
          <w:p w14:paraId="5796BA69" w14:textId="33879AB5" w:rsidR="004D3632" w:rsidRPr="004D3632" w:rsidRDefault="00B96C23" w:rsidP="006126D1">
            <w:pPr>
              <w:pStyle w:val="PLANNING"/>
              <w:rPr>
                <w:rFonts w:ascii="Calibri" w:hAnsi="Calibri"/>
                <w:szCs w:val="22"/>
              </w:rPr>
            </w:pPr>
            <w:proofErr w:type="gramStart"/>
            <w:r>
              <w:rPr>
                <w:rFonts w:ascii="Calibri" w:hAnsi="Calibri"/>
                <w:szCs w:val="22"/>
              </w:rPr>
              <w:t>None relevant</w:t>
            </w:r>
            <w:proofErr w:type="gramEnd"/>
          </w:p>
          <w:p w14:paraId="3B79127A" w14:textId="7D2A2ECA" w:rsidR="00101855" w:rsidRPr="001946E0" w:rsidRDefault="00101855" w:rsidP="004D3632">
            <w:pPr>
              <w:pStyle w:val="PLANNING"/>
              <w:rPr>
                <w:rFonts w:ascii="Calibri" w:hAnsi="Calibri"/>
                <w:bCs/>
                <w:szCs w:val="22"/>
              </w:rPr>
            </w:pPr>
          </w:p>
        </w:tc>
      </w:tr>
      <w:tr w:rsidR="008C75E4" w:rsidRPr="008C75E4" w14:paraId="53995FDE" w14:textId="77777777" w:rsidTr="00504440">
        <w:trPr>
          <w:trHeight w:hRule="exact" w:val="144"/>
          <w:jc w:val="center"/>
        </w:trPr>
        <w:tc>
          <w:tcPr>
            <w:tcW w:w="9555" w:type="dxa"/>
            <w:gridSpan w:val="14"/>
            <w:tcBorders>
              <w:left w:val="nil"/>
              <w:right w:val="nil"/>
            </w:tcBorders>
            <w:tcMar>
              <w:top w:w="57" w:type="dxa"/>
              <w:bottom w:w="57" w:type="dxa"/>
            </w:tcMar>
          </w:tcPr>
          <w:p w14:paraId="14211117" w14:textId="77777777" w:rsidR="003F16AA" w:rsidRPr="00504440" w:rsidRDefault="003F16AA" w:rsidP="00504440">
            <w:pPr>
              <w:rPr>
                <w:sz w:val="4"/>
                <w:szCs w:val="4"/>
              </w:rPr>
            </w:pPr>
          </w:p>
        </w:tc>
      </w:tr>
      <w:tr w:rsidR="008C75E4" w:rsidRPr="008C75E4" w14:paraId="1524D017" w14:textId="77777777" w:rsidTr="00504440">
        <w:trPr>
          <w:jc w:val="center"/>
        </w:trPr>
        <w:tc>
          <w:tcPr>
            <w:tcW w:w="9555" w:type="dxa"/>
            <w:gridSpan w:val="14"/>
            <w:tcMar>
              <w:top w:w="57" w:type="dxa"/>
              <w:bottom w:w="57" w:type="dxa"/>
            </w:tcMar>
          </w:tcPr>
          <w:p w14:paraId="3DFFB08C" w14:textId="77777777" w:rsidR="00C0704D" w:rsidRPr="008C75E4" w:rsidRDefault="00C0704D" w:rsidP="006126D1">
            <w:pPr>
              <w:jc w:val="both"/>
              <w:rPr>
                <w:rFonts w:ascii="Calibri" w:hAnsi="Calibri"/>
                <w:b/>
                <w:szCs w:val="22"/>
              </w:rPr>
            </w:pPr>
            <w:r w:rsidRPr="008C75E4">
              <w:rPr>
                <w:rFonts w:ascii="Calibri" w:hAnsi="Calibri"/>
                <w:b/>
                <w:bCs/>
                <w:szCs w:val="22"/>
              </w:rPr>
              <w:lastRenderedPageBreak/>
              <w:t>ASSESSMENT OF PROPOSED DEVELOPMENT:</w:t>
            </w:r>
          </w:p>
        </w:tc>
      </w:tr>
      <w:tr w:rsidR="008C75E4" w:rsidRPr="008C75E4" w14:paraId="4F4703CC" w14:textId="77777777" w:rsidTr="00504440">
        <w:trPr>
          <w:trHeight w:val="1152"/>
          <w:jc w:val="center"/>
        </w:trPr>
        <w:tc>
          <w:tcPr>
            <w:tcW w:w="9555" w:type="dxa"/>
            <w:gridSpan w:val="14"/>
            <w:tcMar>
              <w:top w:w="57" w:type="dxa"/>
              <w:bottom w:w="57" w:type="dxa"/>
            </w:tcMar>
          </w:tcPr>
          <w:p w14:paraId="5DF74CD7"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404FC50B" w14:textId="4E1FC1A4" w:rsidR="00B96C23" w:rsidRPr="00B96C23" w:rsidRDefault="00B96C23" w:rsidP="00454754">
            <w:pPr>
              <w:pStyle w:val="Header"/>
              <w:tabs>
                <w:tab w:val="clear" w:pos="4153"/>
                <w:tab w:val="clear" w:pos="8306"/>
              </w:tabs>
              <w:contextualSpacing/>
              <w:jc w:val="both"/>
              <w:rPr>
                <w:rFonts w:ascii="Calibri" w:hAnsi="Calibri"/>
                <w:bCs/>
                <w:szCs w:val="22"/>
              </w:rPr>
            </w:pPr>
            <w:r w:rsidRPr="00B96C23">
              <w:rPr>
                <w:rFonts w:ascii="Calibri" w:hAnsi="Calibri"/>
                <w:bCs/>
                <w:szCs w:val="22"/>
              </w:rPr>
              <w:t>The application site is part of a group of buildings</w:t>
            </w:r>
            <w:r w:rsidR="00BC1032">
              <w:rPr>
                <w:rFonts w:ascii="Calibri" w:hAnsi="Calibri"/>
                <w:bCs/>
                <w:szCs w:val="22"/>
              </w:rPr>
              <w:t xml:space="preserve"> formerly</w:t>
            </w:r>
            <w:r w:rsidRPr="00B96C23">
              <w:rPr>
                <w:rFonts w:ascii="Calibri" w:hAnsi="Calibri"/>
                <w:bCs/>
                <w:szCs w:val="22"/>
              </w:rPr>
              <w:t xml:space="preserve"> associated with the farmstead at Higher </w:t>
            </w:r>
            <w:proofErr w:type="spellStart"/>
            <w:r w:rsidRPr="00B96C23">
              <w:rPr>
                <w:rFonts w:ascii="Calibri" w:hAnsi="Calibri"/>
                <w:bCs/>
                <w:szCs w:val="22"/>
              </w:rPr>
              <w:t>Lickhurst</w:t>
            </w:r>
            <w:proofErr w:type="spellEnd"/>
            <w:r w:rsidRPr="00B96C23">
              <w:rPr>
                <w:rFonts w:ascii="Calibri" w:hAnsi="Calibri"/>
                <w:bCs/>
                <w:szCs w:val="22"/>
              </w:rPr>
              <w:t xml:space="preserve"> Farm</w:t>
            </w:r>
            <w:r w:rsidR="00BC1032">
              <w:rPr>
                <w:rFonts w:ascii="Calibri" w:hAnsi="Calibri"/>
                <w:bCs/>
                <w:szCs w:val="22"/>
              </w:rPr>
              <w:t xml:space="preserve"> some of which have been previously converted to dwellings</w:t>
            </w:r>
            <w:r w:rsidRPr="00B96C23">
              <w:rPr>
                <w:rFonts w:ascii="Calibri" w:hAnsi="Calibri"/>
                <w:bCs/>
                <w:szCs w:val="22"/>
              </w:rPr>
              <w:t>.</w:t>
            </w:r>
            <w:r>
              <w:rPr>
                <w:rFonts w:ascii="Calibri" w:hAnsi="Calibri"/>
                <w:bCs/>
                <w:szCs w:val="22"/>
              </w:rPr>
              <w:t xml:space="preserve"> It is in an isolated position </w:t>
            </w:r>
            <w:r w:rsidR="002A3A89">
              <w:rPr>
                <w:rFonts w:ascii="Calibri" w:hAnsi="Calibri"/>
                <w:bCs/>
                <w:szCs w:val="22"/>
              </w:rPr>
              <w:t xml:space="preserve">accessed via a private lane approx. 0.5 miles from the road and 3 miles to the North of Chipping. </w:t>
            </w:r>
            <w:r w:rsidR="00086CB7">
              <w:rPr>
                <w:rFonts w:ascii="Calibri" w:hAnsi="Calibri"/>
                <w:bCs/>
                <w:szCs w:val="22"/>
              </w:rPr>
              <w:t xml:space="preserve"> The barn proposed to be converted is a traditional stone barn located on a farmyard adjacent to the dwelling. </w:t>
            </w:r>
            <w:r w:rsidRPr="00B96C23">
              <w:rPr>
                <w:rFonts w:ascii="Calibri" w:hAnsi="Calibri"/>
                <w:bCs/>
                <w:szCs w:val="22"/>
              </w:rPr>
              <w:t xml:space="preserve"> </w:t>
            </w:r>
          </w:p>
        </w:tc>
      </w:tr>
      <w:tr w:rsidR="008C75E4" w:rsidRPr="008C75E4" w14:paraId="123B3C94" w14:textId="77777777" w:rsidTr="00504440">
        <w:trPr>
          <w:trHeight w:val="1152"/>
          <w:jc w:val="center"/>
        </w:trPr>
        <w:tc>
          <w:tcPr>
            <w:tcW w:w="9555" w:type="dxa"/>
            <w:gridSpan w:val="14"/>
            <w:tcMar>
              <w:top w:w="57" w:type="dxa"/>
              <w:bottom w:w="57" w:type="dxa"/>
            </w:tcMar>
          </w:tcPr>
          <w:p w14:paraId="726989EA"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55DCC9EC" w14:textId="61C1071C" w:rsidR="00454754" w:rsidRPr="00F012FA" w:rsidRDefault="00086CB7" w:rsidP="00454754">
            <w:pPr>
              <w:pStyle w:val="Header"/>
              <w:tabs>
                <w:tab w:val="clear" w:pos="4153"/>
                <w:tab w:val="clear" w:pos="8306"/>
              </w:tabs>
              <w:jc w:val="both"/>
              <w:rPr>
                <w:rFonts w:ascii="Calibri" w:hAnsi="Calibri"/>
                <w:szCs w:val="22"/>
              </w:rPr>
            </w:pPr>
            <w:r>
              <w:rPr>
                <w:rFonts w:ascii="Calibri" w:hAnsi="Calibri"/>
                <w:szCs w:val="22"/>
              </w:rPr>
              <w:t xml:space="preserve">The application seeks consent for the conversion of the stone barn to a </w:t>
            </w:r>
            <w:r w:rsidR="003D6511">
              <w:rPr>
                <w:rFonts w:ascii="Calibri" w:hAnsi="Calibri"/>
                <w:szCs w:val="22"/>
              </w:rPr>
              <w:t>two-bedroom</w:t>
            </w:r>
            <w:r>
              <w:rPr>
                <w:rFonts w:ascii="Calibri" w:hAnsi="Calibri"/>
                <w:szCs w:val="22"/>
              </w:rPr>
              <w:t xml:space="preserve"> annexe</w:t>
            </w:r>
            <w:r w:rsidR="00657F79">
              <w:rPr>
                <w:rFonts w:ascii="Calibri" w:hAnsi="Calibri"/>
                <w:szCs w:val="22"/>
              </w:rPr>
              <w:t xml:space="preserve"> and extension of curtilage to incorporate it</w:t>
            </w:r>
            <w:r>
              <w:rPr>
                <w:rFonts w:ascii="Calibri" w:hAnsi="Calibri"/>
                <w:szCs w:val="22"/>
              </w:rPr>
              <w:t xml:space="preserve">. </w:t>
            </w:r>
          </w:p>
        </w:tc>
      </w:tr>
      <w:tr w:rsidR="00C214A6" w:rsidRPr="008C75E4" w14:paraId="49D14279" w14:textId="77777777" w:rsidTr="00504440">
        <w:trPr>
          <w:trHeight w:val="864"/>
          <w:jc w:val="center"/>
        </w:trPr>
        <w:tc>
          <w:tcPr>
            <w:tcW w:w="9555" w:type="dxa"/>
            <w:gridSpan w:val="14"/>
            <w:tcMar>
              <w:top w:w="57" w:type="dxa"/>
              <w:bottom w:w="57" w:type="dxa"/>
            </w:tcMar>
          </w:tcPr>
          <w:p w14:paraId="058FA514" w14:textId="77777777" w:rsidR="006D7624" w:rsidRPr="006D7624" w:rsidRDefault="006D7624" w:rsidP="006D7624">
            <w:pPr>
              <w:pStyle w:val="Header"/>
              <w:jc w:val="both"/>
              <w:rPr>
                <w:rFonts w:ascii="Calibri" w:hAnsi="Calibri"/>
                <w:b/>
                <w:szCs w:val="22"/>
              </w:rPr>
            </w:pPr>
            <w:r w:rsidRPr="006D7624">
              <w:rPr>
                <w:rFonts w:ascii="Calibri" w:hAnsi="Calibri"/>
                <w:b/>
                <w:szCs w:val="22"/>
              </w:rPr>
              <w:t>Principle of Development:</w:t>
            </w:r>
          </w:p>
          <w:p w14:paraId="5DA71E66" w14:textId="1E3D7A9A" w:rsidR="003D6511" w:rsidRDefault="003D6511" w:rsidP="003D6511">
            <w:pPr>
              <w:pStyle w:val="Header"/>
              <w:jc w:val="both"/>
              <w:rPr>
                <w:rFonts w:ascii="Calibri" w:hAnsi="Calibri"/>
                <w:szCs w:val="22"/>
              </w:rPr>
            </w:pPr>
            <w:r w:rsidRPr="003D6511">
              <w:rPr>
                <w:rFonts w:ascii="Calibri" w:hAnsi="Calibri"/>
                <w:szCs w:val="22"/>
              </w:rPr>
              <w:t>The conversion of the barn to form extended living accommodation to the dwelling is supported by policies DMG2 and DMH4 of the core strategy. In areas of open countryside, the reuse of existing buildings is preferred rather than new build. The barn appears structurally sound and capable of conversion</w:t>
            </w:r>
            <w:r w:rsidR="000262A1">
              <w:rPr>
                <w:rFonts w:ascii="Calibri" w:hAnsi="Calibri"/>
                <w:szCs w:val="22"/>
              </w:rPr>
              <w:t xml:space="preserve"> and the application is supported by a structural report which concludes this is the case.</w:t>
            </w:r>
            <w:r w:rsidRPr="003D6511">
              <w:rPr>
                <w:rFonts w:ascii="Calibri" w:hAnsi="Calibri"/>
                <w:szCs w:val="22"/>
              </w:rPr>
              <w:t xml:space="preserve"> </w:t>
            </w:r>
            <w:r w:rsidR="000262A1">
              <w:rPr>
                <w:rFonts w:ascii="Calibri" w:hAnsi="Calibri"/>
                <w:szCs w:val="22"/>
              </w:rPr>
              <w:t>T</w:t>
            </w:r>
            <w:r w:rsidRPr="003D6511">
              <w:rPr>
                <w:rFonts w:ascii="Calibri" w:hAnsi="Calibri"/>
                <w:szCs w:val="22"/>
              </w:rPr>
              <w:t xml:space="preserve">he submitted plans show that </w:t>
            </w:r>
            <w:r>
              <w:rPr>
                <w:rFonts w:ascii="Calibri" w:hAnsi="Calibri"/>
                <w:szCs w:val="22"/>
              </w:rPr>
              <w:t xml:space="preserve">minimal </w:t>
            </w:r>
            <w:r w:rsidRPr="003D6511">
              <w:rPr>
                <w:rFonts w:ascii="Calibri" w:hAnsi="Calibri"/>
                <w:szCs w:val="22"/>
              </w:rPr>
              <w:t xml:space="preserve">external alterations are proposed to the building. </w:t>
            </w:r>
          </w:p>
          <w:p w14:paraId="3795264F" w14:textId="6FEB7FA9" w:rsidR="00B251DC" w:rsidRDefault="00B251DC" w:rsidP="003D6511">
            <w:pPr>
              <w:pStyle w:val="Header"/>
              <w:jc w:val="both"/>
              <w:rPr>
                <w:rFonts w:ascii="Calibri" w:hAnsi="Calibri"/>
                <w:szCs w:val="22"/>
              </w:rPr>
            </w:pPr>
          </w:p>
          <w:p w14:paraId="388D63DE" w14:textId="484B42BC" w:rsidR="00B251DC" w:rsidRPr="003D6511" w:rsidRDefault="00B251DC" w:rsidP="003D6511">
            <w:pPr>
              <w:pStyle w:val="Header"/>
              <w:jc w:val="both"/>
              <w:rPr>
                <w:rFonts w:ascii="Calibri" w:hAnsi="Calibri"/>
                <w:szCs w:val="22"/>
              </w:rPr>
            </w:pPr>
            <w:r>
              <w:rPr>
                <w:rFonts w:ascii="Calibri" w:hAnsi="Calibri"/>
                <w:szCs w:val="22"/>
              </w:rPr>
              <w:t xml:space="preserve">The floor plans indicate that the annexe will not provide fully self-contained living accommodation in the absence of a kitchen. </w:t>
            </w:r>
          </w:p>
          <w:p w14:paraId="6F461BFF" w14:textId="77777777" w:rsidR="003D6511" w:rsidRPr="003D6511" w:rsidRDefault="003D6511" w:rsidP="003D6511">
            <w:pPr>
              <w:pStyle w:val="Header"/>
              <w:jc w:val="both"/>
              <w:rPr>
                <w:rFonts w:ascii="Calibri" w:hAnsi="Calibri"/>
                <w:szCs w:val="22"/>
              </w:rPr>
            </w:pPr>
          </w:p>
          <w:p w14:paraId="72BCA34A" w14:textId="6FAD09E2" w:rsidR="00D102D9" w:rsidRPr="006D7624" w:rsidRDefault="003D6511" w:rsidP="003D6511">
            <w:pPr>
              <w:pStyle w:val="Header"/>
              <w:tabs>
                <w:tab w:val="clear" w:pos="4153"/>
                <w:tab w:val="clear" w:pos="8306"/>
              </w:tabs>
              <w:jc w:val="both"/>
              <w:rPr>
                <w:rFonts w:ascii="Calibri" w:hAnsi="Calibri"/>
                <w:szCs w:val="22"/>
              </w:rPr>
            </w:pPr>
            <w:r w:rsidRPr="003D6511">
              <w:rPr>
                <w:rFonts w:ascii="Calibri" w:hAnsi="Calibri"/>
                <w:szCs w:val="22"/>
              </w:rPr>
              <w:t xml:space="preserve">The site lies within the Forest of Bowland AONB and therefore consideration must be given toward the impact on the protected landscape.  </w:t>
            </w:r>
          </w:p>
        </w:tc>
      </w:tr>
      <w:tr w:rsidR="008C75E4" w:rsidRPr="008C75E4" w14:paraId="313262C1" w14:textId="77777777" w:rsidTr="00504440">
        <w:trPr>
          <w:trHeight w:val="864"/>
          <w:jc w:val="center"/>
        </w:trPr>
        <w:tc>
          <w:tcPr>
            <w:tcW w:w="9555" w:type="dxa"/>
            <w:gridSpan w:val="14"/>
            <w:tcMar>
              <w:top w:w="57" w:type="dxa"/>
              <w:bottom w:w="57" w:type="dxa"/>
            </w:tcMar>
          </w:tcPr>
          <w:p w14:paraId="7BEFE7B5"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09313802" w14:textId="77777777" w:rsidR="00C6456D" w:rsidRDefault="000262A1" w:rsidP="00454754">
            <w:pPr>
              <w:contextualSpacing/>
              <w:jc w:val="both"/>
              <w:rPr>
                <w:rFonts w:ascii="Calibri" w:hAnsi="Calibri"/>
                <w:szCs w:val="22"/>
              </w:rPr>
            </w:pPr>
            <w:r>
              <w:rPr>
                <w:rFonts w:ascii="Calibri" w:hAnsi="Calibri"/>
                <w:szCs w:val="22"/>
              </w:rPr>
              <w:t xml:space="preserve">The barn lies within a group consisting of the farmhouse and former agricultural buildings. The use of the barn for extended living accommodation is not expected to cause any detriment to nearby residents </w:t>
            </w:r>
            <w:r w:rsidR="00BC0E21">
              <w:rPr>
                <w:rFonts w:ascii="Calibri" w:hAnsi="Calibri"/>
                <w:szCs w:val="22"/>
              </w:rPr>
              <w:t xml:space="preserve">through noise and disturbance </w:t>
            </w:r>
            <w:r>
              <w:rPr>
                <w:rFonts w:ascii="Calibri" w:hAnsi="Calibri"/>
                <w:szCs w:val="22"/>
              </w:rPr>
              <w:t xml:space="preserve">and there are no new windows </w:t>
            </w:r>
            <w:r w:rsidR="00BC0E21">
              <w:rPr>
                <w:rFonts w:ascii="Calibri" w:hAnsi="Calibri"/>
                <w:szCs w:val="22"/>
              </w:rPr>
              <w:t xml:space="preserve">introduced that would result in a loss of privacy. </w:t>
            </w:r>
          </w:p>
          <w:p w14:paraId="3D98FD18" w14:textId="403E4758" w:rsidR="0079203A" w:rsidRPr="00D23470" w:rsidRDefault="0079203A" w:rsidP="00454754">
            <w:pPr>
              <w:contextualSpacing/>
              <w:jc w:val="both"/>
              <w:rPr>
                <w:rFonts w:ascii="Calibri" w:hAnsi="Calibri"/>
                <w:szCs w:val="22"/>
              </w:rPr>
            </w:pPr>
          </w:p>
        </w:tc>
      </w:tr>
      <w:tr w:rsidR="008C75E4" w:rsidRPr="008C75E4" w14:paraId="0B2BD0F0" w14:textId="77777777" w:rsidTr="00504440">
        <w:trPr>
          <w:trHeight w:val="864"/>
          <w:jc w:val="center"/>
        </w:trPr>
        <w:tc>
          <w:tcPr>
            <w:tcW w:w="9555" w:type="dxa"/>
            <w:gridSpan w:val="14"/>
            <w:tcMar>
              <w:top w:w="57" w:type="dxa"/>
              <w:bottom w:w="57" w:type="dxa"/>
            </w:tcMar>
          </w:tcPr>
          <w:p w14:paraId="75034234" w14:textId="21ED1655" w:rsidR="00C0704D" w:rsidRDefault="00DF42DA" w:rsidP="006126D1">
            <w:pPr>
              <w:contextualSpacing/>
              <w:jc w:val="both"/>
              <w:rPr>
                <w:rFonts w:ascii="Calibri" w:hAnsi="Calibri"/>
                <w:b/>
                <w:szCs w:val="22"/>
              </w:rPr>
            </w:pPr>
            <w:r w:rsidRPr="00DF42DA">
              <w:rPr>
                <w:rFonts w:ascii="Calibri" w:hAnsi="Calibri"/>
                <w:b/>
                <w:szCs w:val="22"/>
              </w:rPr>
              <w:t>Visual Amenity</w:t>
            </w:r>
            <w:r w:rsidR="00BC0E21">
              <w:rPr>
                <w:rFonts w:ascii="Calibri" w:hAnsi="Calibri"/>
                <w:b/>
                <w:szCs w:val="22"/>
              </w:rPr>
              <w:t xml:space="preserve"> / Landscape</w:t>
            </w:r>
            <w:r w:rsidRPr="00DF42DA">
              <w:rPr>
                <w:rFonts w:ascii="Calibri" w:hAnsi="Calibri"/>
                <w:b/>
                <w:szCs w:val="22"/>
              </w:rPr>
              <w:t>:</w:t>
            </w:r>
          </w:p>
          <w:p w14:paraId="1F7E7267" w14:textId="50F7A3BF" w:rsidR="00BC0E21" w:rsidRDefault="00BC0E21" w:rsidP="006126D1">
            <w:pPr>
              <w:contextualSpacing/>
              <w:jc w:val="both"/>
              <w:rPr>
                <w:rFonts w:ascii="Calibri" w:hAnsi="Calibri"/>
                <w:b/>
                <w:szCs w:val="22"/>
              </w:rPr>
            </w:pPr>
          </w:p>
          <w:p w14:paraId="4751B76B" w14:textId="2724382E" w:rsidR="00BC0E21" w:rsidRPr="00B251DC" w:rsidRDefault="00BC0E21" w:rsidP="006126D1">
            <w:pPr>
              <w:contextualSpacing/>
              <w:jc w:val="both"/>
              <w:rPr>
                <w:rFonts w:ascii="Calibri" w:hAnsi="Calibri"/>
                <w:bCs/>
                <w:szCs w:val="22"/>
              </w:rPr>
            </w:pPr>
            <w:r w:rsidRPr="00B251DC">
              <w:rPr>
                <w:rFonts w:ascii="Calibri" w:hAnsi="Calibri"/>
                <w:bCs/>
                <w:szCs w:val="22"/>
              </w:rPr>
              <w:t xml:space="preserve">The conversion of the barn would be within the parameters of the existing building but there are some minor external alterations proposed. </w:t>
            </w:r>
          </w:p>
          <w:p w14:paraId="687AAC6A" w14:textId="338C03AB" w:rsidR="00BC0E21" w:rsidRPr="00BC0E21" w:rsidRDefault="00BC0E21" w:rsidP="006126D1">
            <w:pPr>
              <w:contextualSpacing/>
              <w:jc w:val="both"/>
              <w:rPr>
                <w:rFonts w:ascii="Calibri" w:hAnsi="Calibri"/>
                <w:bCs/>
                <w:szCs w:val="22"/>
              </w:rPr>
            </w:pPr>
          </w:p>
          <w:p w14:paraId="1D75917D" w14:textId="32BF798F" w:rsidR="00BC0E21" w:rsidRDefault="00BC0E21" w:rsidP="006126D1">
            <w:pPr>
              <w:contextualSpacing/>
              <w:jc w:val="both"/>
              <w:rPr>
                <w:rFonts w:ascii="Calibri" w:hAnsi="Calibri"/>
                <w:bCs/>
                <w:szCs w:val="22"/>
              </w:rPr>
            </w:pPr>
            <w:r w:rsidRPr="00BC0E21">
              <w:rPr>
                <w:rFonts w:ascii="Calibri" w:hAnsi="Calibri"/>
                <w:bCs/>
                <w:szCs w:val="22"/>
              </w:rPr>
              <w:t xml:space="preserve">Nine rooflights are proposed to the front and rear roof slopes. These will allow a first floor to be installed and are considered the least intrusive solution to allow light into the upper floor as currently the only window openings are at ground floor level.  A condition shall be imposed to ensure that these are conservation style to minimise the impact on the roofscape. </w:t>
            </w:r>
          </w:p>
          <w:p w14:paraId="76A73DFC" w14:textId="0901E0FD" w:rsidR="00BC0E21" w:rsidRDefault="00BC0E21" w:rsidP="006126D1">
            <w:pPr>
              <w:contextualSpacing/>
              <w:jc w:val="both"/>
              <w:rPr>
                <w:rFonts w:ascii="Calibri" w:hAnsi="Calibri"/>
                <w:bCs/>
                <w:szCs w:val="22"/>
              </w:rPr>
            </w:pPr>
          </w:p>
          <w:p w14:paraId="282107E1" w14:textId="662C51CF" w:rsidR="00BC0E21" w:rsidRDefault="00BC0E21" w:rsidP="006126D1">
            <w:pPr>
              <w:contextualSpacing/>
              <w:jc w:val="both"/>
              <w:rPr>
                <w:rFonts w:ascii="Calibri" w:hAnsi="Calibri"/>
                <w:bCs/>
                <w:szCs w:val="22"/>
              </w:rPr>
            </w:pPr>
            <w:r>
              <w:rPr>
                <w:rFonts w:ascii="Calibri" w:hAnsi="Calibri"/>
                <w:bCs/>
                <w:szCs w:val="22"/>
              </w:rPr>
              <w:t xml:space="preserve">There is a </w:t>
            </w:r>
            <w:r w:rsidR="004161DF">
              <w:rPr>
                <w:rFonts w:ascii="Calibri" w:hAnsi="Calibri"/>
                <w:bCs/>
                <w:szCs w:val="22"/>
              </w:rPr>
              <w:t>lean-to</w:t>
            </w:r>
            <w:r>
              <w:rPr>
                <w:rFonts w:ascii="Calibri" w:hAnsi="Calibri"/>
                <w:bCs/>
                <w:szCs w:val="22"/>
              </w:rPr>
              <w:t xml:space="preserve"> structure to the rear of the </w:t>
            </w:r>
            <w:proofErr w:type="gramStart"/>
            <w:r>
              <w:rPr>
                <w:rFonts w:ascii="Calibri" w:hAnsi="Calibri"/>
                <w:bCs/>
                <w:szCs w:val="22"/>
              </w:rPr>
              <w:t>barn</w:t>
            </w:r>
            <w:proofErr w:type="gramEnd"/>
            <w:r>
              <w:rPr>
                <w:rFonts w:ascii="Calibri" w:hAnsi="Calibri"/>
                <w:bCs/>
                <w:szCs w:val="22"/>
              </w:rPr>
              <w:t xml:space="preserve"> which </w:t>
            </w:r>
            <w:r w:rsidR="00A76187">
              <w:rPr>
                <w:rFonts w:ascii="Calibri" w:hAnsi="Calibri"/>
                <w:bCs/>
                <w:szCs w:val="22"/>
              </w:rPr>
              <w:t xml:space="preserve">is in poor structural condition, it is proposed to alter part of this to form a fully glazed sunroom.  This is not characteristic of traditional </w:t>
            </w:r>
            <w:r w:rsidR="004161DF">
              <w:rPr>
                <w:rFonts w:ascii="Calibri" w:hAnsi="Calibri"/>
                <w:bCs/>
                <w:szCs w:val="22"/>
              </w:rPr>
              <w:t>barns;</w:t>
            </w:r>
            <w:r w:rsidR="00A76187">
              <w:rPr>
                <w:rFonts w:ascii="Calibri" w:hAnsi="Calibri"/>
                <w:bCs/>
                <w:szCs w:val="22"/>
              </w:rPr>
              <w:t xml:space="preserve"> </w:t>
            </w:r>
            <w:proofErr w:type="gramStart"/>
            <w:r w:rsidR="00A76187">
              <w:rPr>
                <w:rFonts w:ascii="Calibri" w:hAnsi="Calibri"/>
                <w:bCs/>
                <w:szCs w:val="22"/>
              </w:rPr>
              <w:t>however</w:t>
            </w:r>
            <w:proofErr w:type="gramEnd"/>
            <w:r w:rsidR="00A76187">
              <w:rPr>
                <w:rFonts w:ascii="Calibri" w:hAnsi="Calibri"/>
                <w:bCs/>
                <w:szCs w:val="22"/>
              </w:rPr>
              <w:t xml:space="preserve"> it will be within the existing parameters of a lean to, with a </w:t>
            </w:r>
            <w:r w:rsidR="00717C45">
              <w:rPr>
                <w:rFonts w:ascii="Calibri" w:hAnsi="Calibri"/>
                <w:bCs/>
                <w:szCs w:val="22"/>
              </w:rPr>
              <w:t>lightweight</w:t>
            </w:r>
            <w:r w:rsidR="00A76187">
              <w:rPr>
                <w:rFonts w:ascii="Calibri" w:hAnsi="Calibri"/>
                <w:bCs/>
                <w:szCs w:val="22"/>
              </w:rPr>
              <w:t xml:space="preserve"> appearance and the part visible from the yard and public footpath will be retained as existing. Being fully glazed it will expose the </w:t>
            </w:r>
            <w:r w:rsidR="004161DF">
              <w:rPr>
                <w:rFonts w:ascii="Calibri" w:hAnsi="Calibri"/>
                <w:bCs/>
                <w:szCs w:val="22"/>
              </w:rPr>
              <w:t>stonework</w:t>
            </w:r>
            <w:r w:rsidR="00A76187">
              <w:rPr>
                <w:rFonts w:ascii="Calibri" w:hAnsi="Calibri"/>
                <w:bCs/>
                <w:szCs w:val="22"/>
              </w:rPr>
              <w:t xml:space="preserve"> of the original barn and will not be visible outside the immediate site. As such it is considered acceptable. </w:t>
            </w:r>
            <w:r w:rsidR="004161DF">
              <w:rPr>
                <w:rFonts w:ascii="Calibri" w:hAnsi="Calibri"/>
                <w:bCs/>
                <w:szCs w:val="22"/>
              </w:rPr>
              <w:t xml:space="preserve">The retained part of the lean </w:t>
            </w:r>
            <w:proofErr w:type="gramStart"/>
            <w:r w:rsidR="004161DF">
              <w:rPr>
                <w:rFonts w:ascii="Calibri" w:hAnsi="Calibri"/>
                <w:bCs/>
                <w:szCs w:val="22"/>
              </w:rPr>
              <w:t>to will</w:t>
            </w:r>
            <w:proofErr w:type="gramEnd"/>
            <w:r w:rsidR="004161DF">
              <w:rPr>
                <w:rFonts w:ascii="Calibri" w:hAnsi="Calibri"/>
                <w:bCs/>
                <w:szCs w:val="22"/>
              </w:rPr>
              <w:t xml:space="preserve"> be walled up with a tall narrow window inserted.</w:t>
            </w:r>
          </w:p>
          <w:p w14:paraId="21DE7AAC" w14:textId="6F14E0CA" w:rsidR="004161DF" w:rsidRDefault="004161DF" w:rsidP="006126D1">
            <w:pPr>
              <w:contextualSpacing/>
              <w:jc w:val="both"/>
              <w:rPr>
                <w:rFonts w:ascii="Calibri" w:hAnsi="Calibri"/>
                <w:bCs/>
                <w:szCs w:val="22"/>
              </w:rPr>
            </w:pPr>
          </w:p>
          <w:p w14:paraId="0F008A17" w14:textId="6D7B3D47" w:rsidR="004161DF" w:rsidRDefault="004161DF" w:rsidP="006126D1">
            <w:pPr>
              <w:contextualSpacing/>
              <w:jc w:val="both"/>
              <w:rPr>
                <w:rFonts w:ascii="Calibri" w:hAnsi="Calibri"/>
                <w:bCs/>
                <w:szCs w:val="22"/>
              </w:rPr>
            </w:pPr>
            <w:r>
              <w:rPr>
                <w:rFonts w:ascii="Calibri" w:hAnsi="Calibri"/>
                <w:bCs/>
                <w:szCs w:val="22"/>
              </w:rPr>
              <w:t xml:space="preserve">The south elevation currently has two doors and a </w:t>
            </w:r>
            <w:proofErr w:type="gramStart"/>
            <w:r>
              <w:rPr>
                <w:rFonts w:ascii="Calibri" w:hAnsi="Calibri"/>
                <w:bCs/>
                <w:szCs w:val="22"/>
              </w:rPr>
              <w:t>window</w:t>
            </w:r>
            <w:proofErr w:type="gramEnd"/>
            <w:r>
              <w:rPr>
                <w:rFonts w:ascii="Calibri" w:hAnsi="Calibri"/>
                <w:bCs/>
                <w:szCs w:val="22"/>
              </w:rPr>
              <w:t xml:space="preserve"> and it is proposed to retain the door to the left side and reuse and extend the other two openings to form tall narrow windows into the lounge of the annexe. </w:t>
            </w:r>
            <w:r w:rsidR="00717C45">
              <w:rPr>
                <w:rFonts w:ascii="Calibri" w:hAnsi="Calibri"/>
                <w:bCs/>
                <w:szCs w:val="22"/>
              </w:rPr>
              <w:t xml:space="preserve">New openings should be kept to a minimum and it is considered that these in the context of the building </w:t>
            </w:r>
            <w:proofErr w:type="gramStart"/>
            <w:r w:rsidR="00717C45">
              <w:rPr>
                <w:rFonts w:ascii="Calibri" w:hAnsi="Calibri"/>
                <w:bCs/>
                <w:szCs w:val="22"/>
              </w:rPr>
              <w:t>as a whole the</w:t>
            </w:r>
            <w:proofErr w:type="gramEnd"/>
            <w:r w:rsidR="00717C45">
              <w:rPr>
                <w:rFonts w:ascii="Calibri" w:hAnsi="Calibri"/>
                <w:bCs/>
                <w:szCs w:val="22"/>
              </w:rPr>
              <w:t xml:space="preserve"> rural character will be maintained. </w:t>
            </w:r>
          </w:p>
          <w:p w14:paraId="28FAE36B" w14:textId="3BF35058" w:rsidR="00717C45" w:rsidRDefault="00717C45" w:rsidP="006126D1">
            <w:pPr>
              <w:contextualSpacing/>
              <w:jc w:val="both"/>
              <w:rPr>
                <w:rFonts w:ascii="Calibri" w:hAnsi="Calibri"/>
                <w:bCs/>
                <w:szCs w:val="22"/>
              </w:rPr>
            </w:pPr>
          </w:p>
          <w:p w14:paraId="005E1CF5" w14:textId="6CB35BC9" w:rsidR="00717C45" w:rsidRDefault="00717C45" w:rsidP="006126D1">
            <w:pPr>
              <w:contextualSpacing/>
              <w:jc w:val="both"/>
              <w:rPr>
                <w:rFonts w:ascii="Calibri" w:hAnsi="Calibri"/>
                <w:bCs/>
                <w:szCs w:val="22"/>
              </w:rPr>
            </w:pPr>
            <w:r>
              <w:rPr>
                <w:rFonts w:ascii="Calibri" w:hAnsi="Calibri"/>
                <w:bCs/>
                <w:szCs w:val="22"/>
              </w:rPr>
              <w:t xml:space="preserve">The large opening to the front will have a barn door installed to form a garage. </w:t>
            </w:r>
          </w:p>
          <w:p w14:paraId="37D510ED" w14:textId="03F724F3" w:rsidR="000C25E8" w:rsidRDefault="000C25E8" w:rsidP="006126D1">
            <w:pPr>
              <w:contextualSpacing/>
              <w:jc w:val="both"/>
              <w:rPr>
                <w:rFonts w:ascii="Calibri" w:hAnsi="Calibri"/>
                <w:bCs/>
                <w:szCs w:val="22"/>
              </w:rPr>
            </w:pPr>
          </w:p>
          <w:p w14:paraId="3B513161" w14:textId="1FA6841A" w:rsidR="000C25E8" w:rsidRDefault="000C25E8" w:rsidP="006126D1">
            <w:pPr>
              <w:contextualSpacing/>
              <w:jc w:val="both"/>
              <w:rPr>
                <w:rFonts w:ascii="Calibri" w:hAnsi="Calibri"/>
                <w:bCs/>
                <w:szCs w:val="22"/>
              </w:rPr>
            </w:pPr>
            <w:r>
              <w:rPr>
                <w:rFonts w:ascii="Calibri" w:hAnsi="Calibri"/>
                <w:bCs/>
                <w:szCs w:val="22"/>
              </w:rPr>
              <w:lastRenderedPageBreak/>
              <w:t>It is proposed to extend the residential curtilage to incorporate the barn, the area to the rear of the barn appear</w:t>
            </w:r>
            <w:r w:rsidR="00192B08">
              <w:rPr>
                <w:rFonts w:ascii="Calibri" w:hAnsi="Calibri"/>
                <w:bCs/>
                <w:szCs w:val="22"/>
              </w:rPr>
              <w:t>s</w:t>
            </w:r>
            <w:r>
              <w:rPr>
                <w:rFonts w:ascii="Calibri" w:hAnsi="Calibri"/>
                <w:bCs/>
                <w:szCs w:val="22"/>
              </w:rPr>
              <w:t xml:space="preserve"> to be used as garden and forms a logical boundary to the property. The planning statement confirms that there will be no other extension of curtilage than the formation of an annexe within the barn.  </w:t>
            </w:r>
          </w:p>
          <w:p w14:paraId="1091EB90" w14:textId="4906A7B0" w:rsidR="00717C45" w:rsidRDefault="00717C45" w:rsidP="006126D1">
            <w:pPr>
              <w:contextualSpacing/>
              <w:jc w:val="both"/>
              <w:rPr>
                <w:rFonts w:ascii="Calibri" w:hAnsi="Calibri"/>
                <w:bCs/>
                <w:szCs w:val="22"/>
              </w:rPr>
            </w:pPr>
          </w:p>
          <w:p w14:paraId="1F5BE381" w14:textId="49032467" w:rsidR="00717C45" w:rsidRPr="00BC0E21" w:rsidRDefault="00717C45" w:rsidP="006126D1">
            <w:pPr>
              <w:contextualSpacing/>
              <w:jc w:val="both"/>
              <w:rPr>
                <w:rFonts w:ascii="Calibri" w:hAnsi="Calibri"/>
                <w:bCs/>
                <w:szCs w:val="22"/>
              </w:rPr>
            </w:pPr>
            <w:r>
              <w:rPr>
                <w:rFonts w:ascii="Calibri" w:hAnsi="Calibri"/>
                <w:bCs/>
                <w:szCs w:val="22"/>
              </w:rPr>
              <w:t xml:space="preserve">It is considered that the character of the building will be maintained and its use for extended domestic purposes will secure its </w:t>
            </w:r>
            <w:r w:rsidR="00D810B2">
              <w:rPr>
                <w:rFonts w:ascii="Calibri" w:hAnsi="Calibri"/>
                <w:bCs/>
                <w:szCs w:val="22"/>
              </w:rPr>
              <w:t>long-term</w:t>
            </w:r>
            <w:r>
              <w:rPr>
                <w:rFonts w:ascii="Calibri" w:hAnsi="Calibri"/>
                <w:bCs/>
                <w:szCs w:val="22"/>
              </w:rPr>
              <w:t xml:space="preserve"> future being redundant for the purposes of agriculture. It is considered that the conversion will be sympathetic to the traditional farmstead and landscape character of the AONB</w:t>
            </w:r>
            <w:r w:rsidR="00BD043F">
              <w:rPr>
                <w:rFonts w:ascii="Calibri" w:hAnsi="Calibri"/>
                <w:bCs/>
                <w:szCs w:val="22"/>
              </w:rPr>
              <w:t xml:space="preserve"> and accords with policies EN2 and DMG1</w:t>
            </w:r>
            <w:r>
              <w:rPr>
                <w:rFonts w:ascii="Calibri" w:hAnsi="Calibri"/>
                <w:bCs/>
                <w:szCs w:val="22"/>
              </w:rPr>
              <w:t xml:space="preserve">.  </w:t>
            </w:r>
          </w:p>
          <w:p w14:paraId="190FB8A8" w14:textId="77777777" w:rsidR="00C50517" w:rsidRPr="00545D8C" w:rsidRDefault="00C50517" w:rsidP="00717C45">
            <w:pPr>
              <w:contextualSpacing/>
              <w:jc w:val="both"/>
              <w:rPr>
                <w:rFonts w:ascii="Calibri" w:hAnsi="Calibri"/>
                <w:szCs w:val="22"/>
              </w:rPr>
            </w:pPr>
          </w:p>
        </w:tc>
      </w:tr>
      <w:tr w:rsidR="00563677" w:rsidRPr="008C75E4" w14:paraId="41298A5D" w14:textId="77777777" w:rsidTr="00504440">
        <w:trPr>
          <w:trHeight w:val="864"/>
          <w:jc w:val="center"/>
        </w:trPr>
        <w:tc>
          <w:tcPr>
            <w:tcW w:w="9555" w:type="dxa"/>
            <w:gridSpan w:val="14"/>
            <w:tcMar>
              <w:top w:w="57" w:type="dxa"/>
              <w:bottom w:w="57" w:type="dxa"/>
            </w:tcMar>
          </w:tcPr>
          <w:p w14:paraId="64BED913" w14:textId="77777777" w:rsidR="00563677" w:rsidRDefault="00563677" w:rsidP="006126D1">
            <w:pPr>
              <w:contextualSpacing/>
              <w:jc w:val="both"/>
              <w:rPr>
                <w:rFonts w:ascii="Calibri" w:hAnsi="Calibri"/>
                <w:b/>
                <w:szCs w:val="22"/>
              </w:rPr>
            </w:pPr>
            <w:r>
              <w:rPr>
                <w:rFonts w:ascii="Calibri" w:hAnsi="Calibri"/>
                <w:b/>
                <w:szCs w:val="22"/>
              </w:rPr>
              <w:lastRenderedPageBreak/>
              <w:t>Heritage:</w:t>
            </w:r>
          </w:p>
          <w:p w14:paraId="5B5BE263" w14:textId="77777777" w:rsidR="00717C45" w:rsidRDefault="0058095A" w:rsidP="006126D1">
            <w:pPr>
              <w:contextualSpacing/>
              <w:jc w:val="both"/>
              <w:rPr>
                <w:rFonts w:ascii="Calibri" w:hAnsi="Calibri"/>
                <w:bCs/>
                <w:szCs w:val="22"/>
              </w:rPr>
            </w:pPr>
            <w:r w:rsidRPr="0058095A">
              <w:rPr>
                <w:rFonts w:ascii="Calibri" w:hAnsi="Calibri"/>
                <w:bCs/>
                <w:szCs w:val="22"/>
              </w:rPr>
              <w:t>The adjacent farmhouse is Grade II listed and the duty at section 66 of the Planning (Listed Buildings and Conservation Areas) Act 1990 says: “In considering whether to grant planning permission [or permission in principle] 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w:t>
            </w:r>
          </w:p>
          <w:p w14:paraId="42F5AA2F" w14:textId="77777777" w:rsidR="0058095A" w:rsidRDefault="0058095A" w:rsidP="006126D1">
            <w:pPr>
              <w:contextualSpacing/>
              <w:jc w:val="both"/>
              <w:rPr>
                <w:rFonts w:ascii="Calibri" w:hAnsi="Calibri"/>
                <w:bCs/>
                <w:szCs w:val="22"/>
              </w:rPr>
            </w:pPr>
          </w:p>
          <w:p w14:paraId="2B95A763" w14:textId="1FB648C3" w:rsidR="0058095A" w:rsidRDefault="0058095A" w:rsidP="006126D1">
            <w:pPr>
              <w:contextualSpacing/>
              <w:jc w:val="both"/>
              <w:rPr>
                <w:rFonts w:ascii="Calibri" w:hAnsi="Calibri"/>
                <w:bCs/>
                <w:szCs w:val="22"/>
              </w:rPr>
            </w:pPr>
            <w:r>
              <w:rPr>
                <w:rFonts w:ascii="Calibri" w:hAnsi="Calibri"/>
                <w:bCs/>
                <w:szCs w:val="22"/>
              </w:rPr>
              <w:t xml:space="preserve">It </w:t>
            </w:r>
            <w:r w:rsidR="0079203A">
              <w:rPr>
                <w:rFonts w:ascii="Calibri" w:hAnsi="Calibri"/>
                <w:bCs/>
                <w:szCs w:val="22"/>
              </w:rPr>
              <w:t>is</w:t>
            </w:r>
            <w:r>
              <w:rPr>
                <w:rFonts w:ascii="Calibri" w:hAnsi="Calibri"/>
                <w:bCs/>
                <w:szCs w:val="22"/>
              </w:rPr>
              <w:t xml:space="preserve"> not considered that the conversion would detract from the significance as the </w:t>
            </w:r>
            <w:proofErr w:type="gramStart"/>
            <w:r>
              <w:rPr>
                <w:rFonts w:ascii="Calibri" w:hAnsi="Calibri"/>
                <w:bCs/>
                <w:szCs w:val="22"/>
              </w:rPr>
              <w:t>farm house</w:t>
            </w:r>
            <w:proofErr w:type="gramEnd"/>
            <w:r>
              <w:rPr>
                <w:rFonts w:ascii="Calibri" w:hAnsi="Calibri"/>
                <w:bCs/>
                <w:szCs w:val="22"/>
              </w:rPr>
              <w:t xml:space="preserve"> as it will still be read as a subservient building with physical and historic connections to the former farmstead. The physical alterations proposed a</w:t>
            </w:r>
            <w:r w:rsidR="00D810B2">
              <w:rPr>
                <w:rFonts w:ascii="Calibri" w:hAnsi="Calibri"/>
                <w:bCs/>
                <w:szCs w:val="22"/>
              </w:rPr>
              <w:t>re</w:t>
            </w:r>
            <w:r>
              <w:rPr>
                <w:rFonts w:ascii="Calibri" w:hAnsi="Calibri"/>
                <w:bCs/>
                <w:szCs w:val="22"/>
              </w:rPr>
              <w:t xml:space="preserve"> minimal and it is not </w:t>
            </w:r>
            <w:r w:rsidR="00D810B2">
              <w:rPr>
                <w:rFonts w:ascii="Calibri" w:hAnsi="Calibri"/>
                <w:bCs/>
                <w:szCs w:val="22"/>
              </w:rPr>
              <w:t>considered</w:t>
            </w:r>
            <w:r>
              <w:rPr>
                <w:rFonts w:ascii="Calibri" w:hAnsi="Calibri"/>
                <w:bCs/>
                <w:szCs w:val="22"/>
              </w:rPr>
              <w:t xml:space="preserve"> that they would harm the setting of the listed building. </w:t>
            </w:r>
          </w:p>
          <w:p w14:paraId="5CA0B249" w14:textId="77777777" w:rsidR="0058095A" w:rsidRDefault="0058095A" w:rsidP="006126D1">
            <w:pPr>
              <w:contextualSpacing/>
              <w:jc w:val="both"/>
              <w:rPr>
                <w:rFonts w:ascii="Calibri" w:hAnsi="Calibri"/>
                <w:bCs/>
                <w:szCs w:val="22"/>
              </w:rPr>
            </w:pPr>
          </w:p>
          <w:p w14:paraId="59BCE155" w14:textId="680066CA" w:rsidR="006E7E11" w:rsidRDefault="0058095A" w:rsidP="006126D1">
            <w:pPr>
              <w:contextualSpacing/>
              <w:jc w:val="both"/>
              <w:rPr>
                <w:rFonts w:ascii="Calibri" w:hAnsi="Calibri"/>
                <w:bCs/>
                <w:szCs w:val="22"/>
              </w:rPr>
            </w:pPr>
            <w:r>
              <w:rPr>
                <w:rFonts w:ascii="Calibri" w:hAnsi="Calibri"/>
                <w:bCs/>
                <w:szCs w:val="22"/>
              </w:rPr>
              <w:t xml:space="preserve">It is noted that the building appears on the 1844 maps in some form and a building of a similar shape was present in 1891 and 1910. As such the barn can be considered a </w:t>
            </w:r>
            <w:r w:rsidR="00D810B2">
              <w:rPr>
                <w:rFonts w:ascii="Calibri" w:hAnsi="Calibri"/>
                <w:bCs/>
                <w:szCs w:val="22"/>
              </w:rPr>
              <w:t>non-designated</w:t>
            </w:r>
            <w:r>
              <w:rPr>
                <w:rFonts w:ascii="Calibri" w:hAnsi="Calibri"/>
                <w:bCs/>
                <w:szCs w:val="22"/>
              </w:rPr>
              <w:t xml:space="preserve"> heritage asset</w:t>
            </w:r>
            <w:r w:rsidR="00074F57">
              <w:rPr>
                <w:rFonts w:ascii="Calibri" w:hAnsi="Calibri"/>
                <w:bCs/>
                <w:szCs w:val="22"/>
              </w:rPr>
              <w:t xml:space="preserve"> </w:t>
            </w:r>
            <w:r w:rsidR="006E7E11">
              <w:rPr>
                <w:rFonts w:ascii="Calibri" w:hAnsi="Calibri"/>
                <w:bCs/>
                <w:szCs w:val="22"/>
              </w:rPr>
              <w:t>although</w:t>
            </w:r>
            <w:r w:rsidR="00074F57">
              <w:rPr>
                <w:rFonts w:ascii="Calibri" w:hAnsi="Calibri"/>
                <w:bCs/>
                <w:szCs w:val="22"/>
              </w:rPr>
              <w:t xml:space="preserve"> it is apparent that the section closest to the house is newer and has a blockwork internal leaf. </w:t>
            </w:r>
            <w:r>
              <w:rPr>
                <w:rFonts w:ascii="Calibri" w:hAnsi="Calibri"/>
                <w:bCs/>
                <w:szCs w:val="22"/>
              </w:rPr>
              <w:t xml:space="preserve"> It has been redundant for the purposes of agriculture for some time and other buildings within the group have been converted to dwellings. The understanding of the group as a former farmstead is retained and the physical alterations are within the existing paraments of the building</w:t>
            </w:r>
            <w:r w:rsidR="006E7E11">
              <w:rPr>
                <w:rFonts w:ascii="Calibri" w:hAnsi="Calibri"/>
                <w:bCs/>
                <w:szCs w:val="22"/>
              </w:rPr>
              <w:t>. These</w:t>
            </w:r>
            <w:r>
              <w:rPr>
                <w:rFonts w:ascii="Calibri" w:hAnsi="Calibri"/>
                <w:bCs/>
                <w:szCs w:val="22"/>
              </w:rPr>
              <w:t xml:space="preserve"> will only have a minor impact on its </w:t>
            </w:r>
            <w:r w:rsidR="00074F57">
              <w:rPr>
                <w:rFonts w:ascii="Calibri" w:hAnsi="Calibri"/>
                <w:bCs/>
                <w:szCs w:val="22"/>
              </w:rPr>
              <w:t xml:space="preserve">external </w:t>
            </w:r>
            <w:r>
              <w:rPr>
                <w:rFonts w:ascii="Calibri" w:hAnsi="Calibri"/>
                <w:bCs/>
                <w:szCs w:val="22"/>
              </w:rPr>
              <w:t xml:space="preserve">appearance. </w:t>
            </w:r>
            <w:r w:rsidR="00074F57">
              <w:rPr>
                <w:rFonts w:ascii="Calibri" w:hAnsi="Calibri"/>
                <w:bCs/>
                <w:szCs w:val="22"/>
              </w:rPr>
              <w:t xml:space="preserve"> The conversion will involve the removal of roof trusses and whilst the submitted heritage statement asserts that these are of no interest it is </w:t>
            </w:r>
            <w:r w:rsidR="006E7E11">
              <w:rPr>
                <w:rFonts w:ascii="Calibri" w:hAnsi="Calibri"/>
                <w:bCs/>
                <w:szCs w:val="22"/>
              </w:rPr>
              <w:t>considered</w:t>
            </w:r>
            <w:r w:rsidR="00074F57">
              <w:rPr>
                <w:rFonts w:ascii="Calibri" w:hAnsi="Calibri"/>
                <w:bCs/>
                <w:szCs w:val="22"/>
              </w:rPr>
              <w:t xml:space="preserve"> that they </w:t>
            </w:r>
            <w:r w:rsidR="006E7E11">
              <w:rPr>
                <w:rFonts w:ascii="Calibri" w:hAnsi="Calibri"/>
                <w:bCs/>
                <w:szCs w:val="22"/>
              </w:rPr>
              <w:t xml:space="preserve">may be and that this issue is not fully assessed. </w:t>
            </w:r>
            <w:r w:rsidR="00074F57">
              <w:rPr>
                <w:rFonts w:ascii="Calibri" w:hAnsi="Calibri"/>
                <w:bCs/>
                <w:szCs w:val="22"/>
              </w:rPr>
              <w:t xml:space="preserve"> </w:t>
            </w:r>
            <w:r w:rsidR="006E7E11">
              <w:rPr>
                <w:rFonts w:ascii="Calibri" w:hAnsi="Calibri"/>
                <w:bCs/>
                <w:szCs w:val="22"/>
              </w:rPr>
              <w:t>I</w:t>
            </w:r>
            <w:r w:rsidR="00074F57">
              <w:rPr>
                <w:rFonts w:ascii="Calibri" w:hAnsi="Calibri"/>
                <w:bCs/>
                <w:szCs w:val="22"/>
              </w:rPr>
              <w:t>deally should be retain</w:t>
            </w:r>
            <w:r w:rsidR="006E7E11">
              <w:rPr>
                <w:rFonts w:ascii="Calibri" w:hAnsi="Calibri"/>
                <w:bCs/>
                <w:szCs w:val="22"/>
              </w:rPr>
              <w:t xml:space="preserve">ed as part of the history of the </w:t>
            </w:r>
            <w:proofErr w:type="gramStart"/>
            <w:r w:rsidR="006E7E11">
              <w:rPr>
                <w:rFonts w:ascii="Calibri" w:hAnsi="Calibri"/>
                <w:bCs/>
                <w:szCs w:val="22"/>
              </w:rPr>
              <w:t>building  but</w:t>
            </w:r>
            <w:proofErr w:type="gramEnd"/>
            <w:r w:rsidR="00074F57">
              <w:rPr>
                <w:rFonts w:ascii="Calibri" w:hAnsi="Calibri"/>
                <w:bCs/>
                <w:szCs w:val="22"/>
              </w:rPr>
              <w:t xml:space="preserve"> </w:t>
            </w:r>
            <w:r w:rsidR="006E7E11">
              <w:rPr>
                <w:rFonts w:ascii="Calibri" w:hAnsi="Calibri"/>
                <w:bCs/>
                <w:szCs w:val="22"/>
              </w:rPr>
              <w:t xml:space="preserve">it is accepted </w:t>
            </w:r>
            <w:r w:rsidR="00074F57">
              <w:rPr>
                <w:rFonts w:ascii="Calibri" w:hAnsi="Calibri"/>
                <w:bCs/>
                <w:szCs w:val="22"/>
              </w:rPr>
              <w:t>the</w:t>
            </w:r>
            <w:r w:rsidR="006E7E11">
              <w:rPr>
                <w:rFonts w:ascii="Calibri" w:hAnsi="Calibri"/>
                <w:bCs/>
                <w:szCs w:val="22"/>
              </w:rPr>
              <w:t>ir</w:t>
            </w:r>
            <w:r w:rsidR="00074F57">
              <w:rPr>
                <w:rFonts w:ascii="Calibri" w:hAnsi="Calibri"/>
                <w:bCs/>
                <w:szCs w:val="22"/>
              </w:rPr>
              <w:t xml:space="preserve"> retention could make the project unviable</w:t>
            </w:r>
            <w:r w:rsidR="006E7E11">
              <w:rPr>
                <w:rFonts w:ascii="Calibri" w:hAnsi="Calibri"/>
                <w:bCs/>
                <w:szCs w:val="22"/>
              </w:rPr>
              <w:t xml:space="preserve"> and therefore it is recommended that archaeological recording takes place before work commences as requested by LCC’s historic environment team</w:t>
            </w:r>
            <w:r w:rsidR="00074F57">
              <w:rPr>
                <w:rFonts w:ascii="Calibri" w:hAnsi="Calibri"/>
                <w:bCs/>
                <w:szCs w:val="22"/>
              </w:rPr>
              <w:t xml:space="preserve">. </w:t>
            </w:r>
          </w:p>
          <w:p w14:paraId="0A491BAB" w14:textId="77777777" w:rsidR="006E7E11" w:rsidRDefault="006E7E11" w:rsidP="006126D1">
            <w:pPr>
              <w:contextualSpacing/>
              <w:jc w:val="both"/>
              <w:rPr>
                <w:rFonts w:ascii="Calibri" w:hAnsi="Calibri"/>
                <w:bCs/>
                <w:szCs w:val="22"/>
              </w:rPr>
            </w:pPr>
          </w:p>
          <w:p w14:paraId="404EB019" w14:textId="5F3AD7C7" w:rsidR="0058095A" w:rsidRDefault="006E7E11" w:rsidP="006126D1">
            <w:pPr>
              <w:contextualSpacing/>
              <w:jc w:val="both"/>
              <w:rPr>
                <w:rFonts w:ascii="Calibri" w:hAnsi="Calibri"/>
                <w:bCs/>
                <w:szCs w:val="22"/>
              </w:rPr>
            </w:pPr>
            <w:r>
              <w:rPr>
                <w:rFonts w:ascii="Calibri" w:hAnsi="Calibri"/>
                <w:bCs/>
                <w:szCs w:val="22"/>
              </w:rPr>
              <w:t>I</w:t>
            </w:r>
            <w:r w:rsidR="00074F57">
              <w:rPr>
                <w:rFonts w:ascii="Calibri" w:hAnsi="Calibri"/>
                <w:bCs/>
                <w:szCs w:val="22"/>
              </w:rPr>
              <w:t>t is</w:t>
            </w:r>
            <w:r w:rsidR="0058095A">
              <w:rPr>
                <w:rFonts w:ascii="Calibri" w:hAnsi="Calibri"/>
                <w:bCs/>
                <w:szCs w:val="22"/>
              </w:rPr>
              <w:t xml:space="preserve"> considered that the use for domestic purposes is </w:t>
            </w:r>
            <w:r w:rsidR="00074F57">
              <w:rPr>
                <w:rFonts w:ascii="Calibri" w:hAnsi="Calibri"/>
                <w:bCs/>
                <w:szCs w:val="22"/>
              </w:rPr>
              <w:t>now</w:t>
            </w:r>
            <w:r w:rsidR="0058095A">
              <w:rPr>
                <w:rFonts w:ascii="Calibri" w:hAnsi="Calibri"/>
                <w:bCs/>
                <w:szCs w:val="22"/>
              </w:rPr>
              <w:t xml:space="preserve"> its optimum viable </w:t>
            </w:r>
            <w:proofErr w:type="gramStart"/>
            <w:r w:rsidR="0058095A">
              <w:rPr>
                <w:rFonts w:ascii="Calibri" w:hAnsi="Calibri"/>
                <w:bCs/>
                <w:szCs w:val="22"/>
              </w:rPr>
              <w:t>use</w:t>
            </w:r>
            <w:proofErr w:type="gramEnd"/>
            <w:r w:rsidR="0058095A">
              <w:rPr>
                <w:rFonts w:ascii="Calibri" w:hAnsi="Calibri"/>
                <w:bCs/>
                <w:szCs w:val="22"/>
              </w:rPr>
              <w:t xml:space="preserve"> and this is </w:t>
            </w:r>
            <w:r w:rsidR="00074F57">
              <w:rPr>
                <w:rFonts w:ascii="Calibri" w:hAnsi="Calibri"/>
                <w:bCs/>
                <w:szCs w:val="22"/>
              </w:rPr>
              <w:t>considered</w:t>
            </w:r>
            <w:r w:rsidR="0058095A">
              <w:rPr>
                <w:rFonts w:ascii="Calibri" w:hAnsi="Calibri"/>
                <w:bCs/>
                <w:szCs w:val="22"/>
              </w:rPr>
              <w:t xml:space="preserve"> to outweigh </w:t>
            </w:r>
            <w:r w:rsidR="0079203A">
              <w:rPr>
                <w:rFonts w:ascii="Calibri" w:hAnsi="Calibri"/>
                <w:bCs/>
                <w:szCs w:val="22"/>
              </w:rPr>
              <w:t>the less</w:t>
            </w:r>
            <w:r>
              <w:rPr>
                <w:rFonts w:ascii="Calibri" w:hAnsi="Calibri"/>
                <w:bCs/>
                <w:szCs w:val="22"/>
              </w:rPr>
              <w:t xml:space="preserve"> than substantial </w:t>
            </w:r>
            <w:r w:rsidR="0058095A">
              <w:rPr>
                <w:rFonts w:ascii="Calibri" w:hAnsi="Calibri"/>
                <w:bCs/>
                <w:szCs w:val="22"/>
              </w:rPr>
              <w:t>harm</w:t>
            </w:r>
            <w:r w:rsidR="00074F57">
              <w:rPr>
                <w:rFonts w:ascii="Calibri" w:hAnsi="Calibri"/>
                <w:bCs/>
                <w:szCs w:val="22"/>
              </w:rPr>
              <w:t>. As such it is considered to accord with para 179 of the NPPF</w:t>
            </w:r>
            <w:r w:rsidR="0079203A">
              <w:rPr>
                <w:rFonts w:ascii="Calibri" w:hAnsi="Calibri"/>
                <w:bCs/>
                <w:szCs w:val="22"/>
              </w:rPr>
              <w:t xml:space="preserve"> subject to the recording of features as requested</w:t>
            </w:r>
            <w:r w:rsidR="00074F57">
              <w:rPr>
                <w:rFonts w:ascii="Calibri" w:hAnsi="Calibri"/>
                <w:bCs/>
                <w:szCs w:val="22"/>
              </w:rPr>
              <w:t xml:space="preserve">. </w:t>
            </w:r>
            <w:r w:rsidR="0058095A">
              <w:rPr>
                <w:rFonts w:ascii="Calibri" w:hAnsi="Calibri"/>
                <w:bCs/>
                <w:szCs w:val="22"/>
              </w:rPr>
              <w:t xml:space="preserve"> </w:t>
            </w:r>
          </w:p>
          <w:p w14:paraId="4AFB88DD" w14:textId="77777777" w:rsidR="0058095A" w:rsidRDefault="0058095A" w:rsidP="006126D1">
            <w:pPr>
              <w:contextualSpacing/>
              <w:jc w:val="both"/>
              <w:rPr>
                <w:rFonts w:ascii="Calibri" w:hAnsi="Calibri"/>
                <w:bCs/>
                <w:szCs w:val="22"/>
              </w:rPr>
            </w:pPr>
          </w:p>
          <w:p w14:paraId="7F8F8D38" w14:textId="25C67ECF" w:rsidR="0058095A" w:rsidRPr="0058095A" w:rsidRDefault="0058095A" w:rsidP="006126D1">
            <w:pPr>
              <w:contextualSpacing/>
              <w:jc w:val="both"/>
              <w:rPr>
                <w:rFonts w:ascii="Calibri" w:hAnsi="Calibri"/>
                <w:bCs/>
                <w:szCs w:val="22"/>
              </w:rPr>
            </w:pPr>
          </w:p>
        </w:tc>
      </w:tr>
      <w:tr w:rsidR="00563677" w:rsidRPr="008C75E4" w14:paraId="0B114BC2" w14:textId="77777777" w:rsidTr="00504440">
        <w:trPr>
          <w:trHeight w:val="864"/>
          <w:jc w:val="center"/>
        </w:trPr>
        <w:tc>
          <w:tcPr>
            <w:tcW w:w="9555" w:type="dxa"/>
            <w:gridSpan w:val="14"/>
            <w:tcMar>
              <w:top w:w="57" w:type="dxa"/>
              <w:bottom w:w="57" w:type="dxa"/>
            </w:tcMar>
          </w:tcPr>
          <w:p w14:paraId="727D59B4" w14:textId="77777777" w:rsidR="00563677" w:rsidRDefault="00563677" w:rsidP="006126D1">
            <w:pPr>
              <w:contextualSpacing/>
              <w:jc w:val="both"/>
              <w:rPr>
                <w:rFonts w:ascii="Calibri" w:hAnsi="Calibri"/>
                <w:b/>
                <w:szCs w:val="22"/>
              </w:rPr>
            </w:pPr>
            <w:r>
              <w:rPr>
                <w:rFonts w:ascii="Calibri" w:hAnsi="Calibri"/>
                <w:b/>
                <w:szCs w:val="22"/>
              </w:rPr>
              <w:t>Ecology:</w:t>
            </w:r>
          </w:p>
          <w:p w14:paraId="38CBD70E" w14:textId="77777777" w:rsidR="0079203A" w:rsidRPr="00472193" w:rsidRDefault="00C070A5" w:rsidP="006126D1">
            <w:pPr>
              <w:contextualSpacing/>
              <w:jc w:val="both"/>
              <w:rPr>
                <w:rFonts w:ascii="Calibri" w:hAnsi="Calibri"/>
                <w:bCs/>
                <w:szCs w:val="22"/>
              </w:rPr>
            </w:pPr>
            <w:r w:rsidRPr="00472193">
              <w:rPr>
                <w:rFonts w:ascii="Calibri" w:hAnsi="Calibri"/>
                <w:bCs/>
                <w:szCs w:val="22"/>
              </w:rPr>
              <w:t>An ecological report is submitted with the application and concludes that:</w:t>
            </w:r>
          </w:p>
          <w:p w14:paraId="26CCA936" w14:textId="77777777" w:rsidR="00C070A5" w:rsidRPr="00472193" w:rsidRDefault="00C070A5" w:rsidP="006126D1">
            <w:pPr>
              <w:contextualSpacing/>
              <w:jc w:val="both"/>
              <w:rPr>
                <w:rFonts w:asciiTheme="minorHAnsi" w:hAnsiTheme="minorHAnsi" w:cstheme="minorHAnsi"/>
                <w:b/>
                <w:szCs w:val="22"/>
              </w:rPr>
            </w:pPr>
          </w:p>
          <w:p w14:paraId="02097599" w14:textId="0870ADB5" w:rsidR="00472193" w:rsidRDefault="00C070A5" w:rsidP="006126D1">
            <w:pPr>
              <w:contextualSpacing/>
              <w:jc w:val="both"/>
              <w:rPr>
                <w:rFonts w:asciiTheme="minorHAnsi" w:hAnsiTheme="minorHAnsi" w:cstheme="minorHAnsi"/>
              </w:rPr>
            </w:pPr>
            <w:r w:rsidRPr="00472193">
              <w:rPr>
                <w:rFonts w:asciiTheme="minorHAnsi" w:hAnsiTheme="minorHAnsi" w:cstheme="minorHAnsi"/>
              </w:rPr>
              <w:t>Evidence was recorded to suggest bats were present within the building</w:t>
            </w:r>
            <w:r w:rsidR="00472193">
              <w:rPr>
                <w:rFonts w:asciiTheme="minorHAnsi" w:hAnsiTheme="minorHAnsi" w:cstheme="minorHAnsi"/>
              </w:rPr>
              <w:t xml:space="preserve"> as s</w:t>
            </w:r>
            <w:r w:rsidRPr="00472193">
              <w:rPr>
                <w:rFonts w:asciiTheme="minorHAnsi" w:hAnsiTheme="minorHAnsi" w:cstheme="minorHAnsi"/>
              </w:rPr>
              <w:t xml:space="preserve">cattered droppings and feeding remains were recorded in the southern hay loft. </w:t>
            </w:r>
          </w:p>
          <w:p w14:paraId="1E8C83F5" w14:textId="77777777" w:rsidR="00472193" w:rsidRDefault="00472193" w:rsidP="006126D1">
            <w:pPr>
              <w:contextualSpacing/>
              <w:jc w:val="both"/>
              <w:rPr>
                <w:rFonts w:asciiTheme="minorHAnsi" w:hAnsiTheme="minorHAnsi" w:cstheme="minorHAnsi"/>
              </w:rPr>
            </w:pPr>
          </w:p>
          <w:p w14:paraId="4911EF42" w14:textId="77777777" w:rsidR="00472193" w:rsidRDefault="00C070A5" w:rsidP="006126D1">
            <w:pPr>
              <w:contextualSpacing/>
              <w:jc w:val="both"/>
              <w:rPr>
                <w:rFonts w:asciiTheme="minorHAnsi" w:hAnsiTheme="minorHAnsi" w:cstheme="minorHAnsi"/>
              </w:rPr>
            </w:pPr>
            <w:r w:rsidRPr="00472193">
              <w:rPr>
                <w:rFonts w:asciiTheme="minorHAnsi" w:hAnsiTheme="minorHAnsi" w:cstheme="minorHAnsi"/>
              </w:rPr>
              <w:t xml:space="preserve">No bats were observed or recorded using the building for roosting. </w:t>
            </w:r>
          </w:p>
          <w:p w14:paraId="419F811B" w14:textId="77777777" w:rsidR="00472193" w:rsidRDefault="00472193" w:rsidP="006126D1">
            <w:pPr>
              <w:contextualSpacing/>
              <w:jc w:val="both"/>
              <w:rPr>
                <w:rFonts w:asciiTheme="minorHAnsi" w:hAnsiTheme="minorHAnsi" w:cstheme="minorHAnsi"/>
              </w:rPr>
            </w:pPr>
          </w:p>
          <w:p w14:paraId="779B24AD" w14:textId="77777777" w:rsidR="00472193" w:rsidRDefault="00C070A5" w:rsidP="006126D1">
            <w:pPr>
              <w:contextualSpacing/>
              <w:jc w:val="both"/>
              <w:rPr>
                <w:rFonts w:asciiTheme="minorHAnsi" w:hAnsiTheme="minorHAnsi" w:cstheme="minorHAnsi"/>
              </w:rPr>
            </w:pPr>
            <w:r w:rsidRPr="00472193">
              <w:rPr>
                <w:rFonts w:asciiTheme="minorHAnsi" w:hAnsiTheme="minorHAnsi" w:cstheme="minorHAnsi"/>
              </w:rPr>
              <w:t xml:space="preserve">The building </w:t>
            </w:r>
            <w:proofErr w:type="gramStart"/>
            <w:r w:rsidRPr="00472193">
              <w:rPr>
                <w:rFonts w:asciiTheme="minorHAnsi" w:hAnsiTheme="minorHAnsi" w:cstheme="minorHAnsi"/>
              </w:rPr>
              <w:t>is considered to be</w:t>
            </w:r>
            <w:proofErr w:type="gramEnd"/>
            <w:r w:rsidRPr="00472193">
              <w:rPr>
                <w:rFonts w:asciiTheme="minorHAnsi" w:hAnsiTheme="minorHAnsi" w:cstheme="minorHAnsi"/>
              </w:rPr>
              <w:t xml:space="preserve"> of moderate potential for roosting bats. </w:t>
            </w:r>
          </w:p>
          <w:p w14:paraId="0AECE244" w14:textId="77777777" w:rsidR="00472193" w:rsidRDefault="00472193" w:rsidP="006126D1">
            <w:pPr>
              <w:contextualSpacing/>
              <w:jc w:val="both"/>
              <w:rPr>
                <w:rFonts w:asciiTheme="minorHAnsi" w:hAnsiTheme="minorHAnsi" w:cstheme="minorHAnsi"/>
              </w:rPr>
            </w:pPr>
          </w:p>
          <w:p w14:paraId="1D68C12F" w14:textId="50F3ED9F" w:rsidR="00472193" w:rsidRDefault="00C070A5" w:rsidP="006126D1">
            <w:pPr>
              <w:contextualSpacing/>
              <w:jc w:val="both"/>
              <w:rPr>
                <w:rFonts w:asciiTheme="minorHAnsi" w:hAnsiTheme="minorHAnsi" w:cstheme="minorHAnsi"/>
              </w:rPr>
            </w:pPr>
            <w:r w:rsidRPr="00472193">
              <w:rPr>
                <w:rFonts w:asciiTheme="minorHAnsi" w:hAnsiTheme="minorHAnsi" w:cstheme="minorHAnsi"/>
              </w:rPr>
              <w:t xml:space="preserve">The surveyor </w:t>
            </w:r>
            <w:r w:rsidR="00472193">
              <w:rPr>
                <w:rFonts w:asciiTheme="minorHAnsi" w:hAnsiTheme="minorHAnsi" w:cstheme="minorHAnsi"/>
              </w:rPr>
              <w:t>recommends</w:t>
            </w:r>
            <w:r w:rsidRPr="00472193">
              <w:rPr>
                <w:rFonts w:asciiTheme="minorHAnsi" w:hAnsiTheme="minorHAnsi" w:cstheme="minorHAnsi"/>
              </w:rPr>
              <w:t xml:space="preserve"> that two further emergence surveys are carried out between May and September inclusive.</w:t>
            </w:r>
            <w:r w:rsidR="00472193">
              <w:rPr>
                <w:rFonts w:asciiTheme="minorHAnsi" w:hAnsiTheme="minorHAnsi" w:cstheme="minorHAnsi"/>
              </w:rPr>
              <w:t xml:space="preserve"> </w:t>
            </w:r>
            <w:r w:rsidRPr="00472193">
              <w:rPr>
                <w:rFonts w:asciiTheme="minorHAnsi" w:hAnsiTheme="minorHAnsi" w:cstheme="minorHAnsi"/>
              </w:rPr>
              <w:t xml:space="preserve">If bats are recorded using the barn, surveys should be carried out to support a Natural England EPS Development Licence and inform suitable mitigation measures. </w:t>
            </w:r>
          </w:p>
          <w:p w14:paraId="52A7716E" w14:textId="77777777" w:rsidR="00472193" w:rsidRDefault="00472193" w:rsidP="006126D1">
            <w:pPr>
              <w:contextualSpacing/>
              <w:jc w:val="both"/>
              <w:rPr>
                <w:rFonts w:asciiTheme="minorHAnsi" w:hAnsiTheme="minorHAnsi" w:cstheme="minorHAnsi"/>
              </w:rPr>
            </w:pPr>
          </w:p>
          <w:p w14:paraId="608EE008" w14:textId="77777777" w:rsidR="00C070A5" w:rsidRDefault="00C070A5" w:rsidP="006126D1">
            <w:pPr>
              <w:contextualSpacing/>
              <w:jc w:val="both"/>
              <w:rPr>
                <w:rFonts w:asciiTheme="minorHAnsi" w:hAnsiTheme="minorHAnsi" w:cstheme="minorHAnsi"/>
              </w:rPr>
            </w:pPr>
            <w:r w:rsidRPr="00472193">
              <w:rPr>
                <w:rFonts w:asciiTheme="minorHAnsi" w:hAnsiTheme="minorHAnsi" w:cstheme="minorHAnsi"/>
              </w:rPr>
              <w:lastRenderedPageBreak/>
              <w:t xml:space="preserve">The installation of a Greenwoods </w:t>
            </w:r>
            <w:proofErr w:type="spellStart"/>
            <w:r w:rsidRPr="00472193">
              <w:rPr>
                <w:rFonts w:asciiTheme="minorHAnsi" w:hAnsiTheme="minorHAnsi" w:cstheme="minorHAnsi"/>
              </w:rPr>
              <w:t>Ecohabitats</w:t>
            </w:r>
            <w:proofErr w:type="spellEnd"/>
            <w:r w:rsidRPr="00472193">
              <w:rPr>
                <w:rFonts w:asciiTheme="minorHAnsi" w:hAnsiTheme="minorHAnsi" w:cstheme="minorHAnsi"/>
              </w:rPr>
              <w:t xml:space="preserve"> Two Chamber Bat Box or Kent Bat Box within the site would provide roosting potential for the local bat population</w:t>
            </w:r>
            <w:r w:rsidR="00472193">
              <w:rPr>
                <w:rFonts w:asciiTheme="minorHAnsi" w:hAnsiTheme="minorHAnsi" w:cstheme="minorHAnsi"/>
              </w:rPr>
              <w:t xml:space="preserve"> and provide biodiversity net gain</w:t>
            </w:r>
            <w:r w:rsidRPr="00472193">
              <w:rPr>
                <w:rFonts w:asciiTheme="minorHAnsi" w:hAnsiTheme="minorHAnsi" w:cstheme="minorHAnsi"/>
              </w:rPr>
              <w:t>.</w:t>
            </w:r>
          </w:p>
          <w:p w14:paraId="72545924" w14:textId="77777777" w:rsidR="00472193" w:rsidRDefault="00472193" w:rsidP="006126D1">
            <w:pPr>
              <w:contextualSpacing/>
              <w:jc w:val="both"/>
              <w:rPr>
                <w:rFonts w:ascii="Calibri" w:hAnsi="Calibri"/>
                <w:b/>
              </w:rPr>
            </w:pPr>
          </w:p>
          <w:p w14:paraId="3857602C" w14:textId="2F06E019" w:rsidR="00472193" w:rsidRPr="00472193" w:rsidRDefault="00472193" w:rsidP="006126D1">
            <w:pPr>
              <w:contextualSpacing/>
              <w:jc w:val="both"/>
              <w:rPr>
                <w:rFonts w:ascii="Calibri" w:hAnsi="Calibri"/>
                <w:bCs/>
                <w:szCs w:val="22"/>
              </w:rPr>
            </w:pPr>
            <w:proofErr w:type="gramStart"/>
            <w:r w:rsidRPr="00472193">
              <w:rPr>
                <w:rFonts w:ascii="Calibri" w:hAnsi="Calibri"/>
                <w:bCs/>
              </w:rPr>
              <w:t>Therefore</w:t>
            </w:r>
            <w:proofErr w:type="gramEnd"/>
            <w:r w:rsidRPr="00472193">
              <w:rPr>
                <w:rFonts w:ascii="Calibri" w:hAnsi="Calibri"/>
                <w:bCs/>
              </w:rPr>
              <w:t xml:space="preserve"> a condition is imposed to ensure that further survey are carried out prior to works commencing and bat boxes are provided.</w:t>
            </w:r>
          </w:p>
        </w:tc>
      </w:tr>
      <w:tr w:rsidR="008C75E4" w:rsidRPr="008C75E4" w14:paraId="1481883E" w14:textId="77777777" w:rsidTr="00504440">
        <w:trPr>
          <w:trHeight w:val="864"/>
          <w:jc w:val="center"/>
        </w:trPr>
        <w:tc>
          <w:tcPr>
            <w:tcW w:w="9555" w:type="dxa"/>
            <w:gridSpan w:val="14"/>
            <w:tcMar>
              <w:top w:w="57" w:type="dxa"/>
              <w:bottom w:w="57" w:type="dxa"/>
            </w:tcMar>
          </w:tcPr>
          <w:p w14:paraId="2AFB3ABD" w14:textId="77777777" w:rsidR="00C0704D" w:rsidRDefault="007C5713" w:rsidP="006126D1">
            <w:pPr>
              <w:pStyle w:val="Header"/>
              <w:tabs>
                <w:tab w:val="clear" w:pos="4153"/>
                <w:tab w:val="clear" w:pos="8306"/>
              </w:tabs>
              <w:contextualSpacing/>
              <w:jc w:val="both"/>
              <w:rPr>
                <w:rFonts w:ascii="Calibri" w:hAnsi="Calibri"/>
                <w:b/>
                <w:szCs w:val="22"/>
              </w:rPr>
            </w:pPr>
            <w:r>
              <w:rPr>
                <w:rFonts w:ascii="Calibri" w:hAnsi="Calibri"/>
                <w:b/>
                <w:szCs w:val="22"/>
              </w:rPr>
              <w:lastRenderedPageBreak/>
              <w:t>Highways:</w:t>
            </w:r>
          </w:p>
          <w:p w14:paraId="03093D4E" w14:textId="1B78CA8C" w:rsidR="00C50517" w:rsidRPr="002A7DF7" w:rsidRDefault="0079203A" w:rsidP="00454754">
            <w:pPr>
              <w:pStyle w:val="Header"/>
              <w:tabs>
                <w:tab w:val="clear" w:pos="4153"/>
                <w:tab w:val="clear" w:pos="8306"/>
              </w:tabs>
              <w:contextualSpacing/>
              <w:jc w:val="both"/>
              <w:rPr>
                <w:rFonts w:ascii="Calibri" w:hAnsi="Calibri"/>
                <w:szCs w:val="22"/>
              </w:rPr>
            </w:pPr>
            <w:r>
              <w:rPr>
                <w:rFonts w:ascii="Calibri" w:hAnsi="Calibri"/>
                <w:szCs w:val="22"/>
              </w:rPr>
              <w:t xml:space="preserve">A parking space is provided within the </w:t>
            </w:r>
            <w:r w:rsidR="00D810B2">
              <w:rPr>
                <w:rFonts w:ascii="Calibri" w:hAnsi="Calibri"/>
                <w:szCs w:val="22"/>
              </w:rPr>
              <w:t>building,</w:t>
            </w:r>
            <w:r>
              <w:rPr>
                <w:rFonts w:ascii="Calibri" w:hAnsi="Calibri"/>
                <w:szCs w:val="22"/>
              </w:rPr>
              <w:t xml:space="preserve"> and it will be an annexe to the main house, as such there are no concerns from a highway safety perspective subject to a condition tying it to the main dwelling. </w:t>
            </w:r>
          </w:p>
        </w:tc>
      </w:tr>
      <w:tr w:rsidR="008C75E4" w:rsidRPr="008C75E4" w14:paraId="7C6AD796" w14:textId="77777777" w:rsidTr="00504440">
        <w:trPr>
          <w:trHeight w:val="864"/>
          <w:jc w:val="center"/>
        </w:trPr>
        <w:tc>
          <w:tcPr>
            <w:tcW w:w="9555" w:type="dxa"/>
            <w:gridSpan w:val="14"/>
            <w:tcMar>
              <w:top w:w="57" w:type="dxa"/>
              <w:bottom w:w="57" w:type="dxa"/>
            </w:tcMar>
          </w:tcPr>
          <w:p w14:paraId="48548120"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6CEA87DB" w14:textId="57467724" w:rsidR="00C44E40" w:rsidRPr="00BA2247" w:rsidRDefault="00A41CD4" w:rsidP="00454754">
            <w:pPr>
              <w:pStyle w:val="Header"/>
              <w:tabs>
                <w:tab w:val="clear" w:pos="4153"/>
                <w:tab w:val="clear" w:pos="8306"/>
              </w:tabs>
              <w:contextualSpacing/>
              <w:jc w:val="both"/>
              <w:rPr>
                <w:rFonts w:ascii="Calibri" w:hAnsi="Calibri"/>
                <w:szCs w:val="22"/>
              </w:rPr>
            </w:pPr>
            <w:r>
              <w:rPr>
                <w:rFonts w:ascii="Calibri" w:hAnsi="Calibri"/>
                <w:szCs w:val="22"/>
              </w:rPr>
              <w:t xml:space="preserve">Having regard to the duties at section 66 of the Planning (Listed Buildings and Conservation Areas) Act, NPPF, the core Strategy for the </w:t>
            </w:r>
            <w:proofErr w:type="spellStart"/>
            <w:r>
              <w:rPr>
                <w:rFonts w:ascii="Calibri" w:hAnsi="Calibri"/>
                <w:szCs w:val="22"/>
              </w:rPr>
              <w:t>Ribble</w:t>
            </w:r>
            <w:proofErr w:type="spellEnd"/>
            <w:r>
              <w:rPr>
                <w:rFonts w:ascii="Calibri" w:hAnsi="Calibri"/>
                <w:szCs w:val="22"/>
              </w:rPr>
              <w:t xml:space="preserve"> Valley and other material planning considerations, the proposal is considered acceptable subject to </w:t>
            </w:r>
            <w:proofErr w:type="gramStart"/>
            <w:r>
              <w:rPr>
                <w:rFonts w:ascii="Calibri" w:hAnsi="Calibri"/>
                <w:szCs w:val="22"/>
              </w:rPr>
              <w:t>conditions</w:t>
            </w:r>
            <w:proofErr w:type="gramEnd"/>
            <w:r>
              <w:rPr>
                <w:rFonts w:ascii="Calibri" w:hAnsi="Calibri"/>
                <w:szCs w:val="22"/>
              </w:rPr>
              <w:t xml:space="preserve"> and it is therefore recommended accordingly. </w:t>
            </w:r>
          </w:p>
        </w:tc>
      </w:tr>
      <w:tr w:rsidR="00C0704D" w:rsidRPr="008C75E4" w14:paraId="5272F912" w14:textId="77777777" w:rsidTr="00504440">
        <w:trPr>
          <w:jc w:val="center"/>
        </w:trPr>
        <w:tc>
          <w:tcPr>
            <w:tcW w:w="2837" w:type="dxa"/>
            <w:gridSpan w:val="4"/>
            <w:tcMar>
              <w:top w:w="57" w:type="dxa"/>
              <w:bottom w:w="57" w:type="dxa"/>
            </w:tcMar>
          </w:tcPr>
          <w:p w14:paraId="29DD9F96"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14:paraId="36400E57" w14:textId="4FD26261" w:rsidR="00C0704D" w:rsidRPr="008C75E4" w:rsidRDefault="00A41CD4" w:rsidP="006126D1">
            <w:pPr>
              <w:jc w:val="both"/>
              <w:rPr>
                <w:rFonts w:ascii="Calibri" w:hAnsi="Calibri"/>
                <w:bCs/>
                <w:szCs w:val="22"/>
              </w:rPr>
            </w:pPr>
            <w:r>
              <w:rPr>
                <w:rFonts w:ascii="Calibri" w:hAnsi="Calibri"/>
                <w:bCs/>
                <w:szCs w:val="22"/>
              </w:rPr>
              <w:t xml:space="preserve">That planning permission is granted. </w:t>
            </w:r>
          </w:p>
        </w:tc>
      </w:tr>
    </w:tbl>
    <w:p w14:paraId="1FC9FCBC" w14:textId="386E22C5" w:rsidR="0031197A" w:rsidRDefault="00620C71" w:rsidP="006126D1">
      <w:pPr>
        <w:jc w:val="both"/>
        <w:rPr>
          <w:rFonts w:ascii="Calibri" w:hAnsi="Calibri"/>
          <w:szCs w:val="22"/>
        </w:rPr>
      </w:pPr>
    </w:p>
    <w:p w14:paraId="64231C94" w14:textId="320C5014" w:rsidR="00F0656C" w:rsidRDefault="00F0656C" w:rsidP="00EC0111">
      <w:pPr>
        <w:jc w:val="both"/>
        <w:rPr>
          <w:rFonts w:ascii="Calibri" w:hAnsi="Calibri"/>
          <w:szCs w:val="22"/>
        </w:rPr>
      </w:pPr>
    </w:p>
    <w:p w14:paraId="610DC22C" w14:textId="67DEFE1B" w:rsidR="00F0656C" w:rsidRDefault="00F0656C" w:rsidP="00EC0111">
      <w:pPr>
        <w:jc w:val="both"/>
        <w:rPr>
          <w:rFonts w:ascii="Calibri" w:hAnsi="Calibri"/>
          <w:szCs w:val="22"/>
        </w:rPr>
      </w:pPr>
    </w:p>
    <w:p w14:paraId="70C72FC4" w14:textId="6BE5F5BD" w:rsidR="00F0656C" w:rsidRDefault="00F0656C" w:rsidP="00EC0111">
      <w:pPr>
        <w:jc w:val="both"/>
        <w:rPr>
          <w:rFonts w:ascii="Calibri" w:hAnsi="Calibri"/>
          <w:szCs w:val="22"/>
        </w:rPr>
      </w:pPr>
    </w:p>
    <w:p w14:paraId="064751AD" w14:textId="767B725A" w:rsidR="00F0656C" w:rsidRDefault="00F0656C" w:rsidP="00EC0111">
      <w:pPr>
        <w:jc w:val="both"/>
        <w:rPr>
          <w:rFonts w:ascii="Calibri" w:hAnsi="Calibri"/>
          <w:szCs w:val="22"/>
        </w:rPr>
      </w:pPr>
    </w:p>
    <w:p w14:paraId="687C3E7B" w14:textId="0175D4BF" w:rsidR="00BD043F" w:rsidRDefault="00BD043F" w:rsidP="00EC0111">
      <w:pPr>
        <w:jc w:val="both"/>
        <w:rPr>
          <w:rFonts w:ascii="Calibri" w:hAnsi="Calibri"/>
          <w:szCs w:val="22"/>
        </w:rPr>
      </w:pPr>
    </w:p>
    <w:p w14:paraId="3322752E" w14:textId="4BF621A7" w:rsidR="00BD043F" w:rsidRDefault="00BD043F" w:rsidP="00EC0111">
      <w:pPr>
        <w:jc w:val="both"/>
        <w:rPr>
          <w:rFonts w:ascii="Calibri" w:hAnsi="Calibri"/>
          <w:szCs w:val="22"/>
        </w:rPr>
      </w:pPr>
    </w:p>
    <w:p w14:paraId="2C078DF7" w14:textId="38DE0C61" w:rsidR="00C516FF" w:rsidRDefault="00C516FF" w:rsidP="00C516FF">
      <w:pPr>
        <w:jc w:val="both"/>
        <w:rPr>
          <w:rFonts w:ascii="Calibri" w:hAnsi="Calibri"/>
          <w:szCs w:val="22"/>
        </w:rPr>
      </w:pPr>
    </w:p>
    <w:p w14:paraId="398DC24D" w14:textId="0E63CE61" w:rsidR="00C516FF" w:rsidRDefault="00C516FF" w:rsidP="00C516FF">
      <w:pPr>
        <w:jc w:val="both"/>
        <w:rPr>
          <w:rFonts w:ascii="Calibri" w:hAnsi="Calibri"/>
          <w:szCs w:val="22"/>
        </w:rPr>
      </w:pPr>
    </w:p>
    <w:p w14:paraId="4A426FD1" w14:textId="06E9CE46" w:rsidR="00BD043F" w:rsidRDefault="00BD043F" w:rsidP="00C516FF">
      <w:pPr>
        <w:jc w:val="both"/>
        <w:rPr>
          <w:rFonts w:ascii="Calibri" w:hAnsi="Calibri"/>
          <w:szCs w:val="22"/>
        </w:rPr>
      </w:pPr>
    </w:p>
    <w:p w14:paraId="0BBB4BAD" w14:textId="77777777" w:rsidR="00874854" w:rsidRPr="00874854" w:rsidRDefault="00874854" w:rsidP="00874854">
      <w:pPr>
        <w:jc w:val="both"/>
        <w:rPr>
          <w:rFonts w:ascii="Calibri" w:hAnsi="Calibri"/>
          <w:szCs w:val="22"/>
        </w:rPr>
      </w:pPr>
    </w:p>
    <w:p w14:paraId="2B52D55C" w14:textId="77777777" w:rsidR="00874854" w:rsidRPr="00874854" w:rsidRDefault="00874854" w:rsidP="00874854">
      <w:pPr>
        <w:jc w:val="both"/>
        <w:rPr>
          <w:rFonts w:ascii="Calibri" w:hAnsi="Calibri"/>
          <w:szCs w:val="22"/>
        </w:rPr>
      </w:pPr>
    </w:p>
    <w:p w14:paraId="529AFE5D" w14:textId="77777777" w:rsidR="00874854" w:rsidRDefault="00874854" w:rsidP="00C516FF">
      <w:pPr>
        <w:jc w:val="both"/>
        <w:rPr>
          <w:rFonts w:ascii="Calibri" w:hAnsi="Calibri"/>
          <w:szCs w:val="22"/>
        </w:rPr>
      </w:pPr>
    </w:p>
    <w:sectPr w:rsidR="0087485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D3C0" w14:textId="77777777" w:rsidR="00F52905" w:rsidRDefault="00F52905" w:rsidP="006D0B5F">
      <w:r>
        <w:separator/>
      </w:r>
    </w:p>
  </w:endnote>
  <w:endnote w:type="continuationSeparator" w:id="0">
    <w:p w14:paraId="3F177AE9" w14:textId="77777777" w:rsidR="00F52905" w:rsidRDefault="00F52905"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F4F9" w14:textId="77777777" w:rsidR="00F52905" w:rsidRDefault="00F52905" w:rsidP="006D0B5F">
      <w:r>
        <w:separator/>
      </w:r>
    </w:p>
  </w:footnote>
  <w:footnote w:type="continuationSeparator" w:id="0">
    <w:p w14:paraId="16BEEC3F" w14:textId="77777777" w:rsidR="00F52905" w:rsidRDefault="00F52905"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262A1"/>
    <w:rsid w:val="00041FBF"/>
    <w:rsid w:val="00055B13"/>
    <w:rsid w:val="00057074"/>
    <w:rsid w:val="00074F57"/>
    <w:rsid w:val="0008638E"/>
    <w:rsid w:val="00086CB7"/>
    <w:rsid w:val="000B5CB5"/>
    <w:rsid w:val="000C25E8"/>
    <w:rsid w:val="000C7A57"/>
    <w:rsid w:val="00101855"/>
    <w:rsid w:val="0010371E"/>
    <w:rsid w:val="00106932"/>
    <w:rsid w:val="00130035"/>
    <w:rsid w:val="00141512"/>
    <w:rsid w:val="0016428F"/>
    <w:rsid w:val="00174004"/>
    <w:rsid w:val="00192B08"/>
    <w:rsid w:val="001946E0"/>
    <w:rsid w:val="00196722"/>
    <w:rsid w:val="001B769B"/>
    <w:rsid w:val="001C1453"/>
    <w:rsid w:val="001D4F7A"/>
    <w:rsid w:val="001D5ADD"/>
    <w:rsid w:val="0020367C"/>
    <w:rsid w:val="00203F50"/>
    <w:rsid w:val="00206E24"/>
    <w:rsid w:val="00237DA1"/>
    <w:rsid w:val="00250879"/>
    <w:rsid w:val="00284480"/>
    <w:rsid w:val="0028751A"/>
    <w:rsid w:val="0029334A"/>
    <w:rsid w:val="002A01CF"/>
    <w:rsid w:val="002A3A89"/>
    <w:rsid w:val="002A7DF7"/>
    <w:rsid w:val="002B7854"/>
    <w:rsid w:val="002C6277"/>
    <w:rsid w:val="002C70D0"/>
    <w:rsid w:val="002D4346"/>
    <w:rsid w:val="002E2952"/>
    <w:rsid w:val="002E7CC1"/>
    <w:rsid w:val="002F041D"/>
    <w:rsid w:val="002F2580"/>
    <w:rsid w:val="002F7502"/>
    <w:rsid w:val="003137E0"/>
    <w:rsid w:val="00320A6F"/>
    <w:rsid w:val="00321B6E"/>
    <w:rsid w:val="003359D0"/>
    <w:rsid w:val="00341E8D"/>
    <w:rsid w:val="00347F5E"/>
    <w:rsid w:val="003562A3"/>
    <w:rsid w:val="003634D9"/>
    <w:rsid w:val="0036759A"/>
    <w:rsid w:val="003825D5"/>
    <w:rsid w:val="003A4376"/>
    <w:rsid w:val="003C28E1"/>
    <w:rsid w:val="003D6511"/>
    <w:rsid w:val="003E2151"/>
    <w:rsid w:val="003F16AA"/>
    <w:rsid w:val="003F16B4"/>
    <w:rsid w:val="003F3DB5"/>
    <w:rsid w:val="003F481A"/>
    <w:rsid w:val="00404C72"/>
    <w:rsid w:val="004161DF"/>
    <w:rsid w:val="004315B5"/>
    <w:rsid w:val="00435404"/>
    <w:rsid w:val="00435FC9"/>
    <w:rsid w:val="0044039F"/>
    <w:rsid w:val="00440CB6"/>
    <w:rsid w:val="00454754"/>
    <w:rsid w:val="004654DD"/>
    <w:rsid w:val="00472193"/>
    <w:rsid w:val="004854EC"/>
    <w:rsid w:val="004936A6"/>
    <w:rsid w:val="004947BB"/>
    <w:rsid w:val="004A5EA9"/>
    <w:rsid w:val="004C2434"/>
    <w:rsid w:val="004C6606"/>
    <w:rsid w:val="004D3632"/>
    <w:rsid w:val="004D6FC7"/>
    <w:rsid w:val="004E58E3"/>
    <w:rsid w:val="004F0649"/>
    <w:rsid w:val="004F1043"/>
    <w:rsid w:val="004F1E99"/>
    <w:rsid w:val="0050432D"/>
    <w:rsid w:val="00504440"/>
    <w:rsid w:val="00510DBF"/>
    <w:rsid w:val="00510FA2"/>
    <w:rsid w:val="00510FE3"/>
    <w:rsid w:val="00521ABA"/>
    <w:rsid w:val="005242B7"/>
    <w:rsid w:val="00525341"/>
    <w:rsid w:val="00527A31"/>
    <w:rsid w:val="00534611"/>
    <w:rsid w:val="00545D8C"/>
    <w:rsid w:val="00556ECD"/>
    <w:rsid w:val="005631B3"/>
    <w:rsid w:val="005633B0"/>
    <w:rsid w:val="005635FF"/>
    <w:rsid w:val="00563677"/>
    <w:rsid w:val="00573B90"/>
    <w:rsid w:val="0058095A"/>
    <w:rsid w:val="005878FE"/>
    <w:rsid w:val="00593040"/>
    <w:rsid w:val="005B0A0E"/>
    <w:rsid w:val="005B7BC1"/>
    <w:rsid w:val="005D3432"/>
    <w:rsid w:val="005E1C6C"/>
    <w:rsid w:val="005E65DF"/>
    <w:rsid w:val="006126D1"/>
    <w:rsid w:val="00620C71"/>
    <w:rsid w:val="006326A2"/>
    <w:rsid w:val="00657F79"/>
    <w:rsid w:val="00665C24"/>
    <w:rsid w:val="00690EC3"/>
    <w:rsid w:val="00692B60"/>
    <w:rsid w:val="00695F88"/>
    <w:rsid w:val="006A71AD"/>
    <w:rsid w:val="006C126E"/>
    <w:rsid w:val="006C1592"/>
    <w:rsid w:val="006C2BFA"/>
    <w:rsid w:val="006D0B5F"/>
    <w:rsid w:val="006D4E58"/>
    <w:rsid w:val="006D7624"/>
    <w:rsid w:val="006E7E11"/>
    <w:rsid w:val="006F137D"/>
    <w:rsid w:val="006F4D38"/>
    <w:rsid w:val="0070054B"/>
    <w:rsid w:val="00706480"/>
    <w:rsid w:val="00710DBB"/>
    <w:rsid w:val="00717C45"/>
    <w:rsid w:val="00725F1C"/>
    <w:rsid w:val="00732564"/>
    <w:rsid w:val="007430C8"/>
    <w:rsid w:val="00755FCC"/>
    <w:rsid w:val="00776AE2"/>
    <w:rsid w:val="0079203A"/>
    <w:rsid w:val="007921CD"/>
    <w:rsid w:val="007C5713"/>
    <w:rsid w:val="007C791C"/>
    <w:rsid w:val="007D6D02"/>
    <w:rsid w:val="007D7DF4"/>
    <w:rsid w:val="007E0D23"/>
    <w:rsid w:val="007F196D"/>
    <w:rsid w:val="00805895"/>
    <w:rsid w:val="008075CB"/>
    <w:rsid w:val="00811771"/>
    <w:rsid w:val="008154DD"/>
    <w:rsid w:val="008542DE"/>
    <w:rsid w:val="008638DE"/>
    <w:rsid w:val="00874854"/>
    <w:rsid w:val="00891182"/>
    <w:rsid w:val="008A28C8"/>
    <w:rsid w:val="008C75E4"/>
    <w:rsid w:val="008F6B58"/>
    <w:rsid w:val="0090282C"/>
    <w:rsid w:val="00906D0C"/>
    <w:rsid w:val="00933FC9"/>
    <w:rsid w:val="00934B34"/>
    <w:rsid w:val="009565F5"/>
    <w:rsid w:val="009825FF"/>
    <w:rsid w:val="00985097"/>
    <w:rsid w:val="00994EF1"/>
    <w:rsid w:val="009C4BCF"/>
    <w:rsid w:val="009C7F61"/>
    <w:rsid w:val="009E6A8B"/>
    <w:rsid w:val="00A04A96"/>
    <w:rsid w:val="00A40070"/>
    <w:rsid w:val="00A41CD4"/>
    <w:rsid w:val="00A42E82"/>
    <w:rsid w:val="00A46EE9"/>
    <w:rsid w:val="00A55E83"/>
    <w:rsid w:val="00A579BB"/>
    <w:rsid w:val="00A638AB"/>
    <w:rsid w:val="00A63D55"/>
    <w:rsid w:val="00A76187"/>
    <w:rsid w:val="00A8441B"/>
    <w:rsid w:val="00A9088C"/>
    <w:rsid w:val="00A9168C"/>
    <w:rsid w:val="00A95D89"/>
    <w:rsid w:val="00AB3243"/>
    <w:rsid w:val="00AB5232"/>
    <w:rsid w:val="00B14DDC"/>
    <w:rsid w:val="00B251DC"/>
    <w:rsid w:val="00B30A5E"/>
    <w:rsid w:val="00B31505"/>
    <w:rsid w:val="00B6269C"/>
    <w:rsid w:val="00B74C73"/>
    <w:rsid w:val="00B93EB5"/>
    <w:rsid w:val="00B96C23"/>
    <w:rsid w:val="00B96F5A"/>
    <w:rsid w:val="00BA2247"/>
    <w:rsid w:val="00BA5D97"/>
    <w:rsid w:val="00BA6B19"/>
    <w:rsid w:val="00BB1C52"/>
    <w:rsid w:val="00BB2A50"/>
    <w:rsid w:val="00BC0E21"/>
    <w:rsid w:val="00BC1032"/>
    <w:rsid w:val="00BC1E48"/>
    <w:rsid w:val="00BD043F"/>
    <w:rsid w:val="00BD3F03"/>
    <w:rsid w:val="00C0704D"/>
    <w:rsid w:val="00C070A5"/>
    <w:rsid w:val="00C214A6"/>
    <w:rsid w:val="00C24A51"/>
    <w:rsid w:val="00C25722"/>
    <w:rsid w:val="00C44E40"/>
    <w:rsid w:val="00C50517"/>
    <w:rsid w:val="00C516FF"/>
    <w:rsid w:val="00C618DB"/>
    <w:rsid w:val="00C6456D"/>
    <w:rsid w:val="00C75C1B"/>
    <w:rsid w:val="00C93384"/>
    <w:rsid w:val="00CA28BA"/>
    <w:rsid w:val="00CC6615"/>
    <w:rsid w:val="00CD1729"/>
    <w:rsid w:val="00CD2E03"/>
    <w:rsid w:val="00CD38B1"/>
    <w:rsid w:val="00CF4785"/>
    <w:rsid w:val="00D102D9"/>
    <w:rsid w:val="00D1063F"/>
    <w:rsid w:val="00D11007"/>
    <w:rsid w:val="00D1420C"/>
    <w:rsid w:val="00D23470"/>
    <w:rsid w:val="00D2449B"/>
    <w:rsid w:val="00D54384"/>
    <w:rsid w:val="00D54E67"/>
    <w:rsid w:val="00D54F48"/>
    <w:rsid w:val="00D632BB"/>
    <w:rsid w:val="00D80310"/>
    <w:rsid w:val="00D810B2"/>
    <w:rsid w:val="00D9608A"/>
    <w:rsid w:val="00D96DF7"/>
    <w:rsid w:val="00D97AA3"/>
    <w:rsid w:val="00DA27B6"/>
    <w:rsid w:val="00DC3C8A"/>
    <w:rsid w:val="00DD62F6"/>
    <w:rsid w:val="00DD7E97"/>
    <w:rsid w:val="00DE740E"/>
    <w:rsid w:val="00DF42DA"/>
    <w:rsid w:val="00E03AFD"/>
    <w:rsid w:val="00E0485E"/>
    <w:rsid w:val="00E06DFC"/>
    <w:rsid w:val="00E23FB0"/>
    <w:rsid w:val="00E270CB"/>
    <w:rsid w:val="00E3317F"/>
    <w:rsid w:val="00E46243"/>
    <w:rsid w:val="00E66534"/>
    <w:rsid w:val="00E719D1"/>
    <w:rsid w:val="00E71A35"/>
    <w:rsid w:val="00E72F6C"/>
    <w:rsid w:val="00E80113"/>
    <w:rsid w:val="00EA09F9"/>
    <w:rsid w:val="00EA1673"/>
    <w:rsid w:val="00EB7D74"/>
    <w:rsid w:val="00EC0111"/>
    <w:rsid w:val="00EC23C7"/>
    <w:rsid w:val="00ED00B7"/>
    <w:rsid w:val="00EF1341"/>
    <w:rsid w:val="00EF44E6"/>
    <w:rsid w:val="00F012FA"/>
    <w:rsid w:val="00F02E7B"/>
    <w:rsid w:val="00F055D3"/>
    <w:rsid w:val="00F0656C"/>
    <w:rsid w:val="00F129DD"/>
    <w:rsid w:val="00F16D0F"/>
    <w:rsid w:val="00F32789"/>
    <w:rsid w:val="00F52905"/>
    <w:rsid w:val="00F71D53"/>
    <w:rsid w:val="00F731F5"/>
    <w:rsid w:val="00F75F59"/>
    <w:rsid w:val="00F8201E"/>
    <w:rsid w:val="00FC046F"/>
    <w:rsid w:val="00FC6A11"/>
    <w:rsid w:val="00FC77EC"/>
    <w:rsid w:val="00FD334A"/>
    <w:rsid w:val="00FD6AE3"/>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BB5E"/>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FF5A-2E0A-4C1C-93FF-9C61C992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2020-03-11T10:54:00Z</cp:lastPrinted>
  <dcterms:created xsi:type="dcterms:W3CDTF">2022-03-23T16:17:00Z</dcterms:created>
  <dcterms:modified xsi:type="dcterms:W3CDTF">2022-03-23T16:17:00Z</dcterms:modified>
</cp:coreProperties>
</file>