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4"/>
        <w:gridCol w:w="356"/>
        <w:gridCol w:w="1030"/>
        <w:gridCol w:w="175"/>
        <w:gridCol w:w="425"/>
        <w:gridCol w:w="233"/>
        <w:gridCol w:w="197"/>
        <w:gridCol w:w="1030"/>
        <w:gridCol w:w="1030"/>
        <w:gridCol w:w="519"/>
        <w:gridCol w:w="579"/>
        <w:gridCol w:w="1030"/>
        <w:gridCol w:w="1030"/>
        <w:gridCol w:w="1031"/>
      </w:tblGrid>
      <w:tr w:rsidR="004A5EA9" w:rsidRPr="00D2449B" w14:paraId="0661B6FB"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564C838"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4936A6" w:rsidRPr="00D2449B" w14:paraId="6E2A750F" w14:textId="77777777" w:rsidTr="000A7CF7">
        <w:trPr>
          <w:jc w:val="center"/>
        </w:trPr>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DB57C38" w14:textId="77777777" w:rsidR="004936A6" w:rsidRPr="00D2449B" w:rsidRDefault="004936A6"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6B63A8" w14:textId="77777777" w:rsidR="004936A6" w:rsidRPr="00D2449B" w:rsidRDefault="004936A6"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DB12DA" w14:textId="77777777" w:rsidR="004936A6" w:rsidRPr="00D2449B" w:rsidRDefault="004936A6" w:rsidP="00D2449B">
            <w:pPr>
              <w:jc w:val="center"/>
              <w:rPr>
                <w:rFonts w:ascii="Calibri" w:hAnsi="Calibr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6F0179" w14:textId="77777777" w:rsidR="004936A6" w:rsidRPr="00D2449B" w:rsidRDefault="004936A6" w:rsidP="00D2449B">
            <w:pPr>
              <w:jc w:val="center"/>
              <w:rPr>
                <w:rFonts w:ascii="Calibri" w:hAnsi="Calibri"/>
                <w:b/>
                <w:szCs w:val="22"/>
              </w:rPr>
            </w:pPr>
            <w:r>
              <w:rPr>
                <w:rFonts w:ascii="Calibri" w:hAnsi="Calibri"/>
                <w:b/>
                <w:szCs w:val="22"/>
              </w:rPr>
              <w:t>Date:</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985559" w14:textId="77777777" w:rsidR="004936A6" w:rsidRPr="00D2449B" w:rsidRDefault="004936A6" w:rsidP="00D2449B">
            <w:pPr>
              <w:jc w:val="center"/>
              <w:rPr>
                <w:rFonts w:ascii="Calibri" w:hAnsi="Calibri"/>
                <w:b/>
                <w:szCs w:val="22"/>
              </w:rPr>
            </w:pPr>
          </w:p>
        </w:tc>
        <w:tc>
          <w:tcPr>
            <w:tcW w:w="10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0F21BA" w14:textId="77777777" w:rsidR="004936A6" w:rsidRPr="00D2449B" w:rsidRDefault="004936A6"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8DDA14" w14:textId="77777777" w:rsidR="004936A6" w:rsidRPr="00D2449B" w:rsidRDefault="004936A6" w:rsidP="00D2449B">
            <w:pPr>
              <w:jc w:val="center"/>
              <w:rPr>
                <w:rFonts w:ascii="Calibri" w:hAnsi="Calibr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F3EE56" w14:textId="77777777" w:rsidR="004936A6" w:rsidRPr="00D2449B" w:rsidRDefault="004936A6"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0B0E25" w14:textId="77777777" w:rsidR="004936A6" w:rsidRPr="00D2449B" w:rsidRDefault="004936A6" w:rsidP="00D2449B">
            <w:pPr>
              <w:jc w:val="center"/>
              <w:rPr>
                <w:rFonts w:ascii="Calibri" w:hAnsi="Calibri"/>
                <w:b/>
                <w:szCs w:val="22"/>
              </w:rPr>
            </w:pPr>
          </w:p>
        </w:tc>
      </w:tr>
      <w:tr w:rsidR="004A5EA9" w:rsidRPr="00D2449B" w14:paraId="54172B8E" w14:textId="77777777" w:rsidTr="000A7CF7">
        <w:trPr>
          <w:jc w:val="center"/>
        </w:trPr>
        <w:tc>
          <w:tcPr>
            <w:tcW w:w="933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DD9B58F" w14:textId="77777777" w:rsidR="004A5EA9" w:rsidRPr="00D2449B" w:rsidRDefault="004A5EA9" w:rsidP="004A5EA9">
            <w:pPr>
              <w:jc w:val="center"/>
              <w:rPr>
                <w:rFonts w:ascii="Calibri" w:hAnsi="Calibri"/>
                <w:b/>
                <w:szCs w:val="22"/>
              </w:rPr>
            </w:pPr>
          </w:p>
        </w:tc>
      </w:tr>
      <w:tr w:rsidR="004A5EA9" w:rsidRPr="00D2449B" w14:paraId="00BE6D08" w14:textId="77777777" w:rsidTr="000A7CF7">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7EEC320" w14:textId="77777777" w:rsidR="004A5EA9" w:rsidRPr="00D2449B" w:rsidRDefault="004A5EA9">
            <w:pPr>
              <w:rPr>
                <w:rFonts w:ascii="Calibri" w:hAnsi="Calibri"/>
                <w:b/>
                <w:szCs w:val="22"/>
              </w:rPr>
            </w:pPr>
            <w:r w:rsidRPr="00D2449B">
              <w:rPr>
                <w:rFonts w:ascii="Calibri" w:hAnsi="Calibri"/>
                <w:b/>
                <w:szCs w:val="22"/>
              </w:rPr>
              <w:t>Application Ref:</w:t>
            </w:r>
          </w:p>
        </w:tc>
        <w:tc>
          <w:tcPr>
            <w:tcW w:w="3434"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C0629D" w14:textId="6056702D" w:rsidR="004A5EA9" w:rsidRPr="00250879" w:rsidRDefault="004A5EA9" w:rsidP="008542DE">
            <w:pPr>
              <w:rPr>
                <w:rFonts w:ascii="Calibri" w:hAnsi="Calibri"/>
                <w:color w:val="548DD4" w:themeColor="text2" w:themeTint="99"/>
                <w:szCs w:val="22"/>
              </w:rPr>
            </w:pPr>
            <w:r w:rsidRPr="002C6277">
              <w:rPr>
                <w:rFonts w:ascii="Calibri" w:hAnsi="Calibri"/>
                <w:szCs w:val="22"/>
              </w:rPr>
              <w:t>3/201</w:t>
            </w:r>
            <w:r w:rsidR="00132913">
              <w:rPr>
                <w:rFonts w:ascii="Calibri" w:hAnsi="Calibri"/>
                <w:szCs w:val="22"/>
              </w:rPr>
              <w:t>9</w:t>
            </w:r>
            <w:r w:rsidR="00C0704D">
              <w:rPr>
                <w:rFonts w:ascii="Calibri" w:hAnsi="Calibri"/>
                <w:szCs w:val="22"/>
              </w:rPr>
              <w:t>/</w:t>
            </w:r>
            <w:r w:rsidR="00132913">
              <w:rPr>
                <w:rFonts w:ascii="Calibri" w:hAnsi="Calibri"/>
                <w:szCs w:val="22"/>
              </w:rPr>
              <w:t>0999</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893FF86"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0A3950B9" wp14:editId="53DA6D9F">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D2449B" w14:paraId="395526BB" w14:textId="77777777" w:rsidTr="000A7CF7">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4698BF9" w14:textId="77777777" w:rsidR="004A5EA9" w:rsidRPr="00C0704D" w:rsidRDefault="004A5EA9">
            <w:pPr>
              <w:rPr>
                <w:rFonts w:ascii="Calibri" w:hAnsi="Calibri"/>
                <w:b/>
                <w:szCs w:val="22"/>
              </w:rPr>
            </w:pPr>
            <w:r w:rsidRPr="00C0704D">
              <w:rPr>
                <w:rFonts w:ascii="Calibri" w:hAnsi="Calibri"/>
                <w:b/>
                <w:szCs w:val="22"/>
              </w:rPr>
              <w:t>Date Inspected:</w:t>
            </w:r>
          </w:p>
        </w:tc>
        <w:tc>
          <w:tcPr>
            <w:tcW w:w="3434"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2B8E8D" w14:textId="0A50896C" w:rsidR="004A5EA9" w:rsidRPr="00C0704D" w:rsidRDefault="00DE7D55" w:rsidP="002C6277">
            <w:pPr>
              <w:rPr>
                <w:rFonts w:ascii="Calibri" w:hAnsi="Calibri"/>
                <w:szCs w:val="22"/>
              </w:rPr>
            </w:pPr>
            <w:r>
              <w:rPr>
                <w:rFonts w:ascii="Calibri" w:hAnsi="Calibri"/>
                <w:szCs w:val="22"/>
              </w:rPr>
              <w:t>23/2/22</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20873F4" w14:textId="77777777" w:rsidR="004A5EA9" w:rsidRPr="00D2449B" w:rsidRDefault="004A5EA9">
            <w:pPr>
              <w:rPr>
                <w:rFonts w:ascii="Calibri" w:hAnsi="Calibri"/>
                <w:szCs w:val="22"/>
              </w:rPr>
            </w:pPr>
          </w:p>
        </w:tc>
      </w:tr>
      <w:tr w:rsidR="004A5EA9" w:rsidRPr="00D2449B" w14:paraId="23E0D38B" w14:textId="77777777" w:rsidTr="000A7CF7">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2BB9E4E"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434"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4C158" w14:textId="0338C022" w:rsidR="004A5EA9" w:rsidRPr="00250879" w:rsidRDefault="00132913" w:rsidP="00811771">
            <w:pPr>
              <w:rPr>
                <w:rFonts w:ascii="Calibri" w:hAnsi="Calibri"/>
                <w:color w:val="548DD4" w:themeColor="text2" w:themeTint="99"/>
                <w:szCs w:val="22"/>
              </w:rPr>
            </w:pPr>
            <w:r w:rsidRPr="00DE7D55">
              <w:rPr>
                <w:rFonts w:ascii="Calibri" w:hAnsi="Calibri"/>
                <w:szCs w:val="22"/>
              </w:rPr>
              <w:t>SK</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6A30DA" w14:textId="77777777" w:rsidR="004A5EA9" w:rsidRPr="00D2449B" w:rsidRDefault="004A5EA9">
            <w:pPr>
              <w:rPr>
                <w:rFonts w:ascii="Calibri" w:hAnsi="Calibri"/>
                <w:szCs w:val="22"/>
              </w:rPr>
            </w:pPr>
          </w:p>
        </w:tc>
      </w:tr>
      <w:tr w:rsidR="004A5EA9" w:rsidRPr="00D2449B" w14:paraId="692C0224" w14:textId="77777777" w:rsidTr="000A7CF7">
        <w:trPr>
          <w:jc w:val="center"/>
        </w:trPr>
        <w:tc>
          <w:tcPr>
            <w:tcW w:w="566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32045C1"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20B0D1" w14:textId="77777777" w:rsidR="004A5EA9" w:rsidRPr="00D2449B" w:rsidRDefault="000A7CF7" w:rsidP="002A01CF">
            <w:pPr>
              <w:jc w:val="center"/>
              <w:rPr>
                <w:rFonts w:ascii="Calibri" w:hAnsi="Calibri"/>
                <w:b/>
                <w:szCs w:val="22"/>
              </w:rPr>
            </w:pPr>
            <w:r>
              <w:rPr>
                <w:rFonts w:ascii="Calibri" w:hAnsi="Calibri"/>
                <w:b/>
                <w:szCs w:val="22"/>
              </w:rPr>
              <w:t>REFUSAL</w:t>
            </w:r>
          </w:p>
        </w:tc>
      </w:tr>
      <w:tr w:rsidR="004A5EA9" w:rsidRPr="00D2449B" w14:paraId="3692B372" w14:textId="77777777" w:rsidTr="000A7CF7">
        <w:trPr>
          <w:trHeight w:hRule="exact" w:val="170"/>
          <w:jc w:val="center"/>
        </w:trPr>
        <w:tc>
          <w:tcPr>
            <w:tcW w:w="933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85B0319"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2B01C4BE" w14:textId="77777777" w:rsidTr="000A7CF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FADC54"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E35A09" w14:textId="7891C159" w:rsidR="004A5EA9" w:rsidRPr="002C6277" w:rsidRDefault="00C139C3" w:rsidP="00C139C3">
            <w:pPr>
              <w:jc w:val="both"/>
              <w:rPr>
                <w:rFonts w:ascii="Calibri" w:hAnsi="Calibri"/>
                <w:szCs w:val="22"/>
              </w:rPr>
            </w:pPr>
            <w:r w:rsidRPr="00C139C3">
              <w:rPr>
                <w:rFonts w:ascii="Calibri" w:hAnsi="Calibri"/>
                <w:szCs w:val="22"/>
              </w:rPr>
              <w:t>Demolition of detached storage building and erection of three single-storey dwellinghouses with private gardens and parking areas. Vehicular and pedestrian access works off Twin Brook Road and private access drive. Erection of a two-car carport serving barn conversion and associated external works. Resubmission of 3/2021/1202.</w:t>
            </w:r>
          </w:p>
        </w:tc>
      </w:tr>
      <w:tr w:rsidR="002A01CF" w:rsidRPr="00D2449B" w14:paraId="3D813DA1" w14:textId="77777777" w:rsidTr="000A7CF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E56CB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886B17" w14:textId="2AAB5ECD" w:rsidR="002A01CF" w:rsidRPr="002C6277" w:rsidRDefault="00C139C3" w:rsidP="00A42E82">
            <w:pPr>
              <w:rPr>
                <w:rFonts w:ascii="Calibri" w:hAnsi="Calibri"/>
                <w:szCs w:val="22"/>
              </w:rPr>
            </w:pPr>
            <w:r w:rsidRPr="00C139C3">
              <w:rPr>
                <w:rFonts w:ascii="Calibri" w:hAnsi="Calibri"/>
                <w:szCs w:val="22"/>
              </w:rPr>
              <w:t>Twinbrooks Barn Up Brooks Clitheroe BB7 2AG</w:t>
            </w:r>
          </w:p>
        </w:tc>
      </w:tr>
      <w:tr w:rsidR="00A95D89" w:rsidRPr="00D2449B" w14:paraId="291B223D" w14:textId="77777777" w:rsidTr="000A7CF7">
        <w:trPr>
          <w:trHeight w:hRule="exact" w:val="170"/>
          <w:jc w:val="center"/>
        </w:trPr>
        <w:tc>
          <w:tcPr>
            <w:tcW w:w="933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2260F06"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49E9F547" w14:textId="77777777" w:rsidTr="000A7CF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0FD3576"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F8A54A"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7DED5196"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F738620" w14:textId="06A2C4C4" w:rsidR="00E36C15" w:rsidRPr="00E36C15" w:rsidRDefault="00E36C15">
            <w:pPr>
              <w:rPr>
                <w:rFonts w:ascii="Calibri" w:hAnsi="Calibri"/>
                <w:szCs w:val="22"/>
              </w:rPr>
            </w:pPr>
            <w:r>
              <w:rPr>
                <w:rFonts w:ascii="Calibri" w:hAnsi="Calibri"/>
                <w:szCs w:val="22"/>
              </w:rPr>
              <w:t>No representations received in respect of the application.</w:t>
            </w:r>
          </w:p>
        </w:tc>
      </w:tr>
      <w:tr w:rsidR="00C618DB" w:rsidRPr="00D2449B" w14:paraId="3FB2991E" w14:textId="77777777" w:rsidTr="000A7CF7">
        <w:trPr>
          <w:trHeight w:hRule="exact" w:val="170"/>
          <w:jc w:val="center"/>
        </w:trPr>
        <w:tc>
          <w:tcPr>
            <w:tcW w:w="933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145FF123" w14:textId="77777777" w:rsidR="00C618DB" w:rsidRPr="00D2449B" w:rsidRDefault="00C618DB">
            <w:pPr>
              <w:rPr>
                <w:rFonts w:ascii="Calibri" w:hAnsi="Calibri"/>
                <w:bCs/>
                <w:szCs w:val="22"/>
              </w:rPr>
            </w:pPr>
          </w:p>
        </w:tc>
      </w:tr>
      <w:tr w:rsidR="00C618DB" w:rsidRPr="00D2449B" w14:paraId="1E8F65B7" w14:textId="77777777" w:rsidTr="000A7CF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1A8DFBA"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9BB585"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6619F979" w14:textId="77777777" w:rsidTr="000A7CF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E3DF25F" w14:textId="77777777" w:rsidR="002A01CF" w:rsidRPr="00D2449B" w:rsidRDefault="002A01CF">
            <w:pPr>
              <w:rPr>
                <w:rFonts w:ascii="Calibri" w:hAnsi="Calibri"/>
                <w:b/>
                <w:szCs w:val="22"/>
              </w:rPr>
            </w:pPr>
            <w:r w:rsidRPr="00D2449B">
              <w:rPr>
                <w:rFonts w:ascii="Calibri" w:hAnsi="Calibri"/>
                <w:b/>
                <w:szCs w:val="22"/>
              </w:rPr>
              <w:t>LCC Highways:</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81F00" w14:textId="77777777" w:rsidR="002A01CF" w:rsidRPr="00D2449B" w:rsidRDefault="002A01CF">
            <w:pPr>
              <w:rPr>
                <w:rFonts w:ascii="Calibri" w:hAnsi="Calibri"/>
                <w:b/>
                <w:szCs w:val="22"/>
              </w:rPr>
            </w:pPr>
          </w:p>
        </w:tc>
      </w:tr>
      <w:tr w:rsidR="00C0704D" w:rsidRPr="00D2449B" w14:paraId="2D35B04A"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D8472D3" w14:textId="2D634CBB" w:rsidR="00E36C15" w:rsidRPr="00E36C15" w:rsidRDefault="00E36C15" w:rsidP="00E36C15">
            <w:pPr>
              <w:rPr>
                <w:rFonts w:ascii="Calibri" w:hAnsi="Calibri"/>
                <w:szCs w:val="22"/>
              </w:rPr>
            </w:pPr>
            <w:r>
              <w:rPr>
                <w:rFonts w:ascii="Calibri" w:hAnsi="Calibri"/>
                <w:szCs w:val="22"/>
              </w:rPr>
              <w:t>No representations received in respect of the application.</w:t>
            </w:r>
          </w:p>
        </w:tc>
      </w:tr>
      <w:tr w:rsidR="00C0704D" w:rsidRPr="00D2449B" w14:paraId="454D3048" w14:textId="77777777" w:rsidTr="000A7CF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B8E417"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13450E"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2CDD5A1A"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EDDC7F" w14:textId="51579EC2" w:rsidR="00C0704D" w:rsidRDefault="00E36C15" w:rsidP="00692B60">
            <w:pPr>
              <w:rPr>
                <w:rFonts w:ascii="Calibri" w:hAnsi="Calibri"/>
                <w:szCs w:val="22"/>
              </w:rPr>
            </w:pPr>
            <w:r>
              <w:rPr>
                <w:rFonts w:ascii="Calibri" w:hAnsi="Calibri"/>
                <w:szCs w:val="22"/>
              </w:rPr>
              <w:t>Three letters</w:t>
            </w:r>
            <w:r w:rsidR="00AE5C4A">
              <w:rPr>
                <w:rFonts w:ascii="Calibri" w:hAnsi="Calibri"/>
                <w:szCs w:val="22"/>
              </w:rPr>
              <w:t xml:space="preserve"> of representation ha</w:t>
            </w:r>
            <w:r>
              <w:rPr>
                <w:rFonts w:ascii="Calibri" w:hAnsi="Calibri"/>
                <w:szCs w:val="22"/>
              </w:rPr>
              <w:t>ve</w:t>
            </w:r>
            <w:r w:rsidR="00AE5C4A">
              <w:rPr>
                <w:rFonts w:ascii="Calibri" w:hAnsi="Calibri"/>
                <w:szCs w:val="22"/>
              </w:rPr>
              <w:t xml:space="preserve"> been received raising the following concerns:</w:t>
            </w:r>
          </w:p>
          <w:p w14:paraId="12B9C8BD" w14:textId="77777777" w:rsidR="00AE5C4A" w:rsidRDefault="00AE5C4A" w:rsidP="00692B60">
            <w:pPr>
              <w:rPr>
                <w:rFonts w:ascii="Calibri" w:hAnsi="Calibri"/>
                <w:szCs w:val="22"/>
              </w:rPr>
            </w:pPr>
          </w:p>
          <w:p w14:paraId="411F5B0B" w14:textId="77777777" w:rsidR="00AE5C4A" w:rsidRDefault="00AE5C4A" w:rsidP="00E36C15">
            <w:pPr>
              <w:pStyle w:val="ListParagraph"/>
              <w:numPr>
                <w:ilvl w:val="0"/>
                <w:numId w:val="4"/>
              </w:numPr>
              <w:rPr>
                <w:rFonts w:ascii="Calibri" w:hAnsi="Calibri"/>
                <w:szCs w:val="22"/>
              </w:rPr>
            </w:pPr>
            <w:r>
              <w:rPr>
                <w:rFonts w:ascii="Calibri" w:hAnsi="Calibri"/>
                <w:szCs w:val="22"/>
              </w:rPr>
              <w:t xml:space="preserve">Upbrooks Lane not suitable for heavy vehicles </w:t>
            </w:r>
          </w:p>
          <w:p w14:paraId="4B8BEAA7" w14:textId="77777777" w:rsidR="00AE5C4A" w:rsidRDefault="00AE5C4A" w:rsidP="00E36C15">
            <w:pPr>
              <w:pStyle w:val="ListParagraph"/>
              <w:numPr>
                <w:ilvl w:val="0"/>
                <w:numId w:val="4"/>
              </w:numPr>
              <w:rPr>
                <w:rFonts w:ascii="Calibri" w:hAnsi="Calibri"/>
                <w:szCs w:val="22"/>
              </w:rPr>
            </w:pPr>
            <w:r>
              <w:rPr>
                <w:rFonts w:ascii="Calibri" w:hAnsi="Calibri"/>
                <w:szCs w:val="22"/>
              </w:rPr>
              <w:t>Inadequate width of road to provide a passing place</w:t>
            </w:r>
          </w:p>
          <w:p w14:paraId="3782E724" w14:textId="374EA574" w:rsidR="00AE5C4A" w:rsidRDefault="00AE5C4A" w:rsidP="00E36C15">
            <w:pPr>
              <w:pStyle w:val="ListParagraph"/>
              <w:numPr>
                <w:ilvl w:val="0"/>
                <w:numId w:val="4"/>
              </w:numPr>
              <w:rPr>
                <w:rFonts w:ascii="Calibri" w:hAnsi="Calibri"/>
                <w:szCs w:val="22"/>
              </w:rPr>
            </w:pPr>
            <w:r>
              <w:rPr>
                <w:rFonts w:ascii="Calibri" w:hAnsi="Calibri"/>
                <w:szCs w:val="22"/>
              </w:rPr>
              <w:t>Existing waste collection/storage is not adequate to serve existing residents and the problem will be exacerbated</w:t>
            </w:r>
          </w:p>
          <w:p w14:paraId="6FE43F4F" w14:textId="57B6BAB8" w:rsidR="00AE5C4A" w:rsidRDefault="00AE5C4A" w:rsidP="00E36C15">
            <w:pPr>
              <w:pStyle w:val="ListParagraph"/>
              <w:numPr>
                <w:ilvl w:val="0"/>
                <w:numId w:val="4"/>
              </w:numPr>
              <w:rPr>
                <w:rFonts w:ascii="Calibri" w:hAnsi="Calibri"/>
                <w:szCs w:val="22"/>
              </w:rPr>
            </w:pPr>
            <w:r>
              <w:rPr>
                <w:rFonts w:ascii="Calibri" w:hAnsi="Calibri"/>
                <w:szCs w:val="22"/>
              </w:rPr>
              <w:t>Request that the development is well-screened from existing residents</w:t>
            </w:r>
          </w:p>
          <w:p w14:paraId="0432768D" w14:textId="77777777" w:rsidR="00E36C15" w:rsidRPr="00B44C1C" w:rsidRDefault="00E36C15" w:rsidP="00E36C15">
            <w:pPr>
              <w:pStyle w:val="ListParagraph"/>
              <w:numPr>
                <w:ilvl w:val="0"/>
                <w:numId w:val="4"/>
              </w:numPr>
              <w:rPr>
                <w:rFonts w:ascii="Calibri" w:hAnsi="Calibri"/>
                <w:szCs w:val="22"/>
              </w:rPr>
            </w:pPr>
            <w:r w:rsidRPr="00B44C1C">
              <w:rPr>
                <w:rFonts w:ascii="Calibri" w:hAnsi="Calibri"/>
                <w:szCs w:val="22"/>
              </w:rPr>
              <w:t>Noise from adjacent business activities will result in complaints</w:t>
            </w:r>
          </w:p>
          <w:p w14:paraId="3D422049" w14:textId="5F5C382F" w:rsidR="00AE5C4A" w:rsidRPr="00AE5C4A" w:rsidRDefault="00AE5C4A" w:rsidP="00AE5C4A">
            <w:pPr>
              <w:pStyle w:val="ListParagraph"/>
              <w:rPr>
                <w:rFonts w:ascii="Calibri" w:hAnsi="Calibri"/>
                <w:szCs w:val="22"/>
              </w:rPr>
            </w:pPr>
          </w:p>
        </w:tc>
      </w:tr>
      <w:tr w:rsidR="00C0704D" w:rsidRPr="00D2449B" w14:paraId="342738D6" w14:textId="77777777" w:rsidTr="000A7CF7">
        <w:trPr>
          <w:trHeight w:hRule="exact" w:val="170"/>
          <w:jc w:val="center"/>
        </w:trPr>
        <w:tc>
          <w:tcPr>
            <w:tcW w:w="933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42D65928" w14:textId="77777777" w:rsidR="00C0704D" w:rsidRPr="00D2449B" w:rsidRDefault="00C0704D">
            <w:pPr>
              <w:rPr>
                <w:rFonts w:ascii="Calibri" w:hAnsi="Calibri"/>
                <w:color w:val="FF0000"/>
                <w:szCs w:val="22"/>
              </w:rPr>
            </w:pPr>
          </w:p>
        </w:tc>
      </w:tr>
      <w:tr w:rsidR="00C0704D" w:rsidRPr="00D2449B" w14:paraId="520C98BC"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FBC3365"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27E94F10"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84C457B"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311249B7" w14:textId="77777777" w:rsidR="00C0704D" w:rsidRDefault="00C0704D" w:rsidP="00C0704D">
            <w:pPr>
              <w:rPr>
                <w:rFonts w:ascii="Calibri" w:hAnsi="Calibri"/>
                <w:b/>
                <w:szCs w:val="22"/>
              </w:rPr>
            </w:pPr>
          </w:p>
          <w:p w14:paraId="25A2B6A4" w14:textId="77777777" w:rsidR="008542DE" w:rsidRPr="00C618DB" w:rsidRDefault="008542DE" w:rsidP="008542DE">
            <w:pPr>
              <w:pStyle w:val="PLANNING"/>
              <w:rPr>
                <w:rFonts w:ascii="Calibri" w:hAnsi="Calibri"/>
                <w:szCs w:val="22"/>
              </w:rPr>
            </w:pPr>
            <w:r w:rsidRPr="00C618DB">
              <w:rPr>
                <w:rFonts w:ascii="Calibri" w:hAnsi="Calibri"/>
                <w:szCs w:val="22"/>
              </w:rPr>
              <w:t>Key Statement DS1 – Development Strategy</w:t>
            </w:r>
          </w:p>
          <w:p w14:paraId="6E457E27" w14:textId="77777777" w:rsidR="008542DE" w:rsidRPr="00C618DB" w:rsidRDefault="008542DE" w:rsidP="008542DE">
            <w:pPr>
              <w:pStyle w:val="PLANNING"/>
              <w:rPr>
                <w:rFonts w:ascii="Calibri" w:hAnsi="Calibri"/>
                <w:szCs w:val="22"/>
              </w:rPr>
            </w:pPr>
            <w:r w:rsidRPr="00C618DB">
              <w:rPr>
                <w:rFonts w:ascii="Calibri" w:hAnsi="Calibri"/>
                <w:szCs w:val="22"/>
              </w:rPr>
              <w:t>Key Statement DS2 – Sustainable Development</w:t>
            </w:r>
          </w:p>
          <w:p w14:paraId="7B05906E" w14:textId="7BD87278" w:rsidR="008542DE" w:rsidRDefault="008542DE" w:rsidP="008542DE">
            <w:pPr>
              <w:pStyle w:val="PLANNING"/>
              <w:rPr>
                <w:rFonts w:ascii="Calibri" w:hAnsi="Calibri"/>
                <w:szCs w:val="22"/>
              </w:rPr>
            </w:pPr>
            <w:r w:rsidRPr="00C618DB">
              <w:rPr>
                <w:rFonts w:ascii="Calibri" w:hAnsi="Calibri"/>
                <w:szCs w:val="22"/>
              </w:rPr>
              <w:t>Key Statement DMI2 – Transport Considerations</w:t>
            </w:r>
          </w:p>
          <w:p w14:paraId="39AC6F76" w14:textId="77777777" w:rsidR="00132913" w:rsidRPr="00C618DB" w:rsidRDefault="00132913" w:rsidP="008542DE">
            <w:pPr>
              <w:pStyle w:val="PLANNING"/>
              <w:rPr>
                <w:rFonts w:ascii="Calibri" w:hAnsi="Calibri"/>
                <w:szCs w:val="22"/>
              </w:rPr>
            </w:pPr>
          </w:p>
          <w:p w14:paraId="1F82CC51" w14:textId="77777777" w:rsidR="008542DE" w:rsidRPr="00C618DB" w:rsidRDefault="008542DE" w:rsidP="008542DE">
            <w:pPr>
              <w:pStyle w:val="PLANNING"/>
              <w:rPr>
                <w:rFonts w:ascii="Calibri" w:hAnsi="Calibri"/>
                <w:szCs w:val="22"/>
              </w:rPr>
            </w:pPr>
            <w:r w:rsidRPr="00C618DB">
              <w:rPr>
                <w:rFonts w:ascii="Calibri" w:hAnsi="Calibri"/>
                <w:szCs w:val="22"/>
              </w:rPr>
              <w:t>Policy DMG1 – General Considerations</w:t>
            </w:r>
          </w:p>
          <w:p w14:paraId="77E4F8BE" w14:textId="77777777" w:rsidR="008542DE" w:rsidRPr="00C618DB" w:rsidRDefault="008542DE" w:rsidP="008542DE">
            <w:pPr>
              <w:pStyle w:val="PLANNING"/>
              <w:rPr>
                <w:rFonts w:ascii="Calibri" w:hAnsi="Calibri"/>
                <w:szCs w:val="22"/>
              </w:rPr>
            </w:pPr>
            <w:r w:rsidRPr="00C618DB">
              <w:rPr>
                <w:rFonts w:ascii="Calibri" w:hAnsi="Calibri"/>
                <w:szCs w:val="22"/>
              </w:rPr>
              <w:t>Policy DMG2 – Strategic Considerations</w:t>
            </w:r>
          </w:p>
          <w:p w14:paraId="26278F81" w14:textId="77777777" w:rsidR="008542DE" w:rsidRPr="00C618DB" w:rsidRDefault="008542DE" w:rsidP="008542DE">
            <w:pPr>
              <w:pStyle w:val="PLANNING"/>
              <w:rPr>
                <w:rFonts w:ascii="Calibri" w:hAnsi="Calibri"/>
                <w:szCs w:val="22"/>
              </w:rPr>
            </w:pPr>
            <w:r w:rsidRPr="00C618DB">
              <w:rPr>
                <w:rFonts w:ascii="Calibri" w:hAnsi="Calibri"/>
                <w:szCs w:val="22"/>
              </w:rPr>
              <w:t>Policy DMG3 – Transport &amp; Mobility</w:t>
            </w:r>
          </w:p>
          <w:p w14:paraId="1D5B2D12" w14:textId="77777777" w:rsidR="008542DE" w:rsidRPr="00C618DB" w:rsidRDefault="008542DE" w:rsidP="008542DE">
            <w:pPr>
              <w:pStyle w:val="PLANNING"/>
              <w:rPr>
                <w:rFonts w:ascii="Calibri" w:hAnsi="Calibri"/>
                <w:szCs w:val="22"/>
              </w:rPr>
            </w:pPr>
            <w:r w:rsidRPr="00C618DB">
              <w:rPr>
                <w:rFonts w:ascii="Calibri" w:hAnsi="Calibri"/>
                <w:szCs w:val="22"/>
              </w:rPr>
              <w:t>Policy DME1 – Protecting Trees &amp; Woodland</w:t>
            </w:r>
          </w:p>
          <w:p w14:paraId="4DDCDB90" w14:textId="77777777" w:rsidR="008542DE" w:rsidRPr="00C618DB" w:rsidRDefault="008542DE" w:rsidP="008542DE">
            <w:pPr>
              <w:pStyle w:val="PLANNING"/>
              <w:rPr>
                <w:rFonts w:ascii="Calibri" w:hAnsi="Calibri"/>
                <w:szCs w:val="22"/>
              </w:rPr>
            </w:pPr>
            <w:r w:rsidRPr="00C618DB">
              <w:rPr>
                <w:rFonts w:ascii="Calibri" w:hAnsi="Calibri"/>
                <w:szCs w:val="22"/>
              </w:rPr>
              <w:t>Policy DME2 – Landscape &amp; Townscape Protection</w:t>
            </w:r>
          </w:p>
          <w:p w14:paraId="2CDFFCDA" w14:textId="77777777" w:rsidR="008542DE" w:rsidRDefault="008542DE" w:rsidP="008542DE">
            <w:pPr>
              <w:pStyle w:val="PLANNING"/>
              <w:rPr>
                <w:rFonts w:ascii="Calibri" w:hAnsi="Calibri"/>
                <w:szCs w:val="22"/>
              </w:rPr>
            </w:pPr>
          </w:p>
          <w:p w14:paraId="599773E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2247648E" w14:textId="77777777" w:rsidR="008542DE" w:rsidRPr="00D2449B" w:rsidRDefault="008542DE" w:rsidP="00C0704D">
            <w:pPr>
              <w:rPr>
                <w:rFonts w:ascii="Calibri" w:hAnsi="Calibri"/>
                <w:b/>
                <w:szCs w:val="22"/>
              </w:rPr>
            </w:pPr>
          </w:p>
        </w:tc>
      </w:tr>
      <w:tr w:rsidR="00C0704D" w:rsidRPr="00D2449B" w14:paraId="4DB046EA"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8AEA7C" w14:textId="77777777" w:rsidR="00C0704D" w:rsidRPr="006A71AD" w:rsidRDefault="00C0704D" w:rsidP="006A71AD">
            <w:pPr>
              <w:pStyle w:val="PLANNING"/>
              <w:rPr>
                <w:rFonts w:ascii="Calibri" w:hAnsi="Calibri"/>
                <w:b/>
                <w:bCs/>
                <w:szCs w:val="22"/>
              </w:rPr>
            </w:pPr>
            <w:r w:rsidRPr="006A71AD">
              <w:rPr>
                <w:rFonts w:ascii="Calibri" w:hAnsi="Calibri"/>
                <w:b/>
                <w:bCs/>
                <w:szCs w:val="22"/>
              </w:rPr>
              <w:lastRenderedPageBreak/>
              <w:t>Relevant Planning History:</w:t>
            </w:r>
          </w:p>
          <w:p w14:paraId="46AB02BE" w14:textId="77777777" w:rsidR="00C0704D" w:rsidRDefault="00C0704D" w:rsidP="00C0704D">
            <w:pPr>
              <w:pStyle w:val="PLANNING"/>
              <w:rPr>
                <w:rFonts w:ascii="Calibri" w:hAnsi="Calibri"/>
                <w:b/>
                <w:bCs/>
                <w:szCs w:val="22"/>
              </w:rPr>
            </w:pPr>
          </w:p>
          <w:p w14:paraId="21BD24D3" w14:textId="4109CA1C" w:rsidR="00132913" w:rsidRDefault="00132913" w:rsidP="00C0704D">
            <w:pPr>
              <w:pStyle w:val="PLANNING"/>
              <w:rPr>
                <w:rFonts w:ascii="Calibri" w:hAnsi="Calibri"/>
                <w:b/>
                <w:bCs/>
                <w:szCs w:val="22"/>
              </w:rPr>
            </w:pPr>
            <w:r w:rsidRPr="00132913">
              <w:rPr>
                <w:rFonts w:ascii="Calibri" w:hAnsi="Calibri"/>
                <w:b/>
                <w:bCs/>
                <w:szCs w:val="22"/>
              </w:rPr>
              <w:t>3/20</w:t>
            </w:r>
            <w:r w:rsidR="00C139C3">
              <w:rPr>
                <w:rFonts w:ascii="Calibri" w:hAnsi="Calibri"/>
                <w:b/>
                <w:bCs/>
                <w:szCs w:val="22"/>
              </w:rPr>
              <w:t>21</w:t>
            </w:r>
            <w:r w:rsidRPr="00132913">
              <w:rPr>
                <w:rFonts w:ascii="Calibri" w:hAnsi="Calibri"/>
                <w:b/>
                <w:bCs/>
                <w:szCs w:val="22"/>
              </w:rPr>
              <w:t>/</w:t>
            </w:r>
            <w:r w:rsidR="00C139C3">
              <w:rPr>
                <w:rFonts w:ascii="Calibri" w:hAnsi="Calibri"/>
                <w:b/>
                <w:bCs/>
                <w:szCs w:val="22"/>
              </w:rPr>
              <w:t>1202</w:t>
            </w:r>
            <w:r>
              <w:rPr>
                <w:rFonts w:ascii="Calibri" w:hAnsi="Calibri"/>
                <w:b/>
                <w:bCs/>
                <w:szCs w:val="22"/>
              </w:rPr>
              <w:t>:</w:t>
            </w:r>
          </w:p>
          <w:p w14:paraId="27BA4E2A" w14:textId="77777777" w:rsidR="00132913" w:rsidRDefault="00C139C3" w:rsidP="00C0704D">
            <w:pPr>
              <w:pStyle w:val="PLANNING"/>
              <w:rPr>
                <w:rFonts w:ascii="Calibri" w:hAnsi="Calibri"/>
                <w:szCs w:val="22"/>
              </w:rPr>
            </w:pPr>
            <w:r w:rsidRPr="00C139C3">
              <w:rPr>
                <w:rFonts w:ascii="Calibri" w:hAnsi="Calibri"/>
                <w:szCs w:val="22"/>
              </w:rPr>
              <w:t>Demolition of detached storage building and erection of three single-storey dwellinghouses with private gardens and parking areas. Vehicular and pedestrian access works off Twin Brook Road and private access drive. Erection of a two-car carport serving barn conversion and associated external works.</w:t>
            </w:r>
            <w:r>
              <w:rPr>
                <w:rFonts w:ascii="Calibri" w:hAnsi="Calibri"/>
                <w:szCs w:val="22"/>
              </w:rPr>
              <w:t xml:space="preserve">  (Withdrawn)</w:t>
            </w:r>
          </w:p>
          <w:p w14:paraId="3338AF9B" w14:textId="77777777" w:rsidR="00C139C3" w:rsidRDefault="00C139C3" w:rsidP="00C0704D">
            <w:pPr>
              <w:pStyle w:val="PLANNING"/>
              <w:rPr>
                <w:rFonts w:ascii="Calibri" w:hAnsi="Calibri"/>
                <w:b/>
                <w:bCs/>
                <w:szCs w:val="22"/>
              </w:rPr>
            </w:pPr>
          </w:p>
          <w:p w14:paraId="53B2140D" w14:textId="77777777" w:rsidR="00C139C3" w:rsidRDefault="00C139C3" w:rsidP="00C0704D">
            <w:pPr>
              <w:pStyle w:val="PLANNING"/>
              <w:rPr>
                <w:rFonts w:ascii="Calibri" w:hAnsi="Calibri"/>
                <w:b/>
                <w:bCs/>
                <w:szCs w:val="22"/>
              </w:rPr>
            </w:pPr>
            <w:r>
              <w:rPr>
                <w:rFonts w:ascii="Calibri" w:hAnsi="Calibri"/>
                <w:b/>
                <w:bCs/>
                <w:szCs w:val="22"/>
              </w:rPr>
              <w:t>3/2017/0494:</w:t>
            </w:r>
          </w:p>
          <w:p w14:paraId="1448B2E4" w14:textId="77777777" w:rsidR="00C139C3" w:rsidRDefault="00C139C3" w:rsidP="00C0704D">
            <w:pPr>
              <w:pStyle w:val="PLANNING"/>
              <w:rPr>
                <w:rFonts w:ascii="Calibri" w:hAnsi="Calibri"/>
                <w:szCs w:val="22"/>
              </w:rPr>
            </w:pPr>
            <w:r w:rsidRPr="00C139C3">
              <w:rPr>
                <w:rFonts w:ascii="Calibri" w:hAnsi="Calibri"/>
                <w:szCs w:val="22"/>
              </w:rPr>
              <w:t>Discharge of conditions 3 (materials) 4 (boundary treatment) 5 (landscaping scheme) 6 (conservation details) 10 (window frames) 16 (privacy screens) from planning permission 3/2016/0698.  (Approved)</w:t>
            </w:r>
          </w:p>
          <w:p w14:paraId="56AAC8D8" w14:textId="77777777" w:rsidR="00C139C3" w:rsidRDefault="00C139C3" w:rsidP="00C0704D">
            <w:pPr>
              <w:pStyle w:val="PLANNING"/>
              <w:rPr>
                <w:rFonts w:ascii="Calibri" w:hAnsi="Calibri"/>
                <w:szCs w:val="22"/>
              </w:rPr>
            </w:pPr>
          </w:p>
          <w:p w14:paraId="0AB4A6F4" w14:textId="3D749EF8" w:rsidR="00C139C3" w:rsidRPr="00C139C3" w:rsidRDefault="00C139C3" w:rsidP="00C0704D">
            <w:pPr>
              <w:pStyle w:val="PLANNING"/>
              <w:rPr>
                <w:rFonts w:ascii="Calibri" w:hAnsi="Calibri"/>
                <w:b/>
                <w:bCs/>
                <w:szCs w:val="22"/>
              </w:rPr>
            </w:pPr>
            <w:r w:rsidRPr="00C139C3">
              <w:rPr>
                <w:rFonts w:ascii="Calibri" w:hAnsi="Calibri"/>
                <w:b/>
                <w:bCs/>
                <w:szCs w:val="22"/>
              </w:rPr>
              <w:t>3/2016/0698:</w:t>
            </w:r>
          </w:p>
          <w:p w14:paraId="3E0367D6" w14:textId="1DCDBA67" w:rsidR="00C139C3" w:rsidRDefault="00C139C3" w:rsidP="00C0704D">
            <w:pPr>
              <w:pStyle w:val="PLANNING"/>
              <w:rPr>
                <w:rFonts w:ascii="Calibri" w:hAnsi="Calibri"/>
                <w:szCs w:val="22"/>
              </w:rPr>
            </w:pPr>
            <w:r w:rsidRPr="00C139C3">
              <w:rPr>
                <w:rFonts w:ascii="Calibri" w:hAnsi="Calibri"/>
                <w:szCs w:val="22"/>
              </w:rPr>
              <w:t>Conversion and extension of agricultural barn into a single dwelling house.</w:t>
            </w:r>
            <w:r>
              <w:rPr>
                <w:rFonts w:ascii="Calibri" w:hAnsi="Calibri"/>
                <w:szCs w:val="22"/>
              </w:rPr>
              <w:t xml:space="preserve">  (Approved)</w:t>
            </w:r>
          </w:p>
          <w:p w14:paraId="38527070" w14:textId="70E7E121" w:rsidR="00C139C3" w:rsidRPr="00C139C3" w:rsidRDefault="00C139C3" w:rsidP="00C0704D">
            <w:pPr>
              <w:pStyle w:val="PLANNING"/>
              <w:rPr>
                <w:rFonts w:ascii="Calibri" w:hAnsi="Calibri"/>
                <w:szCs w:val="22"/>
              </w:rPr>
            </w:pPr>
          </w:p>
        </w:tc>
      </w:tr>
      <w:tr w:rsidR="00C0704D" w:rsidRPr="00D2449B" w14:paraId="7349E6D0" w14:textId="77777777" w:rsidTr="000A7CF7">
        <w:trPr>
          <w:trHeight w:hRule="exact" w:val="170"/>
          <w:jc w:val="center"/>
        </w:trPr>
        <w:tc>
          <w:tcPr>
            <w:tcW w:w="933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E9D4AC2" w14:textId="77777777" w:rsidR="00C0704D" w:rsidRPr="006A71AD" w:rsidRDefault="00C0704D" w:rsidP="006A71AD">
            <w:pPr>
              <w:pStyle w:val="PLANNING"/>
              <w:rPr>
                <w:rFonts w:ascii="Calibri" w:hAnsi="Calibri"/>
                <w:b/>
                <w:bCs/>
                <w:szCs w:val="22"/>
              </w:rPr>
            </w:pPr>
          </w:p>
        </w:tc>
      </w:tr>
      <w:tr w:rsidR="00C0704D" w:rsidRPr="00D2449B" w14:paraId="377F5989"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528C0F4"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3FA1E0C"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9AB137"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688D59A7" w14:textId="77777777" w:rsidR="00C0704D" w:rsidRDefault="00C0704D" w:rsidP="00811771">
            <w:pPr>
              <w:pStyle w:val="Header"/>
              <w:tabs>
                <w:tab w:val="clear" w:pos="4153"/>
                <w:tab w:val="clear" w:pos="8306"/>
              </w:tabs>
              <w:contextualSpacing/>
              <w:jc w:val="both"/>
              <w:rPr>
                <w:rFonts w:ascii="Calibri" w:hAnsi="Calibri"/>
                <w:bCs/>
                <w:szCs w:val="22"/>
              </w:rPr>
            </w:pPr>
          </w:p>
          <w:p w14:paraId="46D58543" w14:textId="30ACB712" w:rsidR="00BB2F1A" w:rsidRDefault="00436576" w:rsidP="00B93EB5">
            <w:pPr>
              <w:pStyle w:val="Header"/>
              <w:tabs>
                <w:tab w:val="clear" w:pos="4153"/>
                <w:tab w:val="clear" w:pos="8306"/>
              </w:tabs>
              <w:contextualSpacing/>
              <w:jc w:val="both"/>
              <w:rPr>
                <w:rFonts w:ascii="Calibri" w:hAnsi="Calibri"/>
                <w:bCs/>
                <w:szCs w:val="22"/>
              </w:rPr>
            </w:pPr>
            <w:r>
              <w:rPr>
                <w:rFonts w:ascii="Calibri" w:hAnsi="Calibri"/>
                <w:bCs/>
                <w:szCs w:val="22"/>
              </w:rPr>
              <w:t>The application relates to an area of residential curtilage associated with Twinbrooks Barn.  The area is largely typified by industrial employment uses with a small number of dwellings, arranged in a linear pattern, fronting Upbrooks, also being located to the south of the application site.</w:t>
            </w:r>
            <w:r w:rsidR="00BB2F1A">
              <w:rPr>
                <w:rFonts w:ascii="Calibri" w:hAnsi="Calibri"/>
                <w:bCs/>
                <w:szCs w:val="22"/>
              </w:rPr>
              <w:t xml:space="preserve">  The site is bounded to the west by a large car-parking area with industrial units being located directly to the east of the application site.</w:t>
            </w:r>
          </w:p>
          <w:p w14:paraId="11B5513C" w14:textId="05E42B5A" w:rsidR="00436576" w:rsidRPr="006C2BFA" w:rsidRDefault="00436576" w:rsidP="00B93EB5">
            <w:pPr>
              <w:pStyle w:val="Header"/>
              <w:tabs>
                <w:tab w:val="clear" w:pos="4153"/>
                <w:tab w:val="clear" w:pos="8306"/>
              </w:tabs>
              <w:contextualSpacing/>
              <w:jc w:val="both"/>
              <w:rPr>
                <w:rFonts w:ascii="Calibri" w:hAnsi="Calibri"/>
                <w:bCs/>
                <w:szCs w:val="22"/>
              </w:rPr>
            </w:pPr>
          </w:p>
        </w:tc>
      </w:tr>
      <w:tr w:rsidR="00C0704D" w:rsidRPr="00D2449B" w14:paraId="47D913A1"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D5F957D"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36F6C23D" w14:textId="77777777" w:rsidR="00C0704D" w:rsidRDefault="00C0704D" w:rsidP="00440CB6">
            <w:pPr>
              <w:pStyle w:val="Header"/>
              <w:tabs>
                <w:tab w:val="clear" w:pos="4153"/>
                <w:tab w:val="clear" w:pos="8306"/>
              </w:tabs>
              <w:jc w:val="both"/>
              <w:rPr>
                <w:rFonts w:ascii="Calibri" w:hAnsi="Calibri"/>
                <w:b/>
                <w:szCs w:val="22"/>
              </w:rPr>
            </w:pPr>
          </w:p>
          <w:p w14:paraId="46A7335D" w14:textId="23F77463" w:rsidR="002E270E" w:rsidRDefault="002E270E" w:rsidP="00436576">
            <w:pPr>
              <w:jc w:val="both"/>
              <w:rPr>
                <w:rFonts w:ascii="Calibri" w:hAnsi="Calibri"/>
                <w:szCs w:val="22"/>
              </w:rPr>
            </w:pPr>
            <w:r>
              <w:rPr>
                <w:rFonts w:ascii="Calibri" w:hAnsi="Calibri"/>
                <w:szCs w:val="22"/>
              </w:rPr>
              <w:t xml:space="preserve">The proposal seeks consent for the erection of </w:t>
            </w:r>
            <w:r w:rsidRPr="002E270E">
              <w:rPr>
                <w:rFonts w:ascii="Calibri" w:hAnsi="Calibri"/>
                <w:szCs w:val="22"/>
              </w:rPr>
              <w:t xml:space="preserve">three single-storey dwellinghouses </w:t>
            </w:r>
            <w:r>
              <w:rPr>
                <w:rFonts w:ascii="Calibri" w:hAnsi="Calibri"/>
                <w:szCs w:val="22"/>
              </w:rPr>
              <w:t xml:space="preserve">and the erection of a two-car carport to serve the existing dwelling </w:t>
            </w:r>
            <w:r w:rsidR="00872C4C">
              <w:rPr>
                <w:rFonts w:ascii="Calibri" w:hAnsi="Calibri"/>
                <w:szCs w:val="22"/>
              </w:rPr>
              <w:t xml:space="preserve">Twinbrooks </w:t>
            </w:r>
            <w:r w:rsidR="00F2141C">
              <w:rPr>
                <w:rFonts w:ascii="Calibri" w:hAnsi="Calibri"/>
                <w:szCs w:val="22"/>
              </w:rPr>
              <w:t>B</w:t>
            </w:r>
            <w:r w:rsidR="00872C4C">
              <w:rPr>
                <w:rFonts w:ascii="Calibri" w:hAnsi="Calibri"/>
                <w:szCs w:val="22"/>
              </w:rPr>
              <w:t xml:space="preserve">arn.  It is proposed that vehicular and pedestrian access </w:t>
            </w:r>
            <w:r w:rsidR="005C77F9">
              <w:rPr>
                <w:rFonts w:ascii="Calibri" w:hAnsi="Calibri"/>
                <w:szCs w:val="22"/>
              </w:rPr>
              <w:t xml:space="preserve">to the new dwellings </w:t>
            </w:r>
            <w:r w:rsidR="00872C4C">
              <w:rPr>
                <w:rFonts w:ascii="Calibri" w:hAnsi="Calibri"/>
                <w:szCs w:val="22"/>
              </w:rPr>
              <w:t xml:space="preserve">will be provided </w:t>
            </w:r>
            <w:r w:rsidR="005C77F9">
              <w:rPr>
                <w:rFonts w:ascii="Calibri" w:hAnsi="Calibri"/>
                <w:szCs w:val="22"/>
              </w:rPr>
              <w:t>off twin Brook Road, with the current vehicular and pedestrian access to the existing dwelling being retained in its current configuration.</w:t>
            </w:r>
            <w:r w:rsidR="00D1595D">
              <w:rPr>
                <w:rFonts w:ascii="Calibri" w:hAnsi="Calibri"/>
                <w:szCs w:val="22"/>
              </w:rPr>
              <w:t xml:space="preserve">  The proposal also involves the demolition of an existing detached part single, part two-storey detached stone-built storage building associated with the historic barn use of the existing dwelling.</w:t>
            </w:r>
          </w:p>
          <w:p w14:paraId="458B4FF7" w14:textId="77777777" w:rsidR="005C77F9" w:rsidRDefault="005C77F9" w:rsidP="00436576">
            <w:pPr>
              <w:jc w:val="both"/>
              <w:rPr>
                <w:rFonts w:ascii="Calibri" w:hAnsi="Calibri"/>
                <w:szCs w:val="22"/>
              </w:rPr>
            </w:pPr>
          </w:p>
          <w:p w14:paraId="6430E0F8" w14:textId="07CD294A" w:rsidR="002E270E" w:rsidRDefault="00D1595D" w:rsidP="00436576">
            <w:pPr>
              <w:jc w:val="both"/>
              <w:rPr>
                <w:rFonts w:ascii="Calibri" w:hAnsi="Calibri"/>
                <w:szCs w:val="22"/>
              </w:rPr>
            </w:pPr>
            <w:r>
              <w:rPr>
                <w:rFonts w:ascii="Calibri" w:hAnsi="Calibri"/>
                <w:szCs w:val="22"/>
              </w:rPr>
              <w:t xml:space="preserve">The submitted details propose that </w:t>
            </w:r>
            <w:r w:rsidR="005213F7">
              <w:rPr>
                <w:rFonts w:ascii="Calibri" w:hAnsi="Calibri"/>
                <w:szCs w:val="22"/>
              </w:rPr>
              <w:t xml:space="preserve">two of the dwellings will be erected to the north of Twinbrooks Barn with the remaining dwelling being located directly to the </w:t>
            </w:r>
            <w:r w:rsidR="00BB2F1A">
              <w:rPr>
                <w:rFonts w:ascii="Calibri" w:hAnsi="Calibri"/>
                <w:szCs w:val="22"/>
              </w:rPr>
              <w:t>west</w:t>
            </w:r>
            <w:r w:rsidR="005213F7">
              <w:rPr>
                <w:rFonts w:ascii="Calibri" w:hAnsi="Calibri"/>
                <w:szCs w:val="22"/>
              </w:rPr>
              <w:t xml:space="preserve"> of the dwelling.  It is proposed that the curtilage of the existing dwelling and proposed dwelling to the </w:t>
            </w:r>
            <w:r w:rsidR="00BB2F1A">
              <w:rPr>
                <w:rFonts w:ascii="Calibri" w:hAnsi="Calibri"/>
                <w:szCs w:val="22"/>
              </w:rPr>
              <w:t>west</w:t>
            </w:r>
            <w:r w:rsidR="005213F7">
              <w:rPr>
                <w:rFonts w:ascii="Calibri" w:hAnsi="Calibri"/>
                <w:szCs w:val="22"/>
              </w:rPr>
              <w:t xml:space="preserve"> will be delineated by a stone-built wall with the </w:t>
            </w:r>
            <w:r w:rsidR="00436576">
              <w:rPr>
                <w:rFonts w:ascii="Calibri" w:hAnsi="Calibri"/>
                <w:szCs w:val="22"/>
              </w:rPr>
              <w:t>northern shared boundary being delineated by hedgerow planting.</w:t>
            </w:r>
          </w:p>
          <w:p w14:paraId="3F75E12A" w14:textId="284BDAD5" w:rsidR="005213F7" w:rsidRDefault="005213F7" w:rsidP="00436576">
            <w:pPr>
              <w:jc w:val="both"/>
              <w:rPr>
                <w:rFonts w:ascii="Calibri" w:hAnsi="Calibri"/>
                <w:szCs w:val="22"/>
              </w:rPr>
            </w:pPr>
          </w:p>
          <w:p w14:paraId="0116EE4E" w14:textId="4AD46B1F" w:rsidR="005213F7" w:rsidRDefault="005213F7" w:rsidP="00436576">
            <w:pPr>
              <w:jc w:val="both"/>
              <w:rPr>
                <w:rFonts w:ascii="Calibri" w:hAnsi="Calibri"/>
                <w:szCs w:val="22"/>
              </w:rPr>
            </w:pPr>
            <w:r>
              <w:rPr>
                <w:rFonts w:ascii="Calibri" w:hAnsi="Calibri"/>
                <w:szCs w:val="22"/>
              </w:rPr>
              <w:t xml:space="preserve">The dwellings are of a contemporary appearance, benefitting from </w:t>
            </w:r>
            <w:r w:rsidR="00436576">
              <w:rPr>
                <w:rFonts w:ascii="Calibri" w:hAnsi="Calibri"/>
                <w:szCs w:val="22"/>
              </w:rPr>
              <w:t>low-profile roofs and being clad in a mixture of stone, zinc and natural timber.  Each of the dwellings benefits from a differing footprint and overall configuration with the overall architectural language remaining largely consistent.</w:t>
            </w:r>
          </w:p>
          <w:p w14:paraId="3386723B" w14:textId="3EF3787B" w:rsidR="002E270E" w:rsidRPr="00D54E67" w:rsidRDefault="002E270E" w:rsidP="005C77F9">
            <w:pPr>
              <w:rPr>
                <w:rFonts w:ascii="Calibri" w:hAnsi="Calibri"/>
                <w:szCs w:val="22"/>
              </w:rPr>
            </w:pPr>
          </w:p>
        </w:tc>
      </w:tr>
      <w:tr w:rsidR="008542DE" w:rsidRPr="00D2449B" w14:paraId="23561D4F"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30E0F0" w14:textId="77777777" w:rsidR="008542DE" w:rsidRDefault="008542DE" w:rsidP="008542DE">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661DC32F" w14:textId="50F2CE2A" w:rsidR="00132913" w:rsidRDefault="00132913" w:rsidP="00132913">
            <w:pPr>
              <w:pStyle w:val="Header"/>
              <w:contextualSpacing/>
              <w:jc w:val="both"/>
              <w:rPr>
                <w:rFonts w:ascii="Calibri" w:hAnsi="Calibri"/>
                <w:b/>
                <w:szCs w:val="22"/>
              </w:rPr>
            </w:pPr>
          </w:p>
          <w:p w14:paraId="644D2D5B" w14:textId="15CBA534" w:rsidR="009E57C1" w:rsidRDefault="009E57C1" w:rsidP="00C139C3">
            <w:pPr>
              <w:pStyle w:val="Header"/>
              <w:contextualSpacing/>
              <w:jc w:val="both"/>
              <w:rPr>
                <w:rFonts w:ascii="Calibri" w:hAnsi="Calibri"/>
                <w:bCs/>
                <w:szCs w:val="22"/>
              </w:rPr>
            </w:pPr>
            <w:r w:rsidRPr="009E57C1">
              <w:rPr>
                <w:rFonts w:ascii="Calibri" w:hAnsi="Calibri"/>
                <w:bCs/>
                <w:szCs w:val="22"/>
              </w:rPr>
              <w:t xml:space="preserve">The application site is located within the defined settlement limits of </w:t>
            </w:r>
            <w:r>
              <w:rPr>
                <w:rFonts w:ascii="Calibri" w:hAnsi="Calibri"/>
                <w:bCs/>
                <w:szCs w:val="22"/>
              </w:rPr>
              <w:t>Clitheroe</w:t>
            </w:r>
            <w:r w:rsidRPr="009E57C1">
              <w:rPr>
                <w:rFonts w:ascii="Calibri" w:hAnsi="Calibri"/>
                <w:bCs/>
                <w:szCs w:val="22"/>
              </w:rPr>
              <w:t xml:space="preserve"> (</w:t>
            </w:r>
            <w:r>
              <w:rPr>
                <w:rFonts w:ascii="Calibri" w:hAnsi="Calibri"/>
                <w:bCs/>
                <w:szCs w:val="22"/>
              </w:rPr>
              <w:t>principal</w:t>
            </w:r>
            <w:r w:rsidRPr="009E57C1">
              <w:rPr>
                <w:rFonts w:ascii="Calibri" w:hAnsi="Calibri"/>
                <w:bCs/>
                <w:szCs w:val="22"/>
              </w:rPr>
              <w:t xml:space="preserve"> settlement), as such the principle of the development of the site for residential purposes, notwithstanding other development management considerations, is considered to be in broad alignment with the development strategy for the borough in terms of the locational aspirations for new housing growth within the borough, as embodied within Key Statement DS1 and Policy DMG2 of the Ribble Valley core Strategy.</w:t>
            </w:r>
          </w:p>
          <w:p w14:paraId="6FDDD261" w14:textId="77777777" w:rsidR="00B0520F" w:rsidRDefault="00B0520F" w:rsidP="00C139C3">
            <w:pPr>
              <w:pStyle w:val="Header"/>
              <w:contextualSpacing/>
              <w:jc w:val="both"/>
              <w:rPr>
                <w:rFonts w:ascii="Calibri" w:hAnsi="Calibri"/>
                <w:bCs/>
                <w:szCs w:val="22"/>
              </w:rPr>
            </w:pPr>
          </w:p>
          <w:p w14:paraId="0886DA7B" w14:textId="4AB10416" w:rsidR="00B0520F" w:rsidRPr="00CE4422" w:rsidRDefault="00C10E9D" w:rsidP="00C139C3">
            <w:pPr>
              <w:pStyle w:val="Header"/>
              <w:contextualSpacing/>
              <w:jc w:val="both"/>
              <w:rPr>
                <w:rFonts w:ascii="Calibri" w:hAnsi="Calibri"/>
                <w:bCs/>
                <w:szCs w:val="22"/>
              </w:rPr>
            </w:pPr>
            <w:r>
              <w:rPr>
                <w:rFonts w:ascii="Calibri" w:hAnsi="Calibri"/>
                <w:bCs/>
                <w:szCs w:val="22"/>
              </w:rPr>
              <w:t xml:space="preserve">The application site is also located </w:t>
            </w:r>
            <w:r w:rsidR="009E57C1">
              <w:rPr>
                <w:rFonts w:ascii="Calibri" w:hAnsi="Calibri"/>
                <w:bCs/>
                <w:szCs w:val="22"/>
              </w:rPr>
              <w:t xml:space="preserve">on land that benefits from being designated as an </w:t>
            </w:r>
            <w:r>
              <w:rPr>
                <w:rFonts w:ascii="Calibri" w:hAnsi="Calibri"/>
                <w:bCs/>
                <w:szCs w:val="22"/>
              </w:rPr>
              <w:t>‘</w:t>
            </w:r>
            <w:r w:rsidR="009E57C1">
              <w:rPr>
                <w:rFonts w:ascii="Calibri" w:hAnsi="Calibri"/>
                <w:bCs/>
                <w:szCs w:val="22"/>
              </w:rPr>
              <w:t>Existing Employment Area</w:t>
            </w:r>
            <w:r>
              <w:rPr>
                <w:rFonts w:ascii="Calibri" w:hAnsi="Calibri"/>
                <w:bCs/>
                <w:szCs w:val="22"/>
              </w:rPr>
              <w:t>’</w:t>
            </w:r>
            <w:r w:rsidR="009E57C1">
              <w:rPr>
                <w:rFonts w:ascii="Calibri" w:hAnsi="Calibri"/>
                <w:bCs/>
                <w:szCs w:val="22"/>
              </w:rPr>
              <w:t xml:space="preserve"> with Policy DMB1 being engaged for the purposes of assessing the application.</w:t>
            </w:r>
            <w:r>
              <w:rPr>
                <w:rFonts w:ascii="Calibri" w:hAnsi="Calibri"/>
                <w:bCs/>
                <w:szCs w:val="22"/>
              </w:rPr>
              <w:t xml:space="preserve">  </w:t>
            </w:r>
            <w:r w:rsidR="00B0520F">
              <w:rPr>
                <w:rFonts w:ascii="Calibri" w:hAnsi="Calibri"/>
                <w:bCs/>
                <w:szCs w:val="22"/>
              </w:rPr>
              <w:t>In respect of the site being allocated as an ‘Existing Employment Area’ Policy DMB1 states the following:</w:t>
            </w:r>
          </w:p>
          <w:p w14:paraId="658BDBB7" w14:textId="1B01E1D3" w:rsidR="004A3913" w:rsidRDefault="004A3913" w:rsidP="004A3913">
            <w:pPr>
              <w:contextualSpacing/>
              <w:rPr>
                <w:rFonts w:ascii="Calibri" w:hAnsi="Calibri"/>
                <w:b/>
                <w:szCs w:val="22"/>
              </w:rPr>
            </w:pPr>
          </w:p>
          <w:p w14:paraId="3F91EDC2" w14:textId="77777777" w:rsidR="00B0520F" w:rsidRPr="00B0520F" w:rsidRDefault="00B0520F" w:rsidP="00B0520F">
            <w:pPr>
              <w:contextualSpacing/>
              <w:jc w:val="both"/>
              <w:rPr>
                <w:rFonts w:ascii="Calibri" w:hAnsi="Calibri"/>
                <w:bCs/>
                <w:i/>
                <w:iCs/>
                <w:szCs w:val="22"/>
              </w:rPr>
            </w:pPr>
            <w:r w:rsidRPr="00B0520F">
              <w:rPr>
                <w:rFonts w:ascii="Calibri" w:hAnsi="Calibri"/>
                <w:bCs/>
                <w:i/>
                <w:iCs/>
                <w:szCs w:val="22"/>
              </w:rPr>
              <w:t>Proposals for the development, redevelopment or conversion of sites with employment generating potential in the plan area for alternative uses will be assessed with regard to the following criteria:</w:t>
            </w:r>
          </w:p>
          <w:p w14:paraId="5C5B07DD" w14:textId="77777777" w:rsidR="00B0520F" w:rsidRPr="00B0520F" w:rsidRDefault="00B0520F" w:rsidP="00B0520F">
            <w:pPr>
              <w:contextualSpacing/>
              <w:jc w:val="both"/>
              <w:rPr>
                <w:rFonts w:ascii="Calibri" w:hAnsi="Calibri"/>
                <w:bCs/>
                <w:i/>
                <w:iCs/>
                <w:szCs w:val="22"/>
              </w:rPr>
            </w:pPr>
          </w:p>
          <w:p w14:paraId="0A5EED96" w14:textId="77777777" w:rsidR="00B0520F" w:rsidRPr="00B0520F" w:rsidRDefault="00B0520F" w:rsidP="00B0520F">
            <w:pPr>
              <w:pStyle w:val="ListParagraph"/>
              <w:numPr>
                <w:ilvl w:val="0"/>
                <w:numId w:val="3"/>
              </w:numPr>
              <w:jc w:val="both"/>
              <w:rPr>
                <w:rFonts w:ascii="Calibri" w:hAnsi="Calibri"/>
                <w:bCs/>
                <w:i/>
                <w:iCs/>
                <w:szCs w:val="22"/>
              </w:rPr>
            </w:pPr>
            <w:r w:rsidRPr="00B0520F">
              <w:rPr>
                <w:rFonts w:ascii="Calibri" w:hAnsi="Calibri"/>
                <w:bCs/>
                <w:i/>
                <w:iCs/>
                <w:szCs w:val="22"/>
              </w:rPr>
              <w:t>The provisions of Policy DMG1, and</w:t>
            </w:r>
          </w:p>
          <w:p w14:paraId="30D1D732" w14:textId="77777777" w:rsidR="00B0520F" w:rsidRPr="00B0520F" w:rsidRDefault="00B0520F" w:rsidP="00B0520F">
            <w:pPr>
              <w:pStyle w:val="ListParagraph"/>
              <w:numPr>
                <w:ilvl w:val="0"/>
                <w:numId w:val="3"/>
              </w:numPr>
              <w:jc w:val="both"/>
              <w:rPr>
                <w:rFonts w:ascii="Calibri" w:hAnsi="Calibri"/>
                <w:bCs/>
                <w:i/>
                <w:iCs/>
                <w:szCs w:val="22"/>
              </w:rPr>
            </w:pPr>
            <w:r w:rsidRPr="00B0520F">
              <w:rPr>
                <w:rFonts w:ascii="Calibri" w:hAnsi="Calibri"/>
                <w:bCs/>
                <w:i/>
                <w:iCs/>
                <w:szCs w:val="22"/>
              </w:rPr>
              <w:t>The compatibility of the proposal with other plan policies of the LDF, and</w:t>
            </w:r>
          </w:p>
          <w:p w14:paraId="3BFD3171" w14:textId="77777777" w:rsidR="00B0520F" w:rsidRPr="00B0520F" w:rsidRDefault="00B0520F" w:rsidP="00B0520F">
            <w:pPr>
              <w:pStyle w:val="ListParagraph"/>
              <w:numPr>
                <w:ilvl w:val="0"/>
                <w:numId w:val="3"/>
              </w:numPr>
              <w:jc w:val="both"/>
              <w:rPr>
                <w:rFonts w:ascii="Calibri" w:hAnsi="Calibri"/>
                <w:bCs/>
                <w:i/>
                <w:iCs/>
                <w:szCs w:val="22"/>
              </w:rPr>
            </w:pPr>
            <w:r w:rsidRPr="00B0520F">
              <w:rPr>
                <w:rFonts w:ascii="Calibri" w:hAnsi="Calibri"/>
                <w:bCs/>
                <w:i/>
                <w:iCs/>
                <w:szCs w:val="22"/>
              </w:rPr>
              <w:t>The environmental benefits to be gained by the community, and</w:t>
            </w:r>
          </w:p>
          <w:p w14:paraId="1CAEBAC6" w14:textId="77777777" w:rsidR="00B0520F" w:rsidRPr="00B0520F" w:rsidRDefault="00B0520F" w:rsidP="00B0520F">
            <w:pPr>
              <w:pStyle w:val="ListParagraph"/>
              <w:numPr>
                <w:ilvl w:val="0"/>
                <w:numId w:val="3"/>
              </w:numPr>
              <w:jc w:val="both"/>
              <w:rPr>
                <w:rFonts w:ascii="Calibri" w:hAnsi="Calibri"/>
                <w:bCs/>
                <w:i/>
                <w:iCs/>
                <w:szCs w:val="22"/>
              </w:rPr>
            </w:pPr>
            <w:r w:rsidRPr="00B0520F">
              <w:rPr>
                <w:rFonts w:ascii="Calibri" w:hAnsi="Calibri"/>
                <w:bCs/>
                <w:i/>
                <w:iCs/>
                <w:szCs w:val="22"/>
              </w:rPr>
              <w:t>The economic and social impact caused by loss of employment opportunities to the borough, and</w:t>
            </w:r>
          </w:p>
          <w:p w14:paraId="32412B14" w14:textId="40251862" w:rsidR="00B0520F" w:rsidRDefault="00B0520F" w:rsidP="00B0520F">
            <w:pPr>
              <w:pStyle w:val="ListParagraph"/>
              <w:numPr>
                <w:ilvl w:val="0"/>
                <w:numId w:val="3"/>
              </w:numPr>
              <w:jc w:val="both"/>
              <w:rPr>
                <w:rFonts w:ascii="Calibri" w:hAnsi="Calibri"/>
                <w:bCs/>
                <w:i/>
                <w:iCs/>
                <w:szCs w:val="22"/>
              </w:rPr>
            </w:pPr>
            <w:r w:rsidRPr="00B0520F">
              <w:rPr>
                <w:rFonts w:ascii="Calibri" w:hAnsi="Calibri"/>
                <w:bCs/>
                <w:i/>
                <w:iCs/>
                <w:szCs w:val="22"/>
              </w:rPr>
              <w:t>Any attempts that have been made to secure an alternative employment generating use for the site (must be supported by evidence (such as property agents details including periods of marketing and response) that the property/ business has been marketed for business use for a minimum period of six months or information that demonstrates to the council’s satisfaction that the current use is not viable for employment purposes.)</w:t>
            </w:r>
          </w:p>
          <w:p w14:paraId="6A254050" w14:textId="241FF9F7" w:rsidR="00B0520F" w:rsidRDefault="00B0520F" w:rsidP="00B0520F">
            <w:pPr>
              <w:jc w:val="both"/>
              <w:rPr>
                <w:rFonts w:ascii="Calibri" w:hAnsi="Calibri"/>
                <w:bCs/>
                <w:i/>
                <w:iCs/>
                <w:szCs w:val="22"/>
              </w:rPr>
            </w:pPr>
          </w:p>
          <w:p w14:paraId="2C171E81" w14:textId="77777777" w:rsidR="00B0520F" w:rsidRDefault="00B0520F" w:rsidP="00B0520F">
            <w:pPr>
              <w:jc w:val="both"/>
              <w:rPr>
                <w:rFonts w:ascii="Calibri" w:hAnsi="Calibri"/>
                <w:bCs/>
                <w:szCs w:val="22"/>
              </w:rPr>
            </w:pPr>
            <w:r>
              <w:rPr>
                <w:rFonts w:ascii="Calibri" w:hAnsi="Calibri"/>
                <w:bCs/>
                <w:szCs w:val="22"/>
              </w:rPr>
              <w:t>Taking account of the requirements of Policy DMB1, given the proposal would result in the loss of a site with ‘</w:t>
            </w:r>
            <w:r w:rsidRPr="00B0520F">
              <w:rPr>
                <w:rFonts w:ascii="Calibri" w:hAnsi="Calibri"/>
                <w:bCs/>
                <w:i/>
                <w:iCs/>
                <w:szCs w:val="22"/>
              </w:rPr>
              <w:t>employment generating potential</w:t>
            </w:r>
            <w:r>
              <w:rPr>
                <w:rFonts w:ascii="Calibri" w:hAnsi="Calibri"/>
                <w:bCs/>
                <w:i/>
                <w:iCs/>
                <w:szCs w:val="22"/>
              </w:rPr>
              <w:t xml:space="preserve">’ </w:t>
            </w:r>
            <w:r>
              <w:rPr>
                <w:rFonts w:ascii="Calibri" w:hAnsi="Calibri"/>
                <w:bCs/>
                <w:szCs w:val="22"/>
              </w:rPr>
              <w:t xml:space="preserve">the applicant would normally be required to provide evidence that the site has been marketed unsuccessfully for a period of six months.  </w:t>
            </w:r>
          </w:p>
          <w:p w14:paraId="4DB4122A" w14:textId="77777777" w:rsidR="00B0520F" w:rsidRDefault="00B0520F" w:rsidP="00B0520F">
            <w:pPr>
              <w:jc w:val="both"/>
              <w:rPr>
                <w:rFonts w:ascii="Calibri" w:hAnsi="Calibri"/>
                <w:bCs/>
                <w:szCs w:val="22"/>
              </w:rPr>
            </w:pPr>
          </w:p>
          <w:p w14:paraId="79C548FA" w14:textId="03F6A453" w:rsidR="00B0520F" w:rsidRDefault="00B0520F" w:rsidP="00B0520F">
            <w:pPr>
              <w:jc w:val="both"/>
              <w:rPr>
                <w:rFonts w:ascii="Calibri" w:hAnsi="Calibri"/>
                <w:bCs/>
                <w:szCs w:val="22"/>
              </w:rPr>
            </w:pPr>
            <w:r>
              <w:rPr>
                <w:rFonts w:ascii="Calibri" w:hAnsi="Calibri"/>
                <w:bCs/>
                <w:szCs w:val="22"/>
              </w:rPr>
              <w:t>However, the site in question currently falls within residential curtilage, as such it is considered that the site has been designated as an ‘Existing Employment Area’ in error.  As such the applicant, in this case, is released from the requirements of Policy DMB1 in this respect and is not required to provide marketing evidence.</w:t>
            </w:r>
          </w:p>
          <w:p w14:paraId="7856570A" w14:textId="0B76BF0C" w:rsidR="004A3913" w:rsidRDefault="004A3913" w:rsidP="00E65AB5">
            <w:pPr>
              <w:jc w:val="both"/>
              <w:rPr>
                <w:rFonts w:ascii="Calibri" w:hAnsi="Calibri"/>
                <w:b/>
                <w:szCs w:val="22"/>
              </w:rPr>
            </w:pPr>
          </w:p>
        </w:tc>
      </w:tr>
      <w:tr w:rsidR="00C0704D" w:rsidRPr="00D2449B" w14:paraId="4EE81496"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AF3126"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10FD434B" w14:textId="77777777" w:rsidR="00C0704D" w:rsidRDefault="00C0704D" w:rsidP="00EA09F9">
            <w:pPr>
              <w:pStyle w:val="Header"/>
              <w:tabs>
                <w:tab w:val="clear" w:pos="4153"/>
                <w:tab w:val="clear" w:pos="8306"/>
              </w:tabs>
              <w:contextualSpacing/>
              <w:jc w:val="both"/>
              <w:rPr>
                <w:rFonts w:ascii="Calibri" w:hAnsi="Calibri"/>
                <w:b/>
                <w:szCs w:val="22"/>
              </w:rPr>
            </w:pPr>
          </w:p>
          <w:p w14:paraId="7C271E13" w14:textId="1D46305B" w:rsidR="00027C44" w:rsidRPr="004A4638" w:rsidRDefault="00BF61CB" w:rsidP="00027C44">
            <w:pPr>
              <w:contextualSpacing/>
              <w:jc w:val="both"/>
              <w:rPr>
                <w:rFonts w:ascii="Calibri" w:hAnsi="Calibri"/>
                <w:szCs w:val="22"/>
              </w:rPr>
            </w:pPr>
            <w:r w:rsidRPr="004A4638">
              <w:rPr>
                <w:rFonts w:ascii="Calibri" w:hAnsi="Calibri"/>
                <w:szCs w:val="22"/>
              </w:rPr>
              <w:t xml:space="preserve">The proposal would result in a cramped form of development that fails to provide future residents with </w:t>
            </w:r>
            <w:r w:rsidR="004A4638" w:rsidRPr="004A4638">
              <w:rPr>
                <w:rFonts w:ascii="Calibri" w:hAnsi="Calibri"/>
                <w:szCs w:val="22"/>
              </w:rPr>
              <w:t xml:space="preserve">an </w:t>
            </w:r>
            <w:r w:rsidRPr="004A4638">
              <w:rPr>
                <w:rFonts w:ascii="Calibri" w:hAnsi="Calibri"/>
                <w:szCs w:val="22"/>
              </w:rPr>
              <w:t xml:space="preserve">acceptable </w:t>
            </w:r>
            <w:r w:rsidR="004A4638" w:rsidRPr="004A4638">
              <w:rPr>
                <w:rFonts w:ascii="Calibri" w:hAnsi="Calibri"/>
                <w:szCs w:val="22"/>
              </w:rPr>
              <w:t xml:space="preserve">level of </w:t>
            </w:r>
            <w:r w:rsidRPr="004A4638">
              <w:rPr>
                <w:rFonts w:ascii="Calibri" w:hAnsi="Calibri"/>
                <w:szCs w:val="22"/>
              </w:rPr>
              <w:t xml:space="preserve">usable </w:t>
            </w:r>
            <w:r w:rsidR="004A4638" w:rsidRPr="004A4638">
              <w:rPr>
                <w:rFonts w:ascii="Calibri" w:hAnsi="Calibri"/>
                <w:szCs w:val="22"/>
              </w:rPr>
              <w:t>private amenity space.  Furthermore, the cramped nature of the development and its proximity to Lincoln Way/Twinbrook Road is likely to give rise to significantly compromised levels of residential amenity by virtue of the frequency and nature of vehicular traffic that frequents the adjacent highway associated with nearby commercial development.</w:t>
            </w:r>
          </w:p>
          <w:p w14:paraId="28B9CEEE" w14:textId="7B4438F4" w:rsidR="004A4638" w:rsidRPr="004A4638" w:rsidRDefault="004A4638" w:rsidP="00027C44">
            <w:pPr>
              <w:contextualSpacing/>
              <w:jc w:val="both"/>
              <w:rPr>
                <w:rFonts w:ascii="Calibri" w:hAnsi="Calibri"/>
                <w:szCs w:val="22"/>
              </w:rPr>
            </w:pPr>
          </w:p>
          <w:p w14:paraId="0349E733" w14:textId="59DDAD43" w:rsidR="004A4638" w:rsidRPr="004A4638" w:rsidRDefault="004A4638" w:rsidP="00027C44">
            <w:pPr>
              <w:contextualSpacing/>
              <w:jc w:val="both"/>
              <w:rPr>
                <w:rFonts w:ascii="Calibri" w:hAnsi="Calibri"/>
                <w:szCs w:val="22"/>
              </w:rPr>
            </w:pPr>
            <w:r w:rsidRPr="004A4638">
              <w:rPr>
                <w:rFonts w:ascii="Calibri" w:hAnsi="Calibri"/>
                <w:szCs w:val="22"/>
              </w:rPr>
              <w:t>As such it is considered that the proposal is contrary to the aims and objectives of Policy DMG1 in that future residents of the development are likely to be subject to a compromised level of private residential amenity.</w:t>
            </w:r>
          </w:p>
          <w:p w14:paraId="5F0B4878" w14:textId="70132CA9" w:rsidR="004741C8" w:rsidRPr="00C0704D" w:rsidRDefault="004741C8" w:rsidP="00C139C3">
            <w:pPr>
              <w:contextualSpacing/>
              <w:jc w:val="both"/>
              <w:rPr>
                <w:rFonts w:ascii="Calibri" w:hAnsi="Calibri"/>
                <w:szCs w:val="22"/>
              </w:rPr>
            </w:pPr>
          </w:p>
        </w:tc>
      </w:tr>
      <w:tr w:rsidR="00C0704D" w:rsidRPr="00D2449B" w14:paraId="3035D46A"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86A950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Visual Amenity/External Appearance:</w:t>
            </w:r>
          </w:p>
          <w:p w14:paraId="6BE44C3D" w14:textId="6738B05C" w:rsidR="00C0704D" w:rsidRDefault="00C0704D" w:rsidP="00EA09F9">
            <w:pPr>
              <w:pStyle w:val="Header"/>
              <w:tabs>
                <w:tab w:val="clear" w:pos="4153"/>
                <w:tab w:val="clear" w:pos="8306"/>
              </w:tabs>
              <w:contextualSpacing/>
              <w:jc w:val="both"/>
              <w:rPr>
                <w:rFonts w:ascii="Calibri" w:hAnsi="Calibri"/>
                <w:b/>
                <w:szCs w:val="22"/>
              </w:rPr>
            </w:pPr>
          </w:p>
          <w:p w14:paraId="74FEDB2B" w14:textId="6D8ED0B4" w:rsidR="00716466" w:rsidRPr="00E36C15" w:rsidRDefault="00716466" w:rsidP="00716466">
            <w:pPr>
              <w:contextualSpacing/>
              <w:jc w:val="both"/>
              <w:rPr>
                <w:rFonts w:ascii="Calibri" w:hAnsi="Calibri"/>
                <w:i/>
                <w:iCs/>
                <w:szCs w:val="22"/>
              </w:rPr>
            </w:pPr>
            <w:r w:rsidRPr="00E36C15">
              <w:rPr>
                <w:rFonts w:ascii="Calibri" w:hAnsi="Calibri"/>
                <w:szCs w:val="22"/>
              </w:rPr>
              <w:t xml:space="preserve">Policy DMG1 requires that all development </w:t>
            </w:r>
            <w:r w:rsidRPr="00E36C15">
              <w:rPr>
                <w:rFonts w:ascii="Calibri" w:hAnsi="Calibri"/>
                <w:i/>
                <w:iCs/>
                <w:szCs w:val="22"/>
              </w:rPr>
              <w:t>‘be sympathetic to existing and proposed land uses in terms of its size, intensity and nature as well as scale, massing, style, features and building materials’</w:t>
            </w:r>
            <w:r w:rsidRPr="00E36C15">
              <w:rPr>
                <w:rFonts w:ascii="Calibri" w:hAnsi="Calibri"/>
                <w:szCs w:val="22"/>
              </w:rPr>
              <w:t xml:space="preserve"> further stating that development should </w:t>
            </w:r>
            <w:r w:rsidRPr="00E36C15">
              <w:rPr>
                <w:rFonts w:ascii="Calibri" w:hAnsi="Calibri"/>
                <w:i/>
                <w:iCs/>
                <w:szCs w:val="22"/>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1AE96FF8" w14:textId="08794A33" w:rsidR="007B1A70" w:rsidRPr="00E36C15" w:rsidRDefault="007B1A70" w:rsidP="00716466">
            <w:pPr>
              <w:contextualSpacing/>
              <w:jc w:val="both"/>
              <w:rPr>
                <w:rFonts w:ascii="Calibri" w:hAnsi="Calibri"/>
                <w:i/>
                <w:iCs/>
                <w:szCs w:val="22"/>
              </w:rPr>
            </w:pPr>
          </w:p>
          <w:p w14:paraId="1FCA137E" w14:textId="77777777" w:rsidR="007B1A70" w:rsidRPr="00E36C15" w:rsidRDefault="007B1A70" w:rsidP="00716466">
            <w:pPr>
              <w:contextualSpacing/>
              <w:jc w:val="both"/>
              <w:rPr>
                <w:rFonts w:ascii="Calibri" w:hAnsi="Calibri"/>
                <w:szCs w:val="22"/>
              </w:rPr>
            </w:pPr>
            <w:r w:rsidRPr="00E36C15">
              <w:rPr>
                <w:rFonts w:ascii="Calibri" w:hAnsi="Calibri"/>
                <w:szCs w:val="22"/>
              </w:rPr>
              <w:t xml:space="preserve">In this respect, when taking account of the form of development proposed, notwithstanding the existence of Twinbrooks Barn, it is clear that the introduction of further residential development in this location, particularly fronting Lincoln Way/Twinbrook Road, will appear overtly incongruous and discordant when taking account of the immediately adjacent forms of development to the north, east and west.  </w:t>
            </w:r>
          </w:p>
          <w:p w14:paraId="7B6871DF" w14:textId="77777777" w:rsidR="007B1A70" w:rsidRPr="00E36C15" w:rsidRDefault="007B1A70" w:rsidP="00716466">
            <w:pPr>
              <w:contextualSpacing/>
              <w:jc w:val="both"/>
              <w:rPr>
                <w:rFonts w:ascii="Calibri" w:hAnsi="Calibri"/>
                <w:szCs w:val="22"/>
              </w:rPr>
            </w:pPr>
          </w:p>
          <w:p w14:paraId="3020367C" w14:textId="5EC8A506" w:rsidR="007B1A70" w:rsidRPr="00E36C15" w:rsidRDefault="007B1A70" w:rsidP="00716466">
            <w:pPr>
              <w:contextualSpacing/>
              <w:jc w:val="both"/>
              <w:rPr>
                <w:rFonts w:ascii="Calibri" w:hAnsi="Calibri"/>
                <w:szCs w:val="22"/>
              </w:rPr>
            </w:pPr>
            <w:r w:rsidRPr="00E36C15">
              <w:rPr>
                <w:rFonts w:ascii="Calibri" w:hAnsi="Calibri"/>
                <w:szCs w:val="22"/>
              </w:rPr>
              <w:t xml:space="preserve">The proposal will also result in the introduction of residential built-form that will be read in context with adjacent commercial development upon approach along Lincoln Way appearing as a significant anomalous </w:t>
            </w:r>
            <w:r w:rsidR="00E36C15" w:rsidRPr="00E36C15">
              <w:rPr>
                <w:rFonts w:ascii="Calibri" w:hAnsi="Calibri"/>
                <w:szCs w:val="22"/>
              </w:rPr>
              <w:t>introduction into the area.</w:t>
            </w:r>
            <w:r w:rsidR="00E36C15">
              <w:rPr>
                <w:rFonts w:ascii="Calibri" w:hAnsi="Calibri"/>
                <w:szCs w:val="22"/>
              </w:rPr>
              <w:t xml:space="preserve">  Further to these matters, the proposed layout will result in an overtly cramped form of development that would further exacerbate the incongruous appearance of the development.</w:t>
            </w:r>
          </w:p>
          <w:p w14:paraId="304DB56D" w14:textId="67B731AE" w:rsidR="00E36C15" w:rsidRDefault="00E36C15" w:rsidP="005E1C6C">
            <w:pPr>
              <w:contextualSpacing/>
              <w:rPr>
                <w:rFonts w:ascii="Calibri" w:hAnsi="Calibri"/>
                <w:b/>
                <w:szCs w:val="22"/>
              </w:rPr>
            </w:pPr>
          </w:p>
        </w:tc>
      </w:tr>
      <w:tr w:rsidR="00C0704D" w:rsidRPr="00D2449B" w14:paraId="47200648"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C22BABB"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Landscape/Ecology:</w:t>
            </w:r>
          </w:p>
          <w:p w14:paraId="7B6251B3" w14:textId="226A4956" w:rsidR="00C0704D" w:rsidRDefault="00C0704D" w:rsidP="00EA09F9">
            <w:pPr>
              <w:pStyle w:val="Header"/>
              <w:tabs>
                <w:tab w:val="clear" w:pos="4153"/>
                <w:tab w:val="clear" w:pos="8306"/>
              </w:tabs>
              <w:contextualSpacing/>
              <w:jc w:val="both"/>
              <w:rPr>
                <w:rFonts w:ascii="Calibri" w:hAnsi="Calibri"/>
                <w:b/>
                <w:szCs w:val="22"/>
              </w:rPr>
            </w:pPr>
          </w:p>
          <w:p w14:paraId="628C1EB7" w14:textId="5932FF79" w:rsidR="00F2141C" w:rsidRPr="004071B7" w:rsidRDefault="00F2141C" w:rsidP="00EA09F9">
            <w:pPr>
              <w:pStyle w:val="Header"/>
              <w:tabs>
                <w:tab w:val="clear" w:pos="4153"/>
                <w:tab w:val="clear" w:pos="8306"/>
              </w:tabs>
              <w:contextualSpacing/>
              <w:jc w:val="both"/>
              <w:rPr>
                <w:rFonts w:ascii="Calibri" w:hAnsi="Calibri"/>
                <w:bCs/>
                <w:szCs w:val="22"/>
              </w:rPr>
            </w:pPr>
            <w:r w:rsidRPr="004071B7">
              <w:rPr>
                <w:rFonts w:ascii="Calibri" w:hAnsi="Calibri"/>
                <w:bCs/>
                <w:szCs w:val="22"/>
              </w:rPr>
              <w:t xml:space="preserve">Given the application proposes the demolition of an existing building, the application has been accompanied by a bat survey.  The survey concludes that there </w:t>
            </w:r>
            <w:r w:rsidR="004071B7" w:rsidRPr="004071B7">
              <w:rPr>
                <w:rFonts w:ascii="Calibri" w:hAnsi="Calibri"/>
                <w:bCs/>
                <w:szCs w:val="22"/>
              </w:rPr>
              <w:t>is no evidence that the building has been or is currently being used by bats for the purposes of roosting.  As such no mitigation is required to offset impacts of the development in this respect.  However, the applicant has submitted details of ‘biodiversity enhancements’ for the site which includes the provision of three bat-boxes and three House Martin nesting boxes, all of which will be building-mounted.</w:t>
            </w:r>
          </w:p>
          <w:p w14:paraId="05E541F5" w14:textId="77777777" w:rsidR="00C0704D" w:rsidRDefault="00C0704D" w:rsidP="00E46243">
            <w:pPr>
              <w:contextualSpacing/>
              <w:rPr>
                <w:rFonts w:ascii="Calibri" w:hAnsi="Calibri"/>
                <w:b/>
                <w:szCs w:val="22"/>
              </w:rPr>
            </w:pPr>
          </w:p>
        </w:tc>
      </w:tr>
      <w:tr w:rsidR="00C0704D" w:rsidRPr="00D2449B" w14:paraId="7A0C3BBE"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5B7077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318D019" w14:textId="77777777" w:rsidR="00C0704D" w:rsidRPr="00DD62F6" w:rsidRDefault="00C0704D" w:rsidP="00DD62F6">
            <w:pPr>
              <w:contextualSpacing/>
              <w:rPr>
                <w:rFonts w:ascii="Calibri" w:hAnsi="Calibri"/>
                <w:bCs/>
                <w:color w:val="548DD4" w:themeColor="text2" w:themeTint="99"/>
                <w:szCs w:val="22"/>
              </w:rPr>
            </w:pPr>
          </w:p>
          <w:p w14:paraId="09F40436" w14:textId="180BDC0A" w:rsidR="00C0704D" w:rsidRPr="004071B7" w:rsidRDefault="00C0704D" w:rsidP="00DD62F6">
            <w:pPr>
              <w:pStyle w:val="Header"/>
              <w:tabs>
                <w:tab w:val="clear" w:pos="4153"/>
                <w:tab w:val="clear" w:pos="8306"/>
              </w:tabs>
              <w:contextualSpacing/>
              <w:jc w:val="both"/>
              <w:rPr>
                <w:rFonts w:ascii="Calibri" w:hAnsi="Calibri"/>
                <w:bCs/>
                <w:szCs w:val="22"/>
              </w:rPr>
            </w:pPr>
            <w:r w:rsidRPr="004071B7">
              <w:rPr>
                <w:rFonts w:ascii="Calibri" w:hAnsi="Calibri"/>
                <w:bCs/>
                <w:szCs w:val="22"/>
              </w:rPr>
              <w:t xml:space="preserve">It is for the above reasons and having regard to all material considerations and matters raised that </w:t>
            </w:r>
            <w:r w:rsidR="00C139C3" w:rsidRPr="004071B7">
              <w:rPr>
                <w:rFonts w:ascii="Calibri" w:hAnsi="Calibri"/>
                <w:bCs/>
                <w:szCs w:val="22"/>
              </w:rPr>
              <w:t>the application is recommended for refusal.</w:t>
            </w:r>
          </w:p>
          <w:p w14:paraId="715236C6" w14:textId="77777777" w:rsidR="00C0704D" w:rsidRDefault="00C0704D" w:rsidP="00DD62F6">
            <w:pPr>
              <w:pStyle w:val="Header"/>
              <w:tabs>
                <w:tab w:val="clear" w:pos="4153"/>
                <w:tab w:val="clear" w:pos="8306"/>
              </w:tabs>
              <w:contextualSpacing/>
              <w:jc w:val="both"/>
              <w:rPr>
                <w:rFonts w:ascii="Calibri" w:hAnsi="Calibri"/>
                <w:b/>
                <w:szCs w:val="22"/>
              </w:rPr>
            </w:pPr>
          </w:p>
        </w:tc>
      </w:tr>
      <w:tr w:rsidR="00C0704D" w:rsidRPr="00D2449B" w14:paraId="79686117" w14:textId="77777777" w:rsidTr="000A7CF7">
        <w:trPr>
          <w:jc w:val="center"/>
        </w:trPr>
        <w:tc>
          <w:tcPr>
            <w:tcW w:w="2660"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25CE4EE"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6679"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C75083" w14:textId="76847FD0" w:rsidR="00C0704D" w:rsidRPr="00D2449B" w:rsidRDefault="00C0704D" w:rsidP="000A7CF7">
            <w:pPr>
              <w:rPr>
                <w:rFonts w:ascii="Calibri" w:hAnsi="Calibri"/>
                <w:bCs/>
                <w:szCs w:val="22"/>
              </w:rPr>
            </w:pPr>
            <w:r w:rsidRPr="008E0D46">
              <w:rPr>
                <w:rFonts w:asciiTheme="minorHAnsi" w:hAnsiTheme="minorHAnsi"/>
                <w:bCs/>
                <w:szCs w:val="22"/>
              </w:rPr>
              <w:t xml:space="preserve">That </w:t>
            </w:r>
            <w:r w:rsidR="00027C44">
              <w:rPr>
                <w:rFonts w:asciiTheme="minorHAnsi" w:hAnsiTheme="minorHAnsi"/>
                <w:bCs/>
                <w:szCs w:val="22"/>
              </w:rPr>
              <w:t xml:space="preserve">outline </w:t>
            </w:r>
            <w:r w:rsidRPr="008E0D46">
              <w:rPr>
                <w:rFonts w:asciiTheme="minorHAnsi" w:hAnsiTheme="minorHAnsi"/>
                <w:bCs/>
                <w:szCs w:val="22"/>
              </w:rPr>
              <w:t xml:space="preserve">planning consent be </w:t>
            </w:r>
            <w:r w:rsidR="000A7CF7">
              <w:rPr>
                <w:rFonts w:asciiTheme="minorHAnsi" w:hAnsiTheme="minorHAnsi"/>
                <w:bCs/>
                <w:szCs w:val="22"/>
              </w:rPr>
              <w:t>refused for the following reason(s)</w:t>
            </w:r>
          </w:p>
        </w:tc>
      </w:tr>
      <w:tr w:rsidR="000A7CF7" w:rsidRPr="00D2449B" w14:paraId="30206E24" w14:textId="77777777" w:rsidTr="000A7CF7">
        <w:trPr>
          <w:jc w:val="center"/>
        </w:trPr>
        <w:tc>
          <w:tcPr>
            <w:tcW w:w="6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8C5401" w14:textId="77777777" w:rsidR="00243691" w:rsidRDefault="00243691" w:rsidP="000A7CF7">
            <w:pPr>
              <w:jc w:val="center"/>
              <w:rPr>
                <w:rFonts w:asciiTheme="minorHAnsi" w:hAnsiTheme="minorHAnsi"/>
                <w:b/>
                <w:bCs/>
                <w:szCs w:val="22"/>
              </w:rPr>
            </w:pPr>
          </w:p>
          <w:p w14:paraId="3461B5B4" w14:textId="7B680B74" w:rsidR="000A7CF7" w:rsidRPr="000A7CF7" w:rsidRDefault="000A7CF7" w:rsidP="000A7CF7">
            <w:pPr>
              <w:jc w:val="center"/>
              <w:rPr>
                <w:rFonts w:asciiTheme="minorHAnsi" w:hAnsiTheme="minorHAnsi"/>
                <w:b/>
                <w:bCs/>
                <w:szCs w:val="22"/>
              </w:rPr>
            </w:pPr>
            <w:r w:rsidRPr="000A7CF7">
              <w:rPr>
                <w:rFonts w:asciiTheme="minorHAnsi" w:hAnsiTheme="minorHAnsi"/>
                <w:b/>
                <w:bCs/>
                <w:szCs w:val="22"/>
              </w:rPr>
              <w:t>01</w:t>
            </w:r>
          </w:p>
        </w:tc>
        <w:tc>
          <w:tcPr>
            <w:tcW w:w="8665"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246737" w14:textId="77777777" w:rsidR="00243691" w:rsidRDefault="00243691" w:rsidP="000A7CF7">
            <w:pPr>
              <w:rPr>
                <w:rFonts w:asciiTheme="minorHAnsi" w:hAnsiTheme="minorHAnsi"/>
                <w:bCs/>
                <w:szCs w:val="22"/>
              </w:rPr>
            </w:pPr>
          </w:p>
          <w:p w14:paraId="4CABF1CC" w14:textId="615C5FE1" w:rsidR="000A7CF7" w:rsidRDefault="00243691" w:rsidP="00243691">
            <w:pPr>
              <w:jc w:val="both"/>
              <w:rPr>
                <w:rFonts w:asciiTheme="minorHAnsi" w:hAnsiTheme="minorHAnsi"/>
                <w:bCs/>
                <w:szCs w:val="22"/>
              </w:rPr>
            </w:pPr>
            <w:r w:rsidRPr="00243691">
              <w:rPr>
                <w:rFonts w:asciiTheme="minorHAnsi" w:hAnsiTheme="minorHAnsi"/>
                <w:bCs/>
                <w:szCs w:val="22"/>
              </w:rPr>
              <w:t xml:space="preserve">The proposal is considered contrary to Policy DMG1 of the Ribble Valley Core Strategy insofar that approval of the proposal would result in the introduction of </w:t>
            </w:r>
            <w:r w:rsidR="007424C4">
              <w:rPr>
                <w:rFonts w:asciiTheme="minorHAnsi" w:hAnsiTheme="minorHAnsi"/>
                <w:bCs/>
                <w:szCs w:val="22"/>
              </w:rPr>
              <w:t>a form of development that would appear</w:t>
            </w:r>
            <w:r w:rsidRPr="00243691">
              <w:rPr>
                <w:rFonts w:asciiTheme="minorHAnsi" w:hAnsiTheme="minorHAnsi"/>
                <w:bCs/>
                <w:szCs w:val="22"/>
              </w:rPr>
              <w:t xml:space="preserve"> anomalous, discordant</w:t>
            </w:r>
            <w:r w:rsidR="007424C4">
              <w:rPr>
                <w:rFonts w:asciiTheme="minorHAnsi" w:hAnsiTheme="minorHAnsi"/>
                <w:bCs/>
                <w:szCs w:val="22"/>
              </w:rPr>
              <w:t xml:space="preserve"> and </w:t>
            </w:r>
            <w:r>
              <w:rPr>
                <w:rFonts w:asciiTheme="minorHAnsi" w:hAnsiTheme="minorHAnsi"/>
                <w:bCs/>
                <w:szCs w:val="22"/>
              </w:rPr>
              <w:t>incongruous</w:t>
            </w:r>
            <w:r w:rsidRPr="00243691">
              <w:rPr>
                <w:rFonts w:asciiTheme="minorHAnsi" w:hAnsiTheme="minorHAnsi"/>
                <w:bCs/>
                <w:szCs w:val="22"/>
              </w:rPr>
              <w:t xml:space="preserve"> </w:t>
            </w:r>
            <w:r w:rsidR="007424C4">
              <w:rPr>
                <w:rFonts w:asciiTheme="minorHAnsi" w:hAnsiTheme="minorHAnsi"/>
                <w:bCs/>
                <w:szCs w:val="22"/>
              </w:rPr>
              <w:t xml:space="preserve">when taking account of the character of the surrounding area.  It is further considered that the proposal would result in </w:t>
            </w:r>
            <w:r w:rsidRPr="00243691">
              <w:rPr>
                <w:rFonts w:asciiTheme="minorHAnsi" w:hAnsiTheme="minorHAnsi"/>
                <w:bCs/>
                <w:szCs w:val="22"/>
              </w:rPr>
              <w:t xml:space="preserve">a </w:t>
            </w:r>
            <w:r w:rsidR="007424C4">
              <w:rPr>
                <w:rFonts w:asciiTheme="minorHAnsi" w:hAnsiTheme="minorHAnsi"/>
                <w:bCs/>
                <w:szCs w:val="22"/>
              </w:rPr>
              <w:t xml:space="preserve">constricted and </w:t>
            </w:r>
            <w:r w:rsidRPr="00243691">
              <w:rPr>
                <w:rFonts w:asciiTheme="minorHAnsi" w:hAnsiTheme="minorHAnsi"/>
                <w:bCs/>
                <w:szCs w:val="22"/>
              </w:rPr>
              <w:t>cramped form of development that fails to respond positively to the inherent pattern of development within the locality, being of detriment to the character and visual amenities of the area.</w:t>
            </w:r>
          </w:p>
          <w:p w14:paraId="238493A2" w14:textId="38987ACE" w:rsidR="00243691" w:rsidRPr="008E0D46" w:rsidRDefault="00243691" w:rsidP="000A7CF7">
            <w:pPr>
              <w:rPr>
                <w:rFonts w:asciiTheme="minorHAnsi" w:hAnsiTheme="minorHAnsi"/>
                <w:bCs/>
                <w:szCs w:val="22"/>
              </w:rPr>
            </w:pPr>
          </w:p>
        </w:tc>
      </w:tr>
      <w:tr w:rsidR="000A7CF7" w:rsidRPr="00D2449B" w14:paraId="6F0E54E9" w14:textId="77777777" w:rsidTr="000A7CF7">
        <w:trPr>
          <w:jc w:val="center"/>
        </w:trPr>
        <w:tc>
          <w:tcPr>
            <w:tcW w:w="6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9FC52C" w14:textId="77777777" w:rsidR="00331596" w:rsidRDefault="00331596" w:rsidP="000A7CF7">
            <w:pPr>
              <w:jc w:val="center"/>
              <w:rPr>
                <w:rFonts w:asciiTheme="minorHAnsi" w:hAnsiTheme="minorHAnsi"/>
                <w:b/>
                <w:bCs/>
                <w:szCs w:val="22"/>
              </w:rPr>
            </w:pPr>
          </w:p>
          <w:p w14:paraId="672E2F12" w14:textId="4A084083" w:rsidR="000A7CF7" w:rsidRPr="000A7CF7" w:rsidRDefault="000A7CF7" w:rsidP="000A7CF7">
            <w:pPr>
              <w:jc w:val="center"/>
              <w:rPr>
                <w:rFonts w:asciiTheme="minorHAnsi" w:hAnsiTheme="minorHAnsi"/>
                <w:b/>
                <w:bCs/>
                <w:szCs w:val="22"/>
              </w:rPr>
            </w:pPr>
            <w:r>
              <w:rPr>
                <w:rFonts w:asciiTheme="minorHAnsi" w:hAnsiTheme="minorHAnsi"/>
                <w:b/>
                <w:bCs/>
                <w:szCs w:val="22"/>
              </w:rPr>
              <w:t>02</w:t>
            </w:r>
          </w:p>
        </w:tc>
        <w:tc>
          <w:tcPr>
            <w:tcW w:w="8665"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72B206" w14:textId="77777777" w:rsidR="00331596" w:rsidRDefault="00331596" w:rsidP="00331596">
            <w:pPr>
              <w:jc w:val="both"/>
              <w:rPr>
                <w:rFonts w:asciiTheme="minorHAnsi" w:hAnsiTheme="minorHAnsi"/>
                <w:bCs/>
                <w:szCs w:val="22"/>
              </w:rPr>
            </w:pPr>
          </w:p>
          <w:p w14:paraId="4292F39F" w14:textId="05AC6137" w:rsidR="000A7CF7" w:rsidRDefault="00331596" w:rsidP="00331596">
            <w:pPr>
              <w:jc w:val="both"/>
              <w:rPr>
                <w:rFonts w:asciiTheme="minorHAnsi" w:hAnsiTheme="minorHAnsi"/>
                <w:bCs/>
                <w:szCs w:val="22"/>
              </w:rPr>
            </w:pPr>
            <w:r w:rsidRPr="00243691">
              <w:rPr>
                <w:rFonts w:asciiTheme="minorHAnsi" w:hAnsiTheme="minorHAnsi"/>
                <w:bCs/>
                <w:szCs w:val="22"/>
              </w:rPr>
              <w:t>The proposal is considered contrary to Policy DMG1 of the Ribble Valley Core Strategy insofar that approval of the proposal would result</w:t>
            </w:r>
            <w:r>
              <w:rPr>
                <w:rFonts w:asciiTheme="minorHAnsi" w:hAnsiTheme="minorHAnsi"/>
                <w:bCs/>
                <w:szCs w:val="22"/>
              </w:rPr>
              <w:t xml:space="preserve"> in a poor sub-standard level of residential amenity for future occupiers by virtue of close-proximity interface distances with Twinbrooks Barn, the lack of adequate usable private amenity space, the cramped form of development and proximity to Lincoln Way/Twinbrook Road</w:t>
            </w:r>
            <w:r w:rsidR="00793CB4">
              <w:rPr>
                <w:rFonts w:asciiTheme="minorHAnsi" w:hAnsiTheme="minorHAnsi"/>
                <w:bCs/>
                <w:szCs w:val="22"/>
              </w:rPr>
              <w:t xml:space="preserve"> which accommodates a high frequency of vehicular traffic of a commercial nature.</w:t>
            </w:r>
          </w:p>
          <w:p w14:paraId="71D0B721" w14:textId="11248F1D" w:rsidR="00331596" w:rsidRPr="008E0D46" w:rsidRDefault="00331596" w:rsidP="00331596">
            <w:pPr>
              <w:jc w:val="both"/>
              <w:rPr>
                <w:rFonts w:asciiTheme="minorHAnsi" w:hAnsiTheme="minorHAnsi"/>
                <w:bCs/>
                <w:szCs w:val="22"/>
              </w:rPr>
            </w:pPr>
          </w:p>
        </w:tc>
      </w:tr>
    </w:tbl>
    <w:p w14:paraId="13DC6C74" w14:textId="77777777" w:rsidR="0031197A" w:rsidRPr="00D2449B" w:rsidRDefault="004D31E8">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95ED2" w14:textId="77777777" w:rsidR="006D0B5F" w:rsidRDefault="006D0B5F" w:rsidP="006D0B5F">
      <w:r>
        <w:separator/>
      </w:r>
    </w:p>
  </w:endnote>
  <w:endnote w:type="continuationSeparator" w:id="0">
    <w:p w14:paraId="1687A338" w14:textId="77777777" w:rsidR="006D0B5F" w:rsidRDefault="006D0B5F"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C513D" w14:textId="77777777" w:rsidR="006D0B5F" w:rsidRDefault="006D0B5F" w:rsidP="006D0B5F">
      <w:r>
        <w:separator/>
      </w:r>
    </w:p>
  </w:footnote>
  <w:footnote w:type="continuationSeparator" w:id="0">
    <w:p w14:paraId="0C2C6A44" w14:textId="77777777" w:rsidR="006D0B5F" w:rsidRDefault="006D0B5F"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75E33"/>
    <w:multiLevelType w:val="hybridMultilevel"/>
    <w:tmpl w:val="2AA20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E92AA9"/>
    <w:multiLevelType w:val="hybridMultilevel"/>
    <w:tmpl w:val="9418DDAE"/>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2" w15:restartNumberingAfterBreak="0">
    <w:nsid w:val="56DB5002"/>
    <w:multiLevelType w:val="hybridMultilevel"/>
    <w:tmpl w:val="601A37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552468"/>
    <w:multiLevelType w:val="hybridMultilevel"/>
    <w:tmpl w:val="D8385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5EA9"/>
    <w:rsid w:val="00027C44"/>
    <w:rsid w:val="000A7CF7"/>
    <w:rsid w:val="000B5CB5"/>
    <w:rsid w:val="00130035"/>
    <w:rsid w:val="00132913"/>
    <w:rsid w:val="0016653A"/>
    <w:rsid w:val="001D4F7A"/>
    <w:rsid w:val="00222AAE"/>
    <w:rsid w:val="0023412C"/>
    <w:rsid w:val="00243691"/>
    <w:rsid w:val="00250879"/>
    <w:rsid w:val="0029334A"/>
    <w:rsid w:val="002A01CF"/>
    <w:rsid w:val="002C6277"/>
    <w:rsid w:val="002E270E"/>
    <w:rsid w:val="002F2580"/>
    <w:rsid w:val="00321B6E"/>
    <w:rsid w:val="00331596"/>
    <w:rsid w:val="003B4AB6"/>
    <w:rsid w:val="004071B7"/>
    <w:rsid w:val="00436576"/>
    <w:rsid w:val="00440CB6"/>
    <w:rsid w:val="004741C8"/>
    <w:rsid w:val="004936A6"/>
    <w:rsid w:val="004947BB"/>
    <w:rsid w:val="004A3913"/>
    <w:rsid w:val="004A4638"/>
    <w:rsid w:val="004A5EA9"/>
    <w:rsid w:val="004C2434"/>
    <w:rsid w:val="004D31E8"/>
    <w:rsid w:val="004F0649"/>
    <w:rsid w:val="00510FA2"/>
    <w:rsid w:val="005213F7"/>
    <w:rsid w:val="00556ECD"/>
    <w:rsid w:val="005C77F9"/>
    <w:rsid w:val="005E1C6C"/>
    <w:rsid w:val="005E65DF"/>
    <w:rsid w:val="00692B60"/>
    <w:rsid w:val="006A71AD"/>
    <w:rsid w:val="006C2BFA"/>
    <w:rsid w:val="006D0B5F"/>
    <w:rsid w:val="0070054B"/>
    <w:rsid w:val="00716466"/>
    <w:rsid w:val="007424C4"/>
    <w:rsid w:val="007721AE"/>
    <w:rsid w:val="00776AE2"/>
    <w:rsid w:val="00793C27"/>
    <w:rsid w:val="00793CB4"/>
    <w:rsid w:val="007B1A70"/>
    <w:rsid w:val="007C791C"/>
    <w:rsid w:val="007D7DF4"/>
    <w:rsid w:val="007E0D23"/>
    <w:rsid w:val="00811771"/>
    <w:rsid w:val="00820C8D"/>
    <w:rsid w:val="008542DE"/>
    <w:rsid w:val="00872C4C"/>
    <w:rsid w:val="008A28C8"/>
    <w:rsid w:val="00954D16"/>
    <w:rsid w:val="009E57C1"/>
    <w:rsid w:val="00A42E82"/>
    <w:rsid w:val="00A579BB"/>
    <w:rsid w:val="00A63D55"/>
    <w:rsid w:val="00A95D89"/>
    <w:rsid w:val="00AE5C4A"/>
    <w:rsid w:val="00B0520F"/>
    <w:rsid w:val="00B44C1C"/>
    <w:rsid w:val="00B93EB5"/>
    <w:rsid w:val="00BB2F1A"/>
    <w:rsid w:val="00BD3F03"/>
    <w:rsid w:val="00BE2DE4"/>
    <w:rsid w:val="00BF61CB"/>
    <w:rsid w:val="00C0704D"/>
    <w:rsid w:val="00C10E9D"/>
    <w:rsid w:val="00C139C3"/>
    <w:rsid w:val="00C25722"/>
    <w:rsid w:val="00C618DB"/>
    <w:rsid w:val="00C91805"/>
    <w:rsid w:val="00CE4422"/>
    <w:rsid w:val="00D11007"/>
    <w:rsid w:val="00D1595D"/>
    <w:rsid w:val="00D2449B"/>
    <w:rsid w:val="00D54E67"/>
    <w:rsid w:val="00DB1331"/>
    <w:rsid w:val="00DD62F6"/>
    <w:rsid w:val="00DE7D55"/>
    <w:rsid w:val="00E36C15"/>
    <w:rsid w:val="00E46243"/>
    <w:rsid w:val="00E65AB5"/>
    <w:rsid w:val="00E66534"/>
    <w:rsid w:val="00E72F6C"/>
    <w:rsid w:val="00E80D07"/>
    <w:rsid w:val="00EA09F9"/>
    <w:rsid w:val="00EC23C7"/>
    <w:rsid w:val="00ED00B7"/>
    <w:rsid w:val="00EF44E6"/>
    <w:rsid w:val="00F2141C"/>
    <w:rsid w:val="00F36522"/>
    <w:rsid w:val="00F67F7E"/>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DDCD1"/>
  <w15:docId w15:val="{EF1383DD-1A63-4578-8C01-4A058E76C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C92A6-3B13-40B4-8AC6-5A4C25649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1608</Words>
  <Characters>9171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Jane Tucker</cp:lastModifiedBy>
  <cp:revision>2</cp:revision>
  <cp:lastPrinted>2016-01-04T13:03:00Z</cp:lastPrinted>
  <dcterms:created xsi:type="dcterms:W3CDTF">2022-03-08T14:43:00Z</dcterms:created>
  <dcterms:modified xsi:type="dcterms:W3CDTF">2022-03-08T14:43:00Z</dcterms:modified>
</cp:coreProperties>
</file>