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4"/>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51FDAFE2" w:rsidR="004936A6" w:rsidRPr="004D33C8" w:rsidRDefault="008304FF" w:rsidP="00C30EA0">
            <w:pPr>
              <w:rPr>
                <w:rFonts w:ascii="Calibri" w:hAnsi="Calibri"/>
                <w:szCs w:val="22"/>
              </w:rPr>
            </w:pPr>
            <w:r>
              <w:rPr>
                <w:rFonts w:ascii="Calibri" w:hAnsi="Calibri"/>
                <w:szCs w:val="22"/>
              </w:rPr>
              <w:t>18/3/2022</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5397986C" w:rsidR="004A5EA9" w:rsidRPr="008C75E4" w:rsidRDefault="006644F6" w:rsidP="008F6B58">
            <w:pPr>
              <w:rPr>
                <w:rFonts w:ascii="Calibri" w:hAnsi="Calibri"/>
                <w:szCs w:val="22"/>
              </w:rPr>
            </w:pPr>
            <w:r>
              <w:rPr>
                <w:rFonts w:ascii="Calibri" w:hAnsi="Calibri"/>
                <w:szCs w:val="22"/>
              </w:rPr>
              <w:t>3/202</w:t>
            </w:r>
            <w:r w:rsidR="006D2F2C">
              <w:rPr>
                <w:rFonts w:ascii="Calibri" w:hAnsi="Calibri"/>
                <w:szCs w:val="22"/>
              </w:rPr>
              <w:t>2</w:t>
            </w:r>
            <w:r>
              <w:rPr>
                <w:rFonts w:ascii="Calibri" w:hAnsi="Calibri"/>
                <w:szCs w:val="22"/>
              </w:rPr>
              <w:t>/</w:t>
            </w:r>
            <w:r w:rsidR="006D2F2C">
              <w:rPr>
                <w:rFonts w:ascii="Calibri" w:hAnsi="Calibri"/>
                <w:szCs w:val="22"/>
              </w:rPr>
              <w:t>0118</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0A741A8C" w:rsidR="004A5EA9" w:rsidRPr="008C75E4" w:rsidRDefault="00AD7219" w:rsidP="002C6277">
            <w:pPr>
              <w:rPr>
                <w:rFonts w:ascii="Calibri" w:hAnsi="Calibri"/>
                <w:szCs w:val="22"/>
              </w:rPr>
            </w:pPr>
            <w:r>
              <w:rPr>
                <w:rFonts w:ascii="Calibri" w:hAnsi="Calibri"/>
                <w:szCs w:val="22"/>
              </w:rPr>
              <w:t>8</w:t>
            </w:r>
            <w:r w:rsidR="006644F6">
              <w:rPr>
                <w:rFonts w:ascii="Calibri" w:hAnsi="Calibri"/>
                <w:szCs w:val="22"/>
              </w:rPr>
              <w:t>/</w:t>
            </w:r>
            <w:r w:rsidR="006D2F2C">
              <w:rPr>
                <w:rFonts w:ascii="Calibri" w:hAnsi="Calibri"/>
                <w:szCs w:val="22"/>
              </w:rPr>
              <w:t>3</w:t>
            </w:r>
            <w:r w:rsidR="006644F6">
              <w:rPr>
                <w:rFonts w:ascii="Calibri" w:hAnsi="Calibri"/>
                <w:szCs w:val="22"/>
              </w:rPr>
              <w:t>/202</w:t>
            </w:r>
            <w:r w:rsidR="006D2F2C">
              <w:rPr>
                <w:rFonts w:ascii="Calibri" w:hAnsi="Calibri"/>
                <w:szCs w:val="22"/>
              </w:rPr>
              <w:t>2</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2AF210B" w:rsidR="00FD334A" w:rsidRPr="000267F9" w:rsidRDefault="003F1A3D" w:rsidP="00FD334A">
            <w:pPr>
              <w:rPr>
                <w:rFonts w:ascii="Calibri" w:hAnsi="Calibri"/>
                <w:szCs w:val="22"/>
              </w:rPr>
            </w:pPr>
            <w:r>
              <w:rPr>
                <w:rFonts w:ascii="Calibri" w:hAnsi="Calibri"/>
                <w:szCs w:val="22"/>
              </w:rPr>
              <w:t>Refus</w:t>
            </w:r>
            <w:r w:rsidR="00553FFD">
              <w:rPr>
                <w:rFonts w:ascii="Calibri" w:hAnsi="Calibri"/>
                <w:szCs w:val="22"/>
              </w:rPr>
              <w:t>al</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7B091DC6" w:rsidR="00D13259" w:rsidRPr="008C75E4" w:rsidRDefault="006D2F2C">
            <w:pPr>
              <w:rPr>
                <w:rFonts w:ascii="Calibri" w:hAnsi="Calibri"/>
                <w:szCs w:val="22"/>
              </w:rPr>
            </w:pPr>
            <w:r w:rsidRPr="006D2F2C">
              <w:rPr>
                <w:rFonts w:ascii="Calibri" w:hAnsi="Calibri"/>
                <w:szCs w:val="22"/>
              </w:rPr>
              <w:t>Proposed single storey rear extension and side dormer. Resubmission of application 3/2021/0965.</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7F14CF64" w:rsidR="002A01CF" w:rsidRPr="006D2F2C" w:rsidRDefault="006D2F2C" w:rsidP="00A42E82">
            <w:pPr>
              <w:rPr>
                <w:rFonts w:ascii="Calibri" w:hAnsi="Calibri"/>
                <w:szCs w:val="22"/>
              </w:rPr>
            </w:pPr>
            <w:r w:rsidRPr="006D2F2C">
              <w:rPr>
                <w:rFonts w:ascii="Calibri" w:hAnsi="Calibri"/>
                <w:szCs w:val="22"/>
              </w:rPr>
              <w:t>5 Grindleton Road, West Bradford. BB7 4TE</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53829CE5" w14:textId="136C8D0A" w:rsidR="00BC0FF2" w:rsidRPr="00A47F23" w:rsidRDefault="006D2F2C" w:rsidP="00A47F23">
            <w:pPr>
              <w:jc w:val="both"/>
              <w:rPr>
                <w:rFonts w:ascii="Calibri" w:hAnsi="Calibri"/>
                <w:szCs w:val="22"/>
              </w:rPr>
            </w:pPr>
            <w:r>
              <w:rPr>
                <w:rFonts w:ascii="Calibri" w:hAnsi="Calibri"/>
                <w:szCs w:val="22"/>
              </w:rPr>
              <w:t>West Bradford</w:t>
            </w:r>
            <w:r w:rsidR="00580B0C">
              <w:rPr>
                <w:rFonts w:ascii="Calibri" w:hAnsi="Calibri"/>
                <w:szCs w:val="22"/>
              </w:rPr>
              <w:t xml:space="preserve"> Parish</w:t>
            </w:r>
            <w:r w:rsidR="00A47F23">
              <w:rPr>
                <w:rFonts w:ascii="Calibri" w:hAnsi="Calibri"/>
                <w:szCs w:val="22"/>
              </w:rPr>
              <w:t xml:space="preserve"> Counci</w:t>
            </w:r>
            <w:r w:rsidR="00F61AA3">
              <w:rPr>
                <w:rFonts w:ascii="Calibri" w:hAnsi="Calibri"/>
                <w:szCs w:val="22"/>
              </w:rPr>
              <w:t xml:space="preserve">l consulted on </w:t>
            </w:r>
            <w:r>
              <w:rPr>
                <w:rFonts w:ascii="Calibri" w:hAnsi="Calibri"/>
                <w:szCs w:val="22"/>
              </w:rPr>
              <w:t>18</w:t>
            </w:r>
            <w:r w:rsidR="00F61AA3">
              <w:rPr>
                <w:rFonts w:ascii="Calibri" w:hAnsi="Calibri"/>
                <w:szCs w:val="22"/>
              </w:rPr>
              <w:t>/</w:t>
            </w:r>
            <w:r>
              <w:rPr>
                <w:rFonts w:ascii="Calibri" w:hAnsi="Calibri"/>
                <w:szCs w:val="22"/>
              </w:rPr>
              <w:t>2/22</w:t>
            </w:r>
            <w:r w:rsidR="00F61AA3">
              <w:rPr>
                <w:rFonts w:ascii="Calibri" w:hAnsi="Calibri"/>
                <w:szCs w:val="22"/>
              </w:rPr>
              <w:t xml:space="preserve"> – no </w:t>
            </w:r>
            <w:r w:rsidR="009A272B">
              <w:rPr>
                <w:rFonts w:ascii="Calibri" w:hAnsi="Calibri"/>
                <w:szCs w:val="22"/>
              </w:rPr>
              <w:t>response</w:t>
            </w:r>
            <w:r w:rsidR="00F61AA3">
              <w:rPr>
                <w:rFonts w:ascii="Calibri" w:hAnsi="Calibri"/>
                <w:szCs w:val="22"/>
              </w:rPr>
              <w:t>.</w:t>
            </w: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C97705">
        <w:trPr>
          <w:jc w:val="center"/>
        </w:trPr>
        <w:tc>
          <w:tcPr>
            <w:tcW w:w="9803" w:type="dxa"/>
            <w:gridSpan w:val="15"/>
            <w:tcBorders>
              <w:bottom w:val="single" w:sz="4" w:space="0" w:color="BFBFBF" w:themeColor="background1" w:themeShade="BF"/>
            </w:tcBorders>
            <w:tcMar>
              <w:top w:w="57" w:type="dxa"/>
              <w:bottom w:w="57" w:type="dxa"/>
            </w:tcMar>
          </w:tcPr>
          <w:p w14:paraId="0EC0D7F0" w14:textId="3B742AE5" w:rsidR="009130B6" w:rsidRPr="00422140" w:rsidRDefault="006D2F2C" w:rsidP="006126D1">
            <w:pPr>
              <w:jc w:val="both"/>
              <w:rPr>
                <w:rFonts w:ascii="Calibri" w:hAnsi="Calibri"/>
                <w:b/>
                <w:bCs/>
                <w:szCs w:val="22"/>
              </w:rPr>
            </w:pPr>
            <w:r>
              <w:rPr>
                <w:rFonts w:ascii="Calibri" w:hAnsi="Calibri"/>
                <w:b/>
                <w:bCs/>
                <w:szCs w:val="22"/>
              </w:rPr>
              <w:t>LCC Highways</w:t>
            </w:r>
            <w:r w:rsidR="00422140" w:rsidRPr="00422140">
              <w:rPr>
                <w:rFonts w:ascii="Calibri" w:hAnsi="Calibri"/>
                <w:b/>
                <w:bCs/>
                <w:szCs w:val="22"/>
              </w:rPr>
              <w:t>:</w:t>
            </w:r>
            <w:r w:rsidR="00C97705" w:rsidRPr="00422140">
              <w:rPr>
                <w:rFonts w:ascii="Calibri" w:hAnsi="Calibri"/>
                <w:b/>
                <w:bCs/>
                <w:szCs w:val="22"/>
              </w:rPr>
              <w:t xml:space="preserve"> </w:t>
            </w:r>
            <w:r w:rsidR="00AD7219" w:rsidRPr="008304FF">
              <w:rPr>
                <w:rFonts w:ascii="Calibri" w:hAnsi="Calibri"/>
                <w:szCs w:val="22"/>
              </w:rPr>
              <w:t>No objections</w:t>
            </w:r>
          </w:p>
        </w:tc>
      </w:tr>
      <w:tr w:rsidR="00C97705" w:rsidRPr="008C75E4" w14:paraId="2A3E16CA" w14:textId="77777777" w:rsidTr="00C97705">
        <w:trPr>
          <w:jc w:val="center"/>
        </w:trPr>
        <w:tc>
          <w:tcPr>
            <w:tcW w:w="9803" w:type="dxa"/>
            <w:gridSpan w:val="15"/>
            <w:tcBorders>
              <w:left w:val="nil"/>
              <w:right w:val="nil"/>
            </w:tcBorders>
            <w:tcMar>
              <w:top w:w="57" w:type="dxa"/>
              <w:bottom w:w="57" w:type="dxa"/>
            </w:tcMar>
          </w:tcPr>
          <w:p w14:paraId="7A4AFFA3" w14:textId="77777777" w:rsidR="00C97705" w:rsidRDefault="00C97705" w:rsidP="006126D1">
            <w:pPr>
              <w:jc w:val="both"/>
              <w:rPr>
                <w:rFonts w:ascii="Calibri" w:hAnsi="Calibri"/>
                <w:szCs w:val="22"/>
              </w:rPr>
            </w:pP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2EE17730" w14:textId="1A612519" w:rsidR="00A84421" w:rsidRPr="00435FC9" w:rsidRDefault="006D2F2C" w:rsidP="006D2F2C">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2D45F4B0" w14:textId="77777777" w:rsidR="00230AE6" w:rsidRDefault="00230AE6" w:rsidP="006126D1">
            <w:pPr>
              <w:jc w:val="both"/>
              <w:rPr>
                <w:rFonts w:ascii="Calibri" w:hAnsi="Calibri"/>
                <w:szCs w:val="22"/>
              </w:rPr>
            </w:pPr>
            <w:r w:rsidRPr="00230AE6">
              <w:rPr>
                <w:rFonts w:ascii="Calibri" w:hAnsi="Calibri"/>
                <w:szCs w:val="22"/>
              </w:rPr>
              <w:t>Key Statement DS1 – Development Strategy</w:t>
            </w:r>
          </w:p>
          <w:p w14:paraId="6FC8C439" w14:textId="6CB27EB2" w:rsidR="00230AE6" w:rsidRDefault="00230AE6" w:rsidP="006126D1">
            <w:pPr>
              <w:jc w:val="both"/>
              <w:rPr>
                <w:rFonts w:ascii="Calibri" w:hAnsi="Calibri"/>
                <w:szCs w:val="22"/>
              </w:rPr>
            </w:pPr>
            <w:r>
              <w:rPr>
                <w:rFonts w:ascii="Calibri" w:hAnsi="Calibri"/>
                <w:szCs w:val="22"/>
              </w:rPr>
              <w:t>Key Statement DS2 – Presumption in Favour of Sustainable Development</w:t>
            </w:r>
          </w:p>
          <w:p w14:paraId="16B350ED" w14:textId="768FB595" w:rsidR="006D2F2C" w:rsidRDefault="006D2F2C" w:rsidP="006126D1">
            <w:pPr>
              <w:jc w:val="both"/>
              <w:rPr>
                <w:rFonts w:ascii="Calibri" w:hAnsi="Calibri"/>
                <w:szCs w:val="22"/>
              </w:rPr>
            </w:pPr>
            <w:r>
              <w:rPr>
                <w:rFonts w:ascii="Calibri" w:hAnsi="Calibri"/>
                <w:szCs w:val="22"/>
              </w:rPr>
              <w:t>Key Statement EN2 - Landscape</w:t>
            </w:r>
          </w:p>
          <w:p w14:paraId="041CB912" w14:textId="77777777" w:rsidR="00230AE6" w:rsidRDefault="00230AE6" w:rsidP="006126D1">
            <w:pPr>
              <w:jc w:val="both"/>
              <w:rPr>
                <w:rFonts w:ascii="Calibri" w:hAnsi="Calibri"/>
                <w:szCs w:val="22"/>
              </w:rPr>
            </w:pPr>
            <w:r>
              <w:rPr>
                <w:rFonts w:ascii="Calibri" w:hAnsi="Calibri"/>
                <w:szCs w:val="22"/>
              </w:rPr>
              <w:t>Policy DMG1 – General Considerations</w:t>
            </w:r>
          </w:p>
          <w:p w14:paraId="5CF48C7A" w14:textId="6EB1114C" w:rsidR="00230AE6" w:rsidRDefault="00230AE6" w:rsidP="006126D1">
            <w:pPr>
              <w:jc w:val="both"/>
              <w:rPr>
                <w:rFonts w:ascii="Calibri" w:hAnsi="Calibri"/>
                <w:szCs w:val="22"/>
              </w:rPr>
            </w:pPr>
            <w:r>
              <w:rPr>
                <w:rFonts w:ascii="Calibri" w:hAnsi="Calibri"/>
                <w:szCs w:val="22"/>
              </w:rPr>
              <w:t>Policy DMG2 – Strategic Considerations</w:t>
            </w:r>
          </w:p>
          <w:p w14:paraId="19F1831A" w14:textId="219C5CB2" w:rsidR="00553FFD" w:rsidRDefault="00553FFD" w:rsidP="006126D1">
            <w:pPr>
              <w:jc w:val="both"/>
              <w:rPr>
                <w:rFonts w:ascii="Calibri" w:hAnsi="Calibri"/>
                <w:szCs w:val="22"/>
              </w:rPr>
            </w:pPr>
            <w:r>
              <w:rPr>
                <w:rFonts w:ascii="Calibri" w:hAnsi="Calibri"/>
                <w:szCs w:val="22"/>
              </w:rPr>
              <w:t>Policy DMG3 – Transport and Mobility</w:t>
            </w:r>
          </w:p>
          <w:p w14:paraId="2CBE1337" w14:textId="77777777" w:rsidR="009130B6" w:rsidRDefault="009130B6" w:rsidP="006126D1">
            <w:pPr>
              <w:jc w:val="both"/>
              <w:rPr>
                <w:rFonts w:ascii="Calibri" w:hAnsi="Calibri"/>
                <w:szCs w:val="22"/>
              </w:rPr>
            </w:pPr>
            <w:r>
              <w:rPr>
                <w:rFonts w:ascii="Calibri" w:hAnsi="Calibri"/>
                <w:szCs w:val="22"/>
              </w:rPr>
              <w:t>Policy DMH5 – Residential and Curtilage Extensions</w:t>
            </w:r>
          </w:p>
          <w:p w14:paraId="12F3F83B" w14:textId="77777777" w:rsidR="00230AE6" w:rsidRPr="00230AE6" w:rsidRDefault="00230AE6" w:rsidP="006126D1">
            <w:pPr>
              <w:jc w:val="both"/>
              <w:rPr>
                <w:rFonts w:ascii="Calibri" w:hAnsi="Calibri"/>
                <w:szCs w:val="22"/>
              </w:rPr>
            </w:pPr>
          </w:p>
          <w:p w14:paraId="34869B58" w14:textId="77777777"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1143B9">
        <w:trPr>
          <w:trHeight w:val="501"/>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28752642" w14:textId="196E86EA" w:rsidR="00553FFD" w:rsidRPr="001143B9" w:rsidRDefault="001143B9" w:rsidP="00B62934">
            <w:pPr>
              <w:pStyle w:val="PLANNING"/>
              <w:rPr>
                <w:rFonts w:ascii="Calibri" w:hAnsi="Calibri"/>
                <w:b/>
                <w:szCs w:val="22"/>
              </w:rPr>
            </w:pPr>
            <w:r w:rsidRPr="001143B9">
              <w:rPr>
                <w:rFonts w:ascii="Calibri" w:hAnsi="Calibri"/>
                <w:b/>
                <w:szCs w:val="22"/>
              </w:rPr>
              <w:t>3/202</w:t>
            </w:r>
            <w:r w:rsidR="00F925A9">
              <w:rPr>
                <w:rFonts w:ascii="Calibri" w:hAnsi="Calibri"/>
                <w:b/>
                <w:szCs w:val="22"/>
              </w:rPr>
              <w:t>1/0965</w:t>
            </w:r>
            <w:r w:rsidRPr="001143B9">
              <w:rPr>
                <w:rFonts w:ascii="Calibri" w:hAnsi="Calibri"/>
                <w:b/>
                <w:szCs w:val="22"/>
              </w:rPr>
              <w:t>:</w:t>
            </w:r>
          </w:p>
          <w:p w14:paraId="1923AAFA" w14:textId="77777777" w:rsidR="00F925A9" w:rsidRDefault="00F925A9" w:rsidP="00B62934">
            <w:pPr>
              <w:pStyle w:val="PLANNING"/>
              <w:rPr>
                <w:rFonts w:ascii="Calibri" w:hAnsi="Calibri"/>
                <w:bCs/>
                <w:szCs w:val="22"/>
              </w:rPr>
            </w:pPr>
            <w:r w:rsidRPr="00F925A9">
              <w:rPr>
                <w:rFonts w:ascii="Calibri" w:hAnsi="Calibri"/>
                <w:bCs/>
                <w:szCs w:val="22"/>
              </w:rPr>
              <w:t>Proposed single storey rear extension and side dormer</w:t>
            </w:r>
            <w:r>
              <w:rPr>
                <w:rFonts w:ascii="Calibri" w:hAnsi="Calibri"/>
                <w:bCs/>
                <w:szCs w:val="22"/>
              </w:rPr>
              <w:t xml:space="preserve"> </w:t>
            </w:r>
            <w:r w:rsidR="001143B9">
              <w:rPr>
                <w:rFonts w:ascii="Calibri" w:hAnsi="Calibri"/>
                <w:bCs/>
                <w:szCs w:val="22"/>
              </w:rPr>
              <w:t>(Refused)</w:t>
            </w:r>
          </w:p>
          <w:p w14:paraId="30A97D50" w14:textId="239EAB70" w:rsidR="00F925A9" w:rsidRPr="00C52703" w:rsidRDefault="00F925A9" w:rsidP="00B62934">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7C879164"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F925A9">
              <w:rPr>
                <w:rFonts w:asciiTheme="minorHAnsi" w:hAnsiTheme="minorHAnsi" w:cstheme="minorHAnsi"/>
                <w:szCs w:val="22"/>
              </w:rPr>
              <w:t>semi-</w:t>
            </w:r>
            <w:r w:rsidR="00383F22">
              <w:rPr>
                <w:rFonts w:asciiTheme="minorHAnsi" w:hAnsiTheme="minorHAnsi" w:cstheme="minorHAnsi"/>
                <w:szCs w:val="22"/>
              </w:rPr>
              <w:t xml:space="preserve">detached property in </w:t>
            </w:r>
            <w:r w:rsidR="00F925A9">
              <w:rPr>
                <w:rFonts w:asciiTheme="minorHAnsi" w:hAnsiTheme="minorHAnsi" w:cstheme="minorHAnsi"/>
                <w:szCs w:val="22"/>
              </w:rPr>
              <w:t>West Bradford</w:t>
            </w:r>
            <w:r w:rsidR="00383F22">
              <w:rPr>
                <w:rFonts w:asciiTheme="minorHAnsi" w:hAnsiTheme="minorHAnsi" w:cstheme="minorHAnsi"/>
                <w:szCs w:val="22"/>
              </w:rPr>
              <w:t xml:space="preserve">. The property </w:t>
            </w:r>
            <w:r w:rsidR="00F925A9">
              <w:rPr>
                <w:rFonts w:asciiTheme="minorHAnsi" w:hAnsiTheme="minorHAnsi" w:cstheme="minorHAnsi"/>
                <w:szCs w:val="22"/>
              </w:rPr>
              <w:t>consists of</w:t>
            </w:r>
            <w:r w:rsidR="00383F22">
              <w:rPr>
                <w:rFonts w:asciiTheme="minorHAnsi" w:hAnsiTheme="minorHAnsi" w:cstheme="minorHAnsi"/>
                <w:szCs w:val="22"/>
              </w:rPr>
              <w:t xml:space="preserve"> brick</w:t>
            </w:r>
            <w:r w:rsidR="009A272B">
              <w:rPr>
                <w:rFonts w:asciiTheme="minorHAnsi" w:hAnsiTheme="minorHAnsi" w:cstheme="minorHAnsi"/>
                <w:szCs w:val="22"/>
              </w:rPr>
              <w:t xml:space="preserve"> </w:t>
            </w:r>
            <w:r w:rsidR="00F925A9">
              <w:rPr>
                <w:rFonts w:asciiTheme="minorHAnsi" w:hAnsiTheme="minorHAnsi" w:cstheme="minorHAnsi"/>
                <w:szCs w:val="22"/>
              </w:rPr>
              <w:t>with</w:t>
            </w:r>
            <w:r w:rsidR="009A272B">
              <w:rPr>
                <w:rFonts w:asciiTheme="minorHAnsi" w:hAnsiTheme="minorHAnsi" w:cstheme="minorHAnsi"/>
                <w:szCs w:val="22"/>
              </w:rPr>
              <w:t xml:space="preserve"> render</w:t>
            </w:r>
            <w:r w:rsidR="00383F22">
              <w:rPr>
                <w:rFonts w:asciiTheme="minorHAnsi" w:hAnsiTheme="minorHAnsi" w:cstheme="minorHAnsi"/>
                <w:szCs w:val="22"/>
              </w:rPr>
              <w:t xml:space="preserve">, </w:t>
            </w:r>
            <w:r w:rsidR="00F925A9">
              <w:rPr>
                <w:rFonts w:asciiTheme="minorHAnsi" w:hAnsiTheme="minorHAnsi" w:cstheme="minorHAnsi"/>
                <w:szCs w:val="22"/>
              </w:rPr>
              <w:t>slate</w:t>
            </w:r>
            <w:r w:rsidR="00383F22">
              <w:rPr>
                <w:rFonts w:asciiTheme="minorHAnsi" w:hAnsiTheme="minorHAnsi" w:cstheme="minorHAnsi"/>
                <w:szCs w:val="22"/>
              </w:rPr>
              <w:t xml:space="preserve"> roof tiles and white UPVC </w:t>
            </w:r>
            <w:r w:rsidR="00F925A9">
              <w:rPr>
                <w:rFonts w:asciiTheme="minorHAnsi" w:hAnsiTheme="minorHAnsi" w:cstheme="minorHAnsi"/>
                <w:szCs w:val="22"/>
              </w:rPr>
              <w:t xml:space="preserve">doors and </w:t>
            </w:r>
            <w:r w:rsidR="00383F22">
              <w:rPr>
                <w:rFonts w:asciiTheme="minorHAnsi" w:hAnsiTheme="minorHAnsi" w:cstheme="minorHAnsi"/>
                <w:szCs w:val="22"/>
              </w:rPr>
              <w:t xml:space="preserve">windows. The surrounding area is residential </w:t>
            </w:r>
            <w:r w:rsidR="000B3971">
              <w:rPr>
                <w:rFonts w:asciiTheme="minorHAnsi" w:hAnsiTheme="minorHAnsi" w:cstheme="minorHAnsi"/>
                <w:szCs w:val="22"/>
              </w:rPr>
              <w:t>comprising a mixture of semi-detached two storey and bungalow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64DA9212" w14:textId="272C88F8" w:rsidR="001D29C1" w:rsidRPr="001D29C1" w:rsidRDefault="00A47F23" w:rsidP="001D29C1">
            <w:pPr>
              <w:pStyle w:val="Header"/>
              <w:tabs>
                <w:tab w:val="clear" w:pos="4153"/>
                <w:tab w:val="clear" w:pos="8306"/>
              </w:tabs>
              <w:jc w:val="both"/>
              <w:rPr>
                <w:rFonts w:ascii="Calibri" w:hAnsi="Calibri"/>
                <w:szCs w:val="22"/>
              </w:rPr>
            </w:pPr>
            <w:r>
              <w:rPr>
                <w:rFonts w:ascii="Calibri" w:hAnsi="Calibri"/>
                <w:szCs w:val="22"/>
              </w:rPr>
              <w:t xml:space="preserve">Consent is sought </w:t>
            </w:r>
            <w:r w:rsidR="001143B9">
              <w:rPr>
                <w:rFonts w:ascii="Calibri" w:hAnsi="Calibri"/>
                <w:szCs w:val="22"/>
              </w:rPr>
              <w:t xml:space="preserve">for the construction of a single storey </w:t>
            </w:r>
            <w:r w:rsidR="001143B9" w:rsidRPr="00A54DD8">
              <w:rPr>
                <w:rFonts w:ascii="Calibri" w:hAnsi="Calibri"/>
                <w:szCs w:val="22"/>
              </w:rPr>
              <w:t>rear extension</w:t>
            </w:r>
            <w:r w:rsidR="001143B9">
              <w:rPr>
                <w:rFonts w:ascii="Calibri" w:hAnsi="Calibri"/>
                <w:szCs w:val="22"/>
              </w:rPr>
              <w:t xml:space="preserve"> and </w:t>
            </w:r>
            <w:r w:rsidR="00714622">
              <w:rPr>
                <w:rFonts w:ascii="Calibri" w:hAnsi="Calibri"/>
                <w:szCs w:val="22"/>
              </w:rPr>
              <w:t>a side dormer</w:t>
            </w:r>
            <w:r w:rsidR="001143B9">
              <w:rPr>
                <w:rFonts w:ascii="Calibri" w:hAnsi="Calibri"/>
                <w:szCs w:val="22"/>
              </w:rPr>
              <w:t xml:space="preserve"> in order to incorporate</w:t>
            </w:r>
            <w:r>
              <w:rPr>
                <w:rFonts w:ascii="Calibri" w:hAnsi="Calibri"/>
                <w:szCs w:val="22"/>
              </w:rPr>
              <w:t xml:space="preserve"> </w:t>
            </w:r>
            <w:r w:rsidR="00D61291">
              <w:rPr>
                <w:rFonts w:ascii="Calibri" w:hAnsi="Calibri"/>
                <w:szCs w:val="22"/>
              </w:rPr>
              <w:t xml:space="preserve">a </w:t>
            </w:r>
            <w:r w:rsidR="001143B9">
              <w:rPr>
                <w:rFonts w:ascii="Calibri" w:hAnsi="Calibri"/>
                <w:szCs w:val="22"/>
              </w:rPr>
              <w:t>proposed loft conversion.</w:t>
            </w:r>
            <w:r w:rsidR="001D29C1">
              <w:rPr>
                <w:rFonts w:ascii="Calibri" w:hAnsi="Calibri"/>
                <w:szCs w:val="22"/>
              </w:rPr>
              <w:t xml:space="preserve"> </w:t>
            </w:r>
            <w:r w:rsidR="001D29C1" w:rsidRPr="001D29C1">
              <w:rPr>
                <w:rFonts w:ascii="Calibri" w:hAnsi="Calibri"/>
                <w:szCs w:val="22"/>
              </w:rPr>
              <w:t xml:space="preserve">The proposal is a resubmission of a previous application </w:t>
            </w:r>
            <w:r w:rsidR="00714622">
              <w:rPr>
                <w:rFonts w:ascii="Calibri" w:hAnsi="Calibri"/>
                <w:szCs w:val="22"/>
              </w:rPr>
              <w:t xml:space="preserve">for </w:t>
            </w:r>
            <w:r w:rsidR="001D29C1" w:rsidRPr="001D29C1">
              <w:rPr>
                <w:rFonts w:ascii="Calibri" w:hAnsi="Calibri"/>
                <w:szCs w:val="22"/>
              </w:rPr>
              <w:t>which planning consent</w:t>
            </w:r>
            <w:r w:rsidR="00714622">
              <w:rPr>
                <w:rFonts w:ascii="Calibri" w:hAnsi="Calibri"/>
                <w:szCs w:val="22"/>
              </w:rPr>
              <w:t xml:space="preserve"> was refused</w:t>
            </w:r>
            <w:r w:rsidR="001D29C1" w:rsidRPr="001D29C1">
              <w:rPr>
                <w:rFonts w:ascii="Calibri" w:hAnsi="Calibri"/>
                <w:szCs w:val="22"/>
              </w:rPr>
              <w:t xml:space="preserve"> in </w:t>
            </w:r>
            <w:r w:rsidR="00714622">
              <w:rPr>
                <w:rFonts w:ascii="Calibri" w:hAnsi="Calibri"/>
                <w:szCs w:val="22"/>
              </w:rPr>
              <w:t>November</w:t>
            </w:r>
            <w:r w:rsidR="001D29C1" w:rsidRPr="001D29C1">
              <w:rPr>
                <w:rFonts w:ascii="Calibri" w:hAnsi="Calibri"/>
                <w:szCs w:val="22"/>
              </w:rPr>
              <w:t xml:space="preserve"> 2021</w:t>
            </w:r>
            <w:r w:rsidR="001A4C64">
              <w:rPr>
                <w:rFonts w:ascii="Calibri" w:hAnsi="Calibri"/>
                <w:szCs w:val="22"/>
              </w:rPr>
              <w:t xml:space="preserve"> on the grounds of residential and visual amenity</w:t>
            </w:r>
            <w:r w:rsidR="001D29C1" w:rsidRPr="001D29C1">
              <w:rPr>
                <w:rFonts w:ascii="Calibri" w:hAnsi="Calibri"/>
                <w:szCs w:val="22"/>
              </w:rPr>
              <w:t xml:space="preserve">. The current proposal involves some </w:t>
            </w:r>
            <w:r w:rsidR="00714622">
              <w:rPr>
                <w:rFonts w:ascii="Calibri" w:hAnsi="Calibri"/>
                <w:szCs w:val="22"/>
              </w:rPr>
              <w:t xml:space="preserve">minor </w:t>
            </w:r>
            <w:r w:rsidR="001D29C1">
              <w:rPr>
                <w:rFonts w:ascii="Calibri" w:hAnsi="Calibri"/>
                <w:szCs w:val="22"/>
              </w:rPr>
              <w:t>alterations</w:t>
            </w:r>
            <w:r w:rsidR="001D29C1" w:rsidRPr="001D29C1">
              <w:rPr>
                <w:rFonts w:ascii="Calibri" w:hAnsi="Calibri"/>
                <w:szCs w:val="22"/>
              </w:rPr>
              <w:t xml:space="preserve"> to </w:t>
            </w:r>
            <w:r w:rsidR="001A4C64">
              <w:rPr>
                <w:rFonts w:ascii="Calibri" w:hAnsi="Calibri"/>
                <w:szCs w:val="22"/>
              </w:rPr>
              <w:t xml:space="preserve">the </w:t>
            </w:r>
            <w:r w:rsidR="001D29C1" w:rsidRPr="001D29C1">
              <w:rPr>
                <w:rFonts w:ascii="Calibri" w:hAnsi="Calibri"/>
                <w:szCs w:val="22"/>
              </w:rPr>
              <w:t>previously refused application which include a slight reduction i</w:t>
            </w:r>
            <w:r w:rsidR="001D29C1">
              <w:rPr>
                <w:rFonts w:ascii="Calibri" w:hAnsi="Calibri"/>
                <w:szCs w:val="22"/>
              </w:rPr>
              <w:t xml:space="preserve">n </w:t>
            </w:r>
            <w:r w:rsidR="001A4C64">
              <w:rPr>
                <w:rFonts w:ascii="Calibri" w:hAnsi="Calibri"/>
                <w:szCs w:val="22"/>
              </w:rPr>
              <w:t>length</w:t>
            </w:r>
            <w:r w:rsidR="001D29C1">
              <w:rPr>
                <w:rFonts w:ascii="Calibri" w:hAnsi="Calibri"/>
                <w:szCs w:val="22"/>
              </w:rPr>
              <w:t xml:space="preserve"> </w:t>
            </w:r>
            <w:r w:rsidR="001A4C64">
              <w:rPr>
                <w:rFonts w:ascii="Calibri" w:hAnsi="Calibri"/>
                <w:szCs w:val="22"/>
              </w:rPr>
              <w:t xml:space="preserve">to the </w:t>
            </w:r>
            <w:r w:rsidR="00A2050B">
              <w:rPr>
                <w:rFonts w:ascii="Calibri" w:hAnsi="Calibri"/>
                <w:szCs w:val="22"/>
              </w:rPr>
              <w:t xml:space="preserve">proposed side </w:t>
            </w:r>
            <w:r w:rsidR="001A4C64">
              <w:rPr>
                <w:rFonts w:ascii="Calibri" w:hAnsi="Calibri"/>
                <w:szCs w:val="22"/>
              </w:rPr>
              <w:t>dormer</w:t>
            </w:r>
            <w:r w:rsidR="00A2050B">
              <w:rPr>
                <w:rFonts w:ascii="Calibri" w:hAnsi="Calibri"/>
                <w:szCs w:val="22"/>
              </w:rPr>
              <w:t xml:space="preserve"> with </w:t>
            </w:r>
            <w:r w:rsidR="009A5569">
              <w:rPr>
                <w:rFonts w:ascii="Calibri" w:hAnsi="Calibri"/>
                <w:szCs w:val="22"/>
              </w:rPr>
              <w:t>the gabled roof of the dormer</w:t>
            </w:r>
            <w:r w:rsidR="00A2050B">
              <w:rPr>
                <w:rFonts w:ascii="Calibri" w:hAnsi="Calibri"/>
                <w:szCs w:val="22"/>
              </w:rPr>
              <w:t xml:space="preserve"> modified to incorporate a half hipped roof design.</w:t>
            </w:r>
          </w:p>
          <w:p w14:paraId="2E79BDB6" w14:textId="3E980E77" w:rsidR="00A54DD8" w:rsidRPr="00096654" w:rsidRDefault="00A54DD8" w:rsidP="001143B9">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71BA916A" w14:textId="77777777" w:rsidR="006644F6" w:rsidRDefault="006644F6" w:rsidP="00D61291">
            <w:pPr>
              <w:pStyle w:val="Header"/>
              <w:rPr>
                <w:rFonts w:ascii="Calibri" w:hAnsi="Calibri"/>
                <w:szCs w:val="22"/>
              </w:rPr>
            </w:pPr>
            <w:r w:rsidRPr="006644F6">
              <w:rPr>
                <w:rFonts w:ascii="Calibri" w:hAnsi="Calibri"/>
                <w:szCs w:val="22"/>
              </w:rPr>
              <w:t>The proposal is a domestic extension to a dwelling and is acceptable in principle subject to an assessment of the material planning considerations.</w:t>
            </w:r>
            <w:r w:rsidR="00B62934">
              <w:rPr>
                <w:rFonts w:ascii="Calibri" w:hAnsi="Calibri"/>
                <w:szCs w:val="22"/>
              </w:rPr>
              <w:t xml:space="preserve"> </w:t>
            </w:r>
          </w:p>
          <w:p w14:paraId="4591F1B8" w14:textId="5B9156C4" w:rsidR="00D61291" w:rsidRPr="008C75E4" w:rsidRDefault="00D61291" w:rsidP="00D61291">
            <w:pPr>
              <w:pStyle w:val="Header"/>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436BED10" w14:textId="712FA67E" w:rsidR="00DA4A45" w:rsidRPr="00DA4A45" w:rsidRDefault="00DA4A45" w:rsidP="00DA4A45">
            <w:pPr>
              <w:contextualSpacing/>
              <w:jc w:val="both"/>
              <w:rPr>
                <w:rFonts w:ascii="Calibri" w:hAnsi="Calibri"/>
                <w:szCs w:val="22"/>
              </w:rPr>
            </w:pPr>
            <w:r w:rsidRPr="00DA4A45">
              <w:rPr>
                <w:rFonts w:ascii="Calibri" w:hAnsi="Calibri"/>
                <w:szCs w:val="22"/>
              </w:rPr>
              <w:t>The North-</w:t>
            </w:r>
            <w:r>
              <w:rPr>
                <w:rFonts w:ascii="Calibri" w:hAnsi="Calibri"/>
                <w:szCs w:val="22"/>
              </w:rPr>
              <w:t>ea</w:t>
            </w:r>
            <w:r w:rsidRPr="00DA4A45">
              <w:rPr>
                <w:rFonts w:ascii="Calibri" w:hAnsi="Calibri"/>
                <w:szCs w:val="22"/>
              </w:rPr>
              <w:t xml:space="preserve">stern side elevation of the proposed </w:t>
            </w:r>
            <w:r>
              <w:rPr>
                <w:rFonts w:ascii="Calibri" w:hAnsi="Calibri"/>
                <w:szCs w:val="22"/>
              </w:rPr>
              <w:t xml:space="preserve">single storey rear </w:t>
            </w:r>
            <w:r w:rsidRPr="00DA4A45">
              <w:rPr>
                <w:rFonts w:ascii="Calibri" w:hAnsi="Calibri"/>
                <w:szCs w:val="22"/>
              </w:rPr>
              <w:t xml:space="preserve">extension would be sited directly on the common boundary shared with No. </w:t>
            </w:r>
            <w:r w:rsidR="00DD6CD4">
              <w:rPr>
                <w:rFonts w:ascii="Calibri" w:hAnsi="Calibri"/>
                <w:szCs w:val="22"/>
              </w:rPr>
              <w:t>7</w:t>
            </w:r>
            <w:r w:rsidRPr="00DA4A45">
              <w:rPr>
                <w:rFonts w:ascii="Calibri" w:hAnsi="Calibri"/>
                <w:szCs w:val="22"/>
              </w:rPr>
              <w:t xml:space="preserve"> </w:t>
            </w:r>
            <w:r>
              <w:rPr>
                <w:rFonts w:ascii="Calibri" w:hAnsi="Calibri"/>
                <w:szCs w:val="22"/>
              </w:rPr>
              <w:t>Grindleton Road</w:t>
            </w:r>
            <w:r w:rsidRPr="00DA4A45">
              <w:rPr>
                <w:rFonts w:ascii="Calibri" w:hAnsi="Calibri"/>
                <w:szCs w:val="22"/>
              </w:rPr>
              <w:t xml:space="preserve"> in close proximity to the South-</w:t>
            </w:r>
            <w:r>
              <w:rPr>
                <w:rFonts w:ascii="Calibri" w:hAnsi="Calibri"/>
                <w:szCs w:val="22"/>
              </w:rPr>
              <w:t>we</w:t>
            </w:r>
            <w:r w:rsidRPr="00DA4A45">
              <w:rPr>
                <w:rFonts w:ascii="Calibri" w:hAnsi="Calibri"/>
                <w:szCs w:val="22"/>
              </w:rPr>
              <w:t xml:space="preserve">stern side elevation of an existing rear </w:t>
            </w:r>
            <w:r>
              <w:rPr>
                <w:rFonts w:ascii="Calibri" w:hAnsi="Calibri"/>
                <w:szCs w:val="22"/>
              </w:rPr>
              <w:t>outrigger</w:t>
            </w:r>
            <w:r w:rsidRPr="00DA4A45">
              <w:rPr>
                <w:rFonts w:ascii="Calibri" w:hAnsi="Calibri"/>
                <w:szCs w:val="22"/>
              </w:rPr>
              <w:t xml:space="preserve"> at No. </w:t>
            </w:r>
            <w:r w:rsidR="00DD6CD4">
              <w:rPr>
                <w:rFonts w:ascii="Calibri" w:hAnsi="Calibri"/>
                <w:szCs w:val="22"/>
              </w:rPr>
              <w:t>7</w:t>
            </w:r>
            <w:r w:rsidRPr="00DA4A45">
              <w:rPr>
                <w:rFonts w:ascii="Calibri" w:hAnsi="Calibri"/>
                <w:szCs w:val="22"/>
              </w:rPr>
              <w:t>. The North-</w:t>
            </w:r>
            <w:r>
              <w:rPr>
                <w:rFonts w:ascii="Calibri" w:hAnsi="Calibri"/>
                <w:szCs w:val="22"/>
              </w:rPr>
              <w:t>ea</w:t>
            </w:r>
            <w:r w:rsidRPr="00DA4A45">
              <w:rPr>
                <w:rFonts w:ascii="Calibri" w:hAnsi="Calibri"/>
                <w:szCs w:val="22"/>
              </w:rPr>
              <w:t xml:space="preserve">stern side elevation of the proposed extension would also be sited directly adjacent to a ground floor window which forms part of a habitable room on the rear elevation of No. </w:t>
            </w:r>
            <w:r w:rsidR="00DD6CD4">
              <w:rPr>
                <w:rFonts w:ascii="Calibri" w:hAnsi="Calibri"/>
                <w:szCs w:val="22"/>
              </w:rPr>
              <w:t>7</w:t>
            </w:r>
            <w:r w:rsidRPr="00DA4A45">
              <w:rPr>
                <w:rFonts w:ascii="Calibri" w:hAnsi="Calibri"/>
                <w:szCs w:val="22"/>
              </w:rPr>
              <w:t xml:space="preserve">. The extension would have an outwards projection of </w:t>
            </w:r>
            <w:r>
              <w:rPr>
                <w:rFonts w:ascii="Calibri" w:hAnsi="Calibri"/>
                <w:szCs w:val="22"/>
              </w:rPr>
              <w:t>4</w:t>
            </w:r>
            <w:r w:rsidRPr="00DA4A45">
              <w:rPr>
                <w:rFonts w:ascii="Calibri" w:hAnsi="Calibri"/>
                <w:szCs w:val="22"/>
              </w:rPr>
              <w:t xml:space="preserve"> metres with its eaves sited </w:t>
            </w:r>
            <w:r>
              <w:rPr>
                <w:rFonts w:ascii="Calibri" w:hAnsi="Calibri"/>
                <w:szCs w:val="22"/>
              </w:rPr>
              <w:t xml:space="preserve">just under </w:t>
            </w:r>
            <w:r w:rsidRPr="00DA4A45">
              <w:rPr>
                <w:rFonts w:ascii="Calibri" w:hAnsi="Calibri"/>
                <w:szCs w:val="22"/>
              </w:rPr>
              <w:t xml:space="preserve">the top of the adjacent neighbouring ground floor window. </w:t>
            </w:r>
          </w:p>
          <w:p w14:paraId="1E7263F8" w14:textId="77777777" w:rsidR="00DA4A45" w:rsidRPr="00DA4A45" w:rsidRDefault="00DA4A45" w:rsidP="00DA4A45">
            <w:pPr>
              <w:contextualSpacing/>
              <w:jc w:val="both"/>
              <w:rPr>
                <w:rFonts w:ascii="Calibri" w:hAnsi="Calibri"/>
                <w:szCs w:val="22"/>
              </w:rPr>
            </w:pPr>
          </w:p>
          <w:p w14:paraId="2571DCD0" w14:textId="728F5E25" w:rsidR="00DA4A45" w:rsidRDefault="00DA4A45" w:rsidP="00DA4A45">
            <w:pPr>
              <w:contextualSpacing/>
              <w:jc w:val="both"/>
              <w:rPr>
                <w:rFonts w:ascii="Calibri" w:hAnsi="Calibri"/>
                <w:szCs w:val="22"/>
              </w:rPr>
            </w:pPr>
            <w:r w:rsidRPr="00DA4A45">
              <w:rPr>
                <w:rFonts w:ascii="Calibri" w:hAnsi="Calibri"/>
                <w:szCs w:val="22"/>
              </w:rPr>
              <w:t xml:space="preserve">As such, </w:t>
            </w:r>
            <w:r w:rsidR="000B548C">
              <w:rPr>
                <w:rFonts w:ascii="Calibri" w:hAnsi="Calibri"/>
                <w:szCs w:val="22"/>
              </w:rPr>
              <w:t xml:space="preserve">it is considered that </w:t>
            </w:r>
            <w:r w:rsidRPr="00DA4A45">
              <w:rPr>
                <w:rFonts w:ascii="Calibri" w:hAnsi="Calibri"/>
                <w:szCs w:val="22"/>
              </w:rPr>
              <w:t xml:space="preserve">the proposed extension if implemented would lead to a tunnelling effect and sense of enclosure upon the residents of No. </w:t>
            </w:r>
            <w:r w:rsidR="00DD6CD4">
              <w:rPr>
                <w:rFonts w:ascii="Calibri" w:hAnsi="Calibri"/>
                <w:szCs w:val="22"/>
              </w:rPr>
              <w:t>7</w:t>
            </w:r>
            <w:r w:rsidRPr="00DA4A45">
              <w:rPr>
                <w:rFonts w:ascii="Calibri" w:hAnsi="Calibri"/>
                <w:szCs w:val="22"/>
              </w:rPr>
              <w:t xml:space="preserve"> </w:t>
            </w:r>
            <w:r>
              <w:rPr>
                <w:rFonts w:ascii="Calibri" w:hAnsi="Calibri"/>
                <w:szCs w:val="22"/>
              </w:rPr>
              <w:t>Grindleton Road</w:t>
            </w:r>
            <w:r w:rsidRPr="00DA4A45">
              <w:rPr>
                <w:rFonts w:ascii="Calibri" w:hAnsi="Calibri"/>
                <w:szCs w:val="22"/>
              </w:rPr>
              <w:t xml:space="preserve"> by virtue of its design and close proximity to the adjacent neighbouring rear </w:t>
            </w:r>
            <w:r>
              <w:rPr>
                <w:rFonts w:ascii="Calibri" w:hAnsi="Calibri"/>
                <w:szCs w:val="22"/>
              </w:rPr>
              <w:t>outrigger</w:t>
            </w:r>
            <w:r w:rsidRPr="00DA4A45">
              <w:rPr>
                <w:rFonts w:ascii="Calibri" w:hAnsi="Calibri"/>
                <w:szCs w:val="22"/>
              </w:rPr>
              <w:t xml:space="preserve">. Furthermore, analysis shows that the </w:t>
            </w:r>
            <w:r w:rsidR="000B548C">
              <w:rPr>
                <w:rFonts w:ascii="Calibri" w:hAnsi="Calibri"/>
                <w:szCs w:val="22"/>
              </w:rPr>
              <w:t xml:space="preserve">proposed </w:t>
            </w:r>
            <w:r w:rsidRPr="00DA4A45">
              <w:rPr>
                <w:rFonts w:ascii="Calibri" w:hAnsi="Calibri"/>
                <w:szCs w:val="22"/>
              </w:rPr>
              <w:t xml:space="preserve">extension would be in contravention of the 45 degree rule </w:t>
            </w:r>
            <w:r w:rsidR="000B548C">
              <w:rPr>
                <w:rFonts w:ascii="Calibri" w:hAnsi="Calibri"/>
                <w:szCs w:val="22"/>
              </w:rPr>
              <w:t xml:space="preserve">when assessed on plan </w:t>
            </w:r>
            <w:r w:rsidRPr="00DA4A45">
              <w:rPr>
                <w:rFonts w:ascii="Calibri" w:hAnsi="Calibri"/>
                <w:szCs w:val="22"/>
              </w:rPr>
              <w:t>in relation to the adjacent neighbouring ground floor window</w:t>
            </w:r>
            <w:r w:rsidR="000B548C">
              <w:rPr>
                <w:rFonts w:ascii="Calibri" w:hAnsi="Calibri"/>
                <w:szCs w:val="22"/>
              </w:rPr>
              <w:t xml:space="preserve"> which</w:t>
            </w:r>
            <w:r w:rsidRPr="00DA4A45">
              <w:rPr>
                <w:rFonts w:ascii="Calibri" w:hAnsi="Calibri"/>
                <w:szCs w:val="22"/>
              </w:rPr>
              <w:t xml:space="preserve"> </w:t>
            </w:r>
            <w:r w:rsidR="000B548C">
              <w:rPr>
                <w:rFonts w:ascii="Calibri" w:hAnsi="Calibri"/>
                <w:szCs w:val="22"/>
              </w:rPr>
              <w:t>i</w:t>
            </w:r>
            <w:r w:rsidRPr="00DA4A45">
              <w:rPr>
                <w:rFonts w:ascii="Calibri" w:hAnsi="Calibri"/>
                <w:szCs w:val="22"/>
              </w:rPr>
              <w:t xml:space="preserve">n turn would </w:t>
            </w:r>
            <w:r w:rsidR="000B548C">
              <w:rPr>
                <w:rFonts w:ascii="Calibri" w:hAnsi="Calibri"/>
                <w:szCs w:val="22"/>
              </w:rPr>
              <w:t xml:space="preserve">more than likely lead to the occurrence of overshadowing and </w:t>
            </w:r>
            <w:r w:rsidR="00DD6CD4">
              <w:rPr>
                <w:rFonts w:ascii="Calibri" w:hAnsi="Calibri"/>
                <w:szCs w:val="22"/>
              </w:rPr>
              <w:t xml:space="preserve">partial </w:t>
            </w:r>
            <w:r w:rsidRPr="00DA4A45">
              <w:rPr>
                <w:rFonts w:ascii="Calibri" w:hAnsi="Calibri"/>
                <w:szCs w:val="22"/>
              </w:rPr>
              <w:t xml:space="preserve">loss of light for the residents of No. </w:t>
            </w:r>
            <w:r w:rsidR="00DD6CD4">
              <w:rPr>
                <w:rFonts w:ascii="Calibri" w:hAnsi="Calibri"/>
                <w:szCs w:val="22"/>
              </w:rPr>
              <w:t>7</w:t>
            </w:r>
            <w:r w:rsidR="000B548C">
              <w:rPr>
                <w:rFonts w:ascii="Calibri" w:hAnsi="Calibri"/>
                <w:szCs w:val="22"/>
              </w:rPr>
              <w:t>.</w:t>
            </w:r>
            <w:r w:rsidR="00131ABD">
              <w:rPr>
                <w:rFonts w:ascii="Calibri" w:hAnsi="Calibri"/>
                <w:szCs w:val="22"/>
              </w:rPr>
              <w:t xml:space="preserve"> </w:t>
            </w:r>
          </w:p>
          <w:p w14:paraId="1C30E87D" w14:textId="77777777" w:rsidR="00DA4A45" w:rsidRPr="00DA4A45" w:rsidRDefault="00DA4A45" w:rsidP="00DA4A45">
            <w:pPr>
              <w:contextualSpacing/>
              <w:jc w:val="both"/>
              <w:rPr>
                <w:rFonts w:ascii="Calibri" w:hAnsi="Calibri"/>
                <w:szCs w:val="22"/>
              </w:rPr>
            </w:pPr>
          </w:p>
          <w:p w14:paraId="1B53BD7B" w14:textId="1AD4A2CC" w:rsidR="00DA4A45" w:rsidRDefault="00DA4A45" w:rsidP="00DA4A45">
            <w:pPr>
              <w:contextualSpacing/>
              <w:jc w:val="both"/>
              <w:rPr>
                <w:rFonts w:ascii="Calibri" w:hAnsi="Calibri"/>
                <w:szCs w:val="22"/>
              </w:rPr>
            </w:pPr>
            <w:r w:rsidRPr="00DA4A45">
              <w:rPr>
                <w:rFonts w:ascii="Calibri" w:hAnsi="Calibri"/>
                <w:szCs w:val="22"/>
              </w:rPr>
              <w:t>Policy DMG1 of the Ribble Valley Core Strategy states that all development must ‘</w:t>
            </w:r>
            <w:r w:rsidRPr="00DA4A45">
              <w:rPr>
                <w:rFonts w:ascii="Calibri" w:hAnsi="Calibri"/>
                <w:i/>
                <w:iCs/>
                <w:szCs w:val="22"/>
              </w:rPr>
              <w:t xml:space="preserve">provide adequate day lighting’ </w:t>
            </w:r>
            <w:r w:rsidRPr="00DA4A45">
              <w:rPr>
                <w:rFonts w:ascii="Calibri" w:hAnsi="Calibri"/>
                <w:szCs w:val="22"/>
              </w:rPr>
              <w:t>and ‘</w:t>
            </w:r>
            <w:r w:rsidRPr="00DA4A45">
              <w:rPr>
                <w:rFonts w:ascii="Calibri" w:hAnsi="Calibri"/>
                <w:i/>
                <w:iCs/>
                <w:szCs w:val="22"/>
              </w:rPr>
              <w:t>consider the density, layout and relationship between buildings’</w:t>
            </w:r>
            <w:r w:rsidRPr="00DA4A45">
              <w:rPr>
                <w:rFonts w:ascii="Calibri" w:hAnsi="Calibri"/>
                <w:szCs w:val="22"/>
              </w:rPr>
              <w:t xml:space="preserve"> however given </w:t>
            </w:r>
            <w:r w:rsidR="000B548C">
              <w:rPr>
                <w:rFonts w:ascii="Calibri" w:hAnsi="Calibri"/>
                <w:szCs w:val="22"/>
              </w:rPr>
              <w:t xml:space="preserve">the </w:t>
            </w:r>
            <w:r w:rsidR="00772A98" w:rsidRPr="00DA4A45">
              <w:rPr>
                <w:rFonts w:ascii="Calibri" w:hAnsi="Calibri"/>
                <w:szCs w:val="22"/>
              </w:rPr>
              <w:t>sense of enclosure</w:t>
            </w:r>
            <w:r w:rsidR="00772A98">
              <w:rPr>
                <w:rFonts w:ascii="Calibri" w:hAnsi="Calibri"/>
                <w:szCs w:val="22"/>
              </w:rPr>
              <w:t xml:space="preserve"> and </w:t>
            </w:r>
            <w:r w:rsidR="00DD6CD4">
              <w:rPr>
                <w:rFonts w:ascii="Calibri" w:hAnsi="Calibri"/>
                <w:szCs w:val="22"/>
              </w:rPr>
              <w:t xml:space="preserve">resulting </w:t>
            </w:r>
            <w:r w:rsidR="000B548C">
              <w:rPr>
                <w:rFonts w:ascii="Calibri" w:hAnsi="Calibri"/>
                <w:szCs w:val="22"/>
              </w:rPr>
              <w:t xml:space="preserve">loss of </w:t>
            </w:r>
            <w:r w:rsidR="000B548C" w:rsidRPr="00DA4A45">
              <w:rPr>
                <w:rFonts w:ascii="Calibri" w:hAnsi="Calibri"/>
                <w:szCs w:val="22"/>
              </w:rPr>
              <w:t xml:space="preserve">outlook </w:t>
            </w:r>
            <w:r w:rsidR="000B548C">
              <w:rPr>
                <w:rFonts w:ascii="Calibri" w:hAnsi="Calibri"/>
                <w:szCs w:val="22"/>
              </w:rPr>
              <w:t xml:space="preserve">in conjunction with the partial </w:t>
            </w:r>
            <w:r w:rsidRPr="00DA4A45">
              <w:rPr>
                <w:rFonts w:ascii="Calibri" w:hAnsi="Calibri"/>
                <w:szCs w:val="22"/>
              </w:rPr>
              <w:t>loss of natural ligh</w:t>
            </w:r>
            <w:r w:rsidR="000B548C">
              <w:rPr>
                <w:rFonts w:ascii="Calibri" w:hAnsi="Calibri"/>
                <w:szCs w:val="22"/>
              </w:rPr>
              <w:t xml:space="preserve">t </w:t>
            </w:r>
            <w:r w:rsidR="000B548C" w:rsidRPr="00DA4A45">
              <w:rPr>
                <w:rFonts w:ascii="Calibri" w:hAnsi="Calibri"/>
                <w:szCs w:val="22"/>
              </w:rPr>
              <w:t>that would likely be experienced by the adjacent neighbouring residents</w:t>
            </w:r>
            <w:r w:rsidRPr="00DA4A45">
              <w:rPr>
                <w:rFonts w:ascii="Calibri" w:hAnsi="Calibri"/>
                <w:szCs w:val="22"/>
              </w:rPr>
              <w:t>, it is considered that the propos</w:t>
            </w:r>
            <w:r w:rsidR="00AF355C">
              <w:rPr>
                <w:rFonts w:ascii="Calibri" w:hAnsi="Calibri"/>
                <w:szCs w:val="22"/>
              </w:rPr>
              <w:t>ed extension</w:t>
            </w:r>
            <w:r w:rsidRPr="00DA4A45">
              <w:rPr>
                <w:rFonts w:ascii="Calibri" w:hAnsi="Calibri"/>
                <w:szCs w:val="22"/>
              </w:rPr>
              <w:t xml:space="preserve"> would be an unacceptable addition to the existing pattern of development and contrary to the aims of the above policy.</w:t>
            </w:r>
          </w:p>
          <w:p w14:paraId="60FF5B81" w14:textId="3F664C50" w:rsidR="00115FA2" w:rsidRDefault="00115FA2" w:rsidP="00DA4A45">
            <w:pPr>
              <w:contextualSpacing/>
              <w:jc w:val="both"/>
              <w:rPr>
                <w:rFonts w:ascii="Calibri" w:hAnsi="Calibri"/>
                <w:szCs w:val="22"/>
              </w:rPr>
            </w:pPr>
          </w:p>
          <w:p w14:paraId="5A001FDD" w14:textId="4F70510B" w:rsidR="00170B0D" w:rsidRDefault="00115FA2" w:rsidP="00115FA2">
            <w:pPr>
              <w:contextualSpacing/>
              <w:jc w:val="both"/>
              <w:rPr>
                <w:rFonts w:ascii="Calibri" w:hAnsi="Calibri"/>
                <w:szCs w:val="22"/>
              </w:rPr>
            </w:pPr>
            <w:r w:rsidRPr="00115FA2">
              <w:rPr>
                <w:rFonts w:ascii="Calibri" w:hAnsi="Calibri"/>
                <w:szCs w:val="22"/>
              </w:rPr>
              <w:t xml:space="preserve">It is noted from the submitted plans that the proposed extension appears to accord with the 45 degree test from an elevational perspective however given that the extension fails to meet this requirement on plan it is considered that there would still be some loss of light to the residents of No. 7 Grindleton Road which in turn would be further exacerbated to an unacceptable degree through the resulting tunnelling effect that would likely occur if the extension was to be constructed as proposed directly on the common boundary shared with </w:t>
            </w:r>
            <w:r w:rsidR="009A5569">
              <w:rPr>
                <w:rFonts w:ascii="Calibri" w:hAnsi="Calibri"/>
                <w:szCs w:val="22"/>
              </w:rPr>
              <w:t>No.7</w:t>
            </w:r>
            <w:r w:rsidRPr="00115FA2">
              <w:rPr>
                <w:rFonts w:ascii="Calibri" w:hAnsi="Calibri"/>
                <w:szCs w:val="22"/>
              </w:rPr>
              <w:t>.</w:t>
            </w:r>
            <w:r>
              <w:rPr>
                <w:rFonts w:ascii="Calibri" w:hAnsi="Calibri"/>
                <w:szCs w:val="22"/>
              </w:rPr>
              <w:t xml:space="preserve"> </w:t>
            </w:r>
          </w:p>
          <w:p w14:paraId="317B962F" w14:textId="77777777" w:rsidR="00170B0D" w:rsidRDefault="00170B0D" w:rsidP="00115FA2">
            <w:pPr>
              <w:contextualSpacing/>
              <w:jc w:val="both"/>
              <w:rPr>
                <w:rFonts w:ascii="Calibri" w:hAnsi="Calibri"/>
                <w:szCs w:val="22"/>
              </w:rPr>
            </w:pPr>
          </w:p>
          <w:p w14:paraId="67F220D6" w14:textId="6F83B6A0" w:rsidR="00E316AD" w:rsidRDefault="00CB4C0F" w:rsidP="00B76D54">
            <w:pPr>
              <w:contextualSpacing/>
              <w:jc w:val="both"/>
              <w:rPr>
                <w:rFonts w:ascii="Calibri" w:hAnsi="Calibri"/>
                <w:szCs w:val="22"/>
              </w:rPr>
            </w:pPr>
            <w:r>
              <w:rPr>
                <w:rFonts w:ascii="Calibri" w:hAnsi="Calibri"/>
                <w:szCs w:val="22"/>
              </w:rPr>
              <w:t>In terms of justification for the proposal, t</w:t>
            </w:r>
            <w:r w:rsidR="00115FA2">
              <w:rPr>
                <w:rFonts w:ascii="Calibri" w:hAnsi="Calibri"/>
                <w:szCs w:val="22"/>
              </w:rPr>
              <w:t xml:space="preserve">he applicant has </w:t>
            </w:r>
            <w:r w:rsidR="007222E5">
              <w:rPr>
                <w:rFonts w:ascii="Calibri" w:hAnsi="Calibri"/>
                <w:szCs w:val="22"/>
              </w:rPr>
              <w:t>stated</w:t>
            </w:r>
            <w:r w:rsidR="00115FA2">
              <w:rPr>
                <w:rFonts w:ascii="Calibri" w:hAnsi="Calibri"/>
                <w:szCs w:val="22"/>
              </w:rPr>
              <w:t xml:space="preserve"> that </w:t>
            </w:r>
            <w:r>
              <w:rPr>
                <w:rFonts w:ascii="Calibri" w:hAnsi="Calibri"/>
                <w:szCs w:val="22"/>
              </w:rPr>
              <w:t>it would be possible to</w:t>
            </w:r>
            <w:r w:rsidR="00115FA2">
              <w:rPr>
                <w:rFonts w:ascii="Calibri" w:hAnsi="Calibri"/>
                <w:szCs w:val="22"/>
              </w:rPr>
              <w:t xml:space="preserve"> construct</w:t>
            </w:r>
            <w:r>
              <w:rPr>
                <w:rFonts w:ascii="Calibri" w:hAnsi="Calibri"/>
                <w:szCs w:val="22"/>
              </w:rPr>
              <w:t xml:space="preserve"> a fence</w:t>
            </w:r>
            <w:r w:rsidR="00115FA2">
              <w:rPr>
                <w:rFonts w:ascii="Calibri" w:hAnsi="Calibri"/>
                <w:szCs w:val="22"/>
              </w:rPr>
              <w:t xml:space="preserve"> </w:t>
            </w:r>
            <w:r w:rsidR="00E20333">
              <w:rPr>
                <w:rFonts w:ascii="Calibri" w:hAnsi="Calibri"/>
                <w:szCs w:val="22"/>
              </w:rPr>
              <w:t xml:space="preserve">along </w:t>
            </w:r>
            <w:r w:rsidR="00170B0D">
              <w:rPr>
                <w:rFonts w:ascii="Calibri" w:hAnsi="Calibri"/>
                <w:szCs w:val="22"/>
              </w:rPr>
              <w:t xml:space="preserve">the </w:t>
            </w:r>
            <w:r w:rsidR="00E20333">
              <w:rPr>
                <w:rFonts w:ascii="Calibri" w:hAnsi="Calibri"/>
                <w:szCs w:val="22"/>
              </w:rPr>
              <w:t xml:space="preserve">length of the </w:t>
            </w:r>
            <w:r w:rsidR="00170B0D">
              <w:rPr>
                <w:rFonts w:ascii="Calibri" w:hAnsi="Calibri"/>
                <w:szCs w:val="22"/>
              </w:rPr>
              <w:t>common boundary shared with No. 7 u</w:t>
            </w:r>
            <w:r w:rsidR="00E20333">
              <w:rPr>
                <w:rFonts w:ascii="Calibri" w:hAnsi="Calibri"/>
                <w:szCs w:val="22"/>
              </w:rPr>
              <w:t>nder</w:t>
            </w:r>
            <w:r w:rsidR="00170B0D">
              <w:rPr>
                <w:rFonts w:ascii="Calibri" w:hAnsi="Calibri"/>
                <w:szCs w:val="22"/>
              </w:rPr>
              <w:t xml:space="preserve"> Permitted Development</w:t>
            </w:r>
            <w:r w:rsidR="00B76D54">
              <w:rPr>
                <w:rFonts w:ascii="Calibri" w:hAnsi="Calibri"/>
                <w:szCs w:val="22"/>
              </w:rPr>
              <w:t xml:space="preserve"> rights</w:t>
            </w:r>
            <w:r w:rsidR="00300B75">
              <w:rPr>
                <w:rFonts w:ascii="Calibri" w:hAnsi="Calibri"/>
                <w:szCs w:val="22"/>
              </w:rPr>
              <w:t xml:space="preserve">. The above point is </w:t>
            </w:r>
            <w:r w:rsidR="00B76D54">
              <w:rPr>
                <w:rFonts w:ascii="Calibri" w:hAnsi="Calibri"/>
                <w:szCs w:val="22"/>
              </w:rPr>
              <w:t xml:space="preserve">noted </w:t>
            </w:r>
            <w:r w:rsidR="00300B75">
              <w:rPr>
                <w:rFonts w:ascii="Calibri" w:hAnsi="Calibri"/>
                <w:szCs w:val="22"/>
              </w:rPr>
              <w:t xml:space="preserve">however </w:t>
            </w:r>
            <w:r>
              <w:rPr>
                <w:rFonts w:ascii="Calibri" w:hAnsi="Calibri"/>
                <w:szCs w:val="22"/>
              </w:rPr>
              <w:t>with specific regard to the proposed development,</w:t>
            </w:r>
            <w:r w:rsidR="00B76D54" w:rsidRPr="00B76D54">
              <w:rPr>
                <w:rFonts w:ascii="Calibri" w:hAnsi="Calibri"/>
                <w:szCs w:val="22"/>
              </w:rPr>
              <w:t xml:space="preserve"> the </w:t>
            </w:r>
            <w:r>
              <w:rPr>
                <w:rFonts w:ascii="Calibri" w:hAnsi="Calibri"/>
                <w:szCs w:val="22"/>
              </w:rPr>
              <w:t xml:space="preserve">extension as </w:t>
            </w:r>
            <w:r>
              <w:rPr>
                <w:rFonts w:ascii="Calibri" w:hAnsi="Calibri"/>
                <w:szCs w:val="22"/>
              </w:rPr>
              <w:lastRenderedPageBreak/>
              <w:t>proposed</w:t>
            </w:r>
            <w:r w:rsidR="00B76D54">
              <w:rPr>
                <w:rFonts w:ascii="Calibri" w:hAnsi="Calibri"/>
                <w:szCs w:val="22"/>
              </w:rPr>
              <w:t xml:space="preserve"> </w:t>
            </w:r>
            <w:r>
              <w:rPr>
                <w:rFonts w:ascii="Calibri" w:hAnsi="Calibri"/>
                <w:szCs w:val="22"/>
              </w:rPr>
              <w:t>does</w:t>
            </w:r>
            <w:r w:rsidR="00B76D54">
              <w:rPr>
                <w:rFonts w:ascii="Calibri" w:hAnsi="Calibri"/>
                <w:szCs w:val="22"/>
              </w:rPr>
              <w:t xml:space="preserve"> not meet the requirements of Permitted Development in terms of its outwards </w:t>
            </w:r>
            <w:r>
              <w:rPr>
                <w:rFonts w:ascii="Calibri" w:hAnsi="Calibri"/>
                <w:szCs w:val="22"/>
              </w:rPr>
              <w:t>projection</w:t>
            </w:r>
            <w:r w:rsidR="005A2C7D">
              <w:rPr>
                <w:rFonts w:ascii="Calibri" w:hAnsi="Calibri"/>
                <w:szCs w:val="22"/>
              </w:rPr>
              <w:t xml:space="preserve"> therefore in equal measure it could be argued that a similar extension with a reduced outwards projection constructed using Permitted Development rights would have considerably less impact on the residents of the neighbouring property. Accordingly, it is not considered that a viable fall back option exists in relation to the proposed rear extension.</w:t>
            </w:r>
          </w:p>
          <w:p w14:paraId="7D13DE81" w14:textId="32F479D1" w:rsidR="005A2C7D" w:rsidRPr="00D23470" w:rsidRDefault="005A2C7D" w:rsidP="00B76D54">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3438490E" w:rsidR="00C0704D" w:rsidRDefault="00DF42DA" w:rsidP="006126D1">
            <w:pPr>
              <w:contextualSpacing/>
              <w:jc w:val="both"/>
              <w:rPr>
                <w:rFonts w:ascii="Calibri" w:hAnsi="Calibri"/>
                <w:b/>
                <w:szCs w:val="22"/>
              </w:rPr>
            </w:pPr>
            <w:r w:rsidRPr="00DF42DA">
              <w:rPr>
                <w:rFonts w:ascii="Calibri" w:hAnsi="Calibri"/>
                <w:b/>
                <w:szCs w:val="22"/>
              </w:rPr>
              <w:lastRenderedPageBreak/>
              <w:t>Visual Amenity</w:t>
            </w:r>
            <w:r w:rsidR="0055695C">
              <w:rPr>
                <w:rFonts w:ascii="Calibri" w:hAnsi="Calibri"/>
                <w:b/>
                <w:szCs w:val="22"/>
              </w:rPr>
              <w:t xml:space="preserve"> / Landscape</w:t>
            </w:r>
            <w:r w:rsidRPr="00DF42DA">
              <w:rPr>
                <w:rFonts w:ascii="Calibri" w:hAnsi="Calibri"/>
                <w:b/>
                <w:szCs w:val="22"/>
              </w:rPr>
              <w:t>:</w:t>
            </w:r>
          </w:p>
          <w:p w14:paraId="7A571B86" w14:textId="7AC7D4F8" w:rsidR="000468CC" w:rsidRDefault="000468CC" w:rsidP="00F30196">
            <w:pPr>
              <w:contextualSpacing/>
              <w:jc w:val="both"/>
              <w:rPr>
                <w:rFonts w:ascii="Calibri" w:hAnsi="Calibri"/>
                <w:szCs w:val="22"/>
              </w:rPr>
            </w:pPr>
          </w:p>
          <w:p w14:paraId="7E9F5C47" w14:textId="65425383" w:rsidR="0055695C" w:rsidRDefault="00842032" w:rsidP="00842032">
            <w:pPr>
              <w:contextualSpacing/>
              <w:jc w:val="both"/>
              <w:rPr>
                <w:rFonts w:ascii="Calibri" w:hAnsi="Calibri"/>
                <w:szCs w:val="22"/>
              </w:rPr>
            </w:pPr>
            <w:r w:rsidRPr="00842032">
              <w:rPr>
                <w:rFonts w:ascii="Calibri" w:hAnsi="Calibri"/>
                <w:szCs w:val="22"/>
              </w:rPr>
              <w:t xml:space="preserve">The </w:t>
            </w:r>
            <w:r>
              <w:rPr>
                <w:rFonts w:ascii="Calibri" w:hAnsi="Calibri"/>
                <w:szCs w:val="22"/>
              </w:rPr>
              <w:t xml:space="preserve">proposed rear </w:t>
            </w:r>
            <w:r w:rsidRPr="00842032">
              <w:rPr>
                <w:rFonts w:ascii="Calibri" w:hAnsi="Calibri"/>
                <w:szCs w:val="22"/>
              </w:rPr>
              <w:t xml:space="preserve">extension would span almost the entire width of the existing property and as such would comprise a sizeable footprint however the extension would be relatively modest in terms of height and would therefore not appear as an over dominant addition to the host property. The extension would be sited to the rear of the property away from the public realm where it would only be partially viewable from </w:t>
            </w:r>
            <w:r>
              <w:rPr>
                <w:rFonts w:ascii="Calibri" w:hAnsi="Calibri"/>
                <w:szCs w:val="22"/>
              </w:rPr>
              <w:t>a small number of surrounding properties</w:t>
            </w:r>
            <w:r w:rsidRPr="00842032">
              <w:rPr>
                <w:rFonts w:ascii="Calibri" w:hAnsi="Calibri"/>
                <w:szCs w:val="22"/>
              </w:rPr>
              <w:t xml:space="preserve"> therefore </w:t>
            </w:r>
            <w:r w:rsidR="0055695C">
              <w:rPr>
                <w:rFonts w:ascii="Calibri" w:hAnsi="Calibri"/>
                <w:szCs w:val="22"/>
              </w:rPr>
              <w:t>its</w:t>
            </w:r>
            <w:r w:rsidRPr="00842032">
              <w:rPr>
                <w:rFonts w:ascii="Calibri" w:hAnsi="Calibri"/>
                <w:szCs w:val="22"/>
              </w:rPr>
              <w:t xml:space="preserve"> visual impact would be minimal. </w:t>
            </w:r>
            <w:r w:rsidR="0055695C">
              <w:rPr>
                <w:rFonts w:ascii="Calibri" w:hAnsi="Calibri"/>
                <w:szCs w:val="22"/>
              </w:rPr>
              <w:t xml:space="preserve">Furthermore, the extension would incorporate materials to match the external features of the main property. </w:t>
            </w:r>
            <w:r w:rsidRPr="00842032">
              <w:rPr>
                <w:rFonts w:ascii="Calibri" w:hAnsi="Calibri"/>
                <w:szCs w:val="22"/>
              </w:rPr>
              <w:t xml:space="preserve">Accordingly, it is not considered that the </w:t>
            </w:r>
            <w:r w:rsidR="0055695C">
              <w:rPr>
                <w:rFonts w:ascii="Calibri" w:hAnsi="Calibri"/>
                <w:szCs w:val="22"/>
              </w:rPr>
              <w:t>rear extension</w:t>
            </w:r>
            <w:r w:rsidRPr="00842032">
              <w:rPr>
                <w:rFonts w:ascii="Calibri" w:hAnsi="Calibri"/>
                <w:szCs w:val="22"/>
              </w:rPr>
              <w:t xml:space="preserve"> would have any undue impact upon the visual amenities of the immediate</w:t>
            </w:r>
            <w:r w:rsidR="0055695C">
              <w:rPr>
                <w:rFonts w:ascii="Calibri" w:hAnsi="Calibri"/>
                <w:szCs w:val="22"/>
              </w:rPr>
              <w:t xml:space="preserve"> </w:t>
            </w:r>
            <w:r w:rsidRPr="00842032">
              <w:rPr>
                <w:rFonts w:ascii="Calibri" w:hAnsi="Calibri"/>
                <w:szCs w:val="22"/>
              </w:rPr>
              <w:t>area</w:t>
            </w:r>
            <w:r w:rsidR="0055695C">
              <w:rPr>
                <w:rFonts w:ascii="Calibri" w:hAnsi="Calibri"/>
                <w:szCs w:val="22"/>
              </w:rPr>
              <w:t xml:space="preserve"> or </w:t>
            </w:r>
            <w:r w:rsidR="00104FF6">
              <w:rPr>
                <w:rFonts w:ascii="Calibri" w:hAnsi="Calibri"/>
                <w:szCs w:val="22"/>
              </w:rPr>
              <w:t xml:space="preserve">character of the </w:t>
            </w:r>
            <w:r w:rsidR="0055695C">
              <w:rPr>
                <w:rFonts w:ascii="Calibri" w:hAnsi="Calibri"/>
                <w:szCs w:val="22"/>
              </w:rPr>
              <w:t>surrounding AONB landscape</w:t>
            </w:r>
            <w:r w:rsidRPr="00842032">
              <w:rPr>
                <w:rFonts w:ascii="Calibri" w:hAnsi="Calibri"/>
                <w:szCs w:val="22"/>
              </w:rPr>
              <w:t>.</w:t>
            </w:r>
          </w:p>
          <w:p w14:paraId="3C8AC26D" w14:textId="77777777" w:rsidR="00E20333" w:rsidRPr="00842032" w:rsidRDefault="00E20333" w:rsidP="00842032">
            <w:pPr>
              <w:contextualSpacing/>
              <w:jc w:val="both"/>
              <w:rPr>
                <w:rFonts w:ascii="Calibri" w:hAnsi="Calibri"/>
                <w:szCs w:val="22"/>
              </w:rPr>
            </w:pPr>
          </w:p>
          <w:p w14:paraId="22F5BB37" w14:textId="08B33235" w:rsidR="002647AE" w:rsidRDefault="00C04BAE" w:rsidP="0076619B">
            <w:pPr>
              <w:contextualSpacing/>
              <w:jc w:val="both"/>
              <w:rPr>
                <w:rFonts w:ascii="Calibri" w:hAnsi="Calibri"/>
                <w:szCs w:val="22"/>
              </w:rPr>
            </w:pPr>
            <w:r>
              <w:rPr>
                <w:rFonts w:ascii="Calibri" w:hAnsi="Calibri"/>
                <w:szCs w:val="22"/>
              </w:rPr>
              <w:t xml:space="preserve">No. </w:t>
            </w:r>
            <w:r w:rsidR="00104FF6">
              <w:rPr>
                <w:rFonts w:ascii="Calibri" w:hAnsi="Calibri"/>
                <w:szCs w:val="22"/>
              </w:rPr>
              <w:t>5</w:t>
            </w:r>
            <w:r>
              <w:rPr>
                <w:rFonts w:ascii="Calibri" w:hAnsi="Calibri"/>
                <w:szCs w:val="22"/>
              </w:rPr>
              <w:t xml:space="preserve"> </w:t>
            </w:r>
            <w:r w:rsidR="00104FF6">
              <w:rPr>
                <w:rFonts w:ascii="Calibri" w:hAnsi="Calibri"/>
                <w:szCs w:val="22"/>
              </w:rPr>
              <w:t>Grindleton</w:t>
            </w:r>
            <w:r>
              <w:rPr>
                <w:rFonts w:ascii="Calibri" w:hAnsi="Calibri"/>
                <w:szCs w:val="22"/>
              </w:rPr>
              <w:t xml:space="preserve"> Road </w:t>
            </w:r>
            <w:r w:rsidR="002647AE">
              <w:rPr>
                <w:rFonts w:ascii="Calibri" w:hAnsi="Calibri"/>
                <w:szCs w:val="22"/>
              </w:rPr>
              <w:t>forms one half of a pair of semi-detached hipped roof properties situated on the Northern side of Grindleton Road. A second pairing of semi-detached hipped roof properties lies immediately adjacent to the South-west of No. 5 in addition to five other pairing</w:t>
            </w:r>
            <w:r w:rsidR="00DE7AFB">
              <w:rPr>
                <w:rFonts w:ascii="Calibri" w:hAnsi="Calibri"/>
                <w:szCs w:val="22"/>
              </w:rPr>
              <w:t xml:space="preserve">s of semi-detached dwellings comprising hipped roof designs situated directly opposite on the </w:t>
            </w:r>
            <w:r w:rsidR="0001654A">
              <w:rPr>
                <w:rFonts w:ascii="Calibri" w:hAnsi="Calibri"/>
                <w:szCs w:val="22"/>
              </w:rPr>
              <w:t>S</w:t>
            </w:r>
            <w:r w:rsidR="00DE7AFB">
              <w:rPr>
                <w:rFonts w:ascii="Calibri" w:hAnsi="Calibri"/>
                <w:szCs w:val="22"/>
              </w:rPr>
              <w:t xml:space="preserve">outhern side of Grindleton Road. As such, </w:t>
            </w:r>
            <w:r w:rsidR="0001654A">
              <w:rPr>
                <w:rFonts w:ascii="Calibri" w:hAnsi="Calibri"/>
                <w:szCs w:val="22"/>
              </w:rPr>
              <w:t>an</w:t>
            </w:r>
            <w:r w:rsidR="00DE7AFB">
              <w:rPr>
                <w:rFonts w:ascii="Calibri" w:hAnsi="Calibri"/>
                <w:szCs w:val="22"/>
              </w:rPr>
              <w:t xml:space="preserve"> established roofscape </w:t>
            </w:r>
            <w:r w:rsidR="0001654A">
              <w:rPr>
                <w:rFonts w:ascii="Calibri" w:hAnsi="Calibri"/>
                <w:szCs w:val="22"/>
              </w:rPr>
              <w:t xml:space="preserve">exists </w:t>
            </w:r>
            <w:r w:rsidR="00DE7AFB">
              <w:rPr>
                <w:rFonts w:ascii="Calibri" w:hAnsi="Calibri"/>
                <w:szCs w:val="22"/>
              </w:rPr>
              <w:t>between the two storey semi-detached dwellings surrounding the proposal site.</w:t>
            </w:r>
          </w:p>
          <w:p w14:paraId="6756BFAD" w14:textId="77777777" w:rsidR="00C04BAE" w:rsidRDefault="00C04BAE" w:rsidP="0076619B">
            <w:pPr>
              <w:contextualSpacing/>
              <w:jc w:val="both"/>
              <w:rPr>
                <w:rFonts w:ascii="Calibri" w:hAnsi="Calibri"/>
                <w:szCs w:val="22"/>
              </w:rPr>
            </w:pPr>
          </w:p>
          <w:p w14:paraId="2EB34AD7" w14:textId="0C157225" w:rsidR="004E05F4" w:rsidRDefault="0001654A" w:rsidP="008B5877">
            <w:pPr>
              <w:contextualSpacing/>
              <w:rPr>
                <w:rFonts w:ascii="Calibri" w:hAnsi="Calibri"/>
                <w:szCs w:val="22"/>
              </w:rPr>
            </w:pPr>
            <w:r>
              <w:rPr>
                <w:rFonts w:ascii="Calibri" w:hAnsi="Calibri"/>
                <w:szCs w:val="22"/>
              </w:rPr>
              <w:t xml:space="preserve">In contrast, </w:t>
            </w:r>
            <w:r w:rsidR="00B35135">
              <w:rPr>
                <w:rFonts w:ascii="Calibri" w:hAnsi="Calibri"/>
                <w:szCs w:val="22"/>
              </w:rPr>
              <w:t xml:space="preserve">the South-western roof plane of No. 5 would incorporate a sidewards projecting dormer </w:t>
            </w:r>
            <w:r w:rsidR="00893A89">
              <w:rPr>
                <w:rFonts w:ascii="Calibri" w:hAnsi="Calibri"/>
                <w:szCs w:val="22"/>
              </w:rPr>
              <w:t xml:space="preserve">with its roof pitch adjoined to the roof pitch of the host property. As such, </w:t>
            </w:r>
            <w:r w:rsidR="00142CFB">
              <w:rPr>
                <w:rFonts w:ascii="Calibri" w:hAnsi="Calibri"/>
                <w:szCs w:val="22"/>
              </w:rPr>
              <w:t>the dormer would be almost identical in appearance to the previously refused proposal with the only minor changes in design to being the addition of</w:t>
            </w:r>
            <w:r w:rsidR="00142CFB" w:rsidRPr="00BD6D6D">
              <w:rPr>
                <w:rFonts w:ascii="Calibri" w:hAnsi="Calibri"/>
                <w:szCs w:val="22"/>
              </w:rPr>
              <w:t xml:space="preserve"> a </w:t>
            </w:r>
            <w:r w:rsidR="00A45222">
              <w:rPr>
                <w:rFonts w:ascii="Calibri" w:hAnsi="Calibri"/>
                <w:szCs w:val="22"/>
              </w:rPr>
              <w:t xml:space="preserve">small </w:t>
            </w:r>
            <w:r w:rsidR="00142CFB" w:rsidRPr="00BD6D6D">
              <w:rPr>
                <w:rFonts w:ascii="Calibri" w:hAnsi="Calibri"/>
                <w:szCs w:val="22"/>
              </w:rPr>
              <w:t>half hipped</w:t>
            </w:r>
            <w:r w:rsidR="00142CFB">
              <w:rPr>
                <w:rFonts w:ascii="Calibri" w:hAnsi="Calibri"/>
                <w:szCs w:val="22"/>
              </w:rPr>
              <w:t xml:space="preserve"> roof</w:t>
            </w:r>
            <w:r w:rsidR="00142CFB" w:rsidRPr="00BD6D6D">
              <w:rPr>
                <w:rFonts w:ascii="Calibri" w:hAnsi="Calibri"/>
                <w:szCs w:val="22"/>
              </w:rPr>
              <w:t xml:space="preserve"> </w:t>
            </w:r>
            <w:r w:rsidR="00142CFB">
              <w:rPr>
                <w:rFonts w:ascii="Calibri" w:hAnsi="Calibri"/>
                <w:szCs w:val="22"/>
              </w:rPr>
              <w:t xml:space="preserve">element and a </w:t>
            </w:r>
            <w:r w:rsidR="00142CFB" w:rsidRPr="00BD6D6D">
              <w:rPr>
                <w:rFonts w:ascii="Calibri" w:hAnsi="Calibri"/>
                <w:szCs w:val="22"/>
              </w:rPr>
              <w:t>slight reduction in length</w:t>
            </w:r>
            <w:r w:rsidR="00142CFB">
              <w:rPr>
                <w:rFonts w:ascii="Calibri" w:hAnsi="Calibri"/>
                <w:szCs w:val="22"/>
              </w:rPr>
              <w:t>.</w:t>
            </w:r>
            <w:r w:rsidR="00A45222">
              <w:rPr>
                <w:rFonts w:ascii="Calibri" w:hAnsi="Calibri"/>
                <w:szCs w:val="22"/>
              </w:rPr>
              <w:t xml:space="preserve"> </w:t>
            </w:r>
          </w:p>
          <w:p w14:paraId="67837358" w14:textId="77777777" w:rsidR="004E05F4" w:rsidRDefault="004E05F4" w:rsidP="008B5877">
            <w:pPr>
              <w:contextualSpacing/>
              <w:rPr>
                <w:rFonts w:ascii="Calibri" w:hAnsi="Calibri"/>
                <w:szCs w:val="22"/>
              </w:rPr>
            </w:pPr>
          </w:p>
          <w:p w14:paraId="0558C55A" w14:textId="2F4AE6C2" w:rsidR="003D6C1E" w:rsidRDefault="00142CFB" w:rsidP="008B5877">
            <w:pPr>
              <w:contextualSpacing/>
              <w:rPr>
                <w:rFonts w:ascii="Calibri" w:hAnsi="Calibri"/>
                <w:szCs w:val="22"/>
              </w:rPr>
            </w:pPr>
            <w:r>
              <w:rPr>
                <w:rFonts w:ascii="Calibri" w:hAnsi="Calibri"/>
                <w:szCs w:val="22"/>
              </w:rPr>
              <w:t xml:space="preserve">Accordingly, </w:t>
            </w:r>
            <w:r w:rsidR="00E94314">
              <w:rPr>
                <w:rFonts w:ascii="Calibri" w:hAnsi="Calibri"/>
                <w:szCs w:val="22"/>
              </w:rPr>
              <w:t>it is considered that the proposed side dormer</w:t>
            </w:r>
            <w:r>
              <w:rPr>
                <w:rFonts w:ascii="Calibri" w:hAnsi="Calibri"/>
                <w:szCs w:val="22"/>
              </w:rPr>
              <w:t>,</w:t>
            </w:r>
            <w:r w:rsidR="00E94314">
              <w:rPr>
                <w:rFonts w:ascii="Calibri" w:hAnsi="Calibri"/>
                <w:szCs w:val="22"/>
              </w:rPr>
              <w:t xml:space="preserve"> </w:t>
            </w:r>
            <w:r>
              <w:rPr>
                <w:rFonts w:ascii="Calibri" w:hAnsi="Calibri"/>
                <w:szCs w:val="22"/>
              </w:rPr>
              <w:t xml:space="preserve">whilst slightly different </w:t>
            </w:r>
            <w:r w:rsidR="008B5877">
              <w:rPr>
                <w:rFonts w:ascii="Calibri" w:hAnsi="Calibri"/>
                <w:szCs w:val="22"/>
              </w:rPr>
              <w:t xml:space="preserve">in terms of design </w:t>
            </w:r>
            <w:r>
              <w:rPr>
                <w:rFonts w:ascii="Calibri" w:hAnsi="Calibri"/>
                <w:szCs w:val="22"/>
              </w:rPr>
              <w:t xml:space="preserve">from the previously refused proposal, </w:t>
            </w:r>
            <w:r w:rsidR="00E94314">
              <w:rPr>
                <w:rFonts w:ascii="Calibri" w:hAnsi="Calibri"/>
                <w:szCs w:val="22"/>
              </w:rPr>
              <w:t xml:space="preserve">would </w:t>
            </w:r>
            <w:r>
              <w:rPr>
                <w:rFonts w:ascii="Calibri" w:hAnsi="Calibri"/>
                <w:szCs w:val="22"/>
              </w:rPr>
              <w:t>nonetheless</w:t>
            </w:r>
            <w:r w:rsidR="00E94314">
              <w:rPr>
                <w:rFonts w:ascii="Calibri" w:hAnsi="Calibri"/>
                <w:szCs w:val="22"/>
              </w:rPr>
              <w:t xml:space="preserve"> </w:t>
            </w:r>
            <w:r>
              <w:rPr>
                <w:rFonts w:ascii="Calibri" w:hAnsi="Calibri"/>
                <w:szCs w:val="22"/>
              </w:rPr>
              <w:t xml:space="preserve">be visually disruptive to </w:t>
            </w:r>
            <w:r w:rsidR="00E94314">
              <w:rPr>
                <w:rFonts w:ascii="Calibri" w:hAnsi="Calibri"/>
                <w:szCs w:val="22"/>
              </w:rPr>
              <w:t>the established roofscape shared between</w:t>
            </w:r>
            <w:r w:rsidR="00A45222">
              <w:rPr>
                <w:rFonts w:ascii="Calibri" w:hAnsi="Calibri"/>
                <w:szCs w:val="22"/>
              </w:rPr>
              <w:t xml:space="preserve"> the </w:t>
            </w:r>
            <w:r w:rsidR="008B5877">
              <w:rPr>
                <w:rFonts w:ascii="Calibri" w:hAnsi="Calibri"/>
                <w:szCs w:val="22"/>
              </w:rPr>
              <w:t>existing</w:t>
            </w:r>
            <w:r w:rsidR="00827DFB">
              <w:rPr>
                <w:rFonts w:ascii="Calibri" w:hAnsi="Calibri"/>
                <w:szCs w:val="22"/>
              </w:rPr>
              <w:t xml:space="preserve"> </w:t>
            </w:r>
            <w:r w:rsidR="00A45222">
              <w:rPr>
                <w:rFonts w:ascii="Calibri" w:hAnsi="Calibri"/>
                <w:szCs w:val="22"/>
              </w:rPr>
              <w:t>semi-detached hipped roof properties</w:t>
            </w:r>
            <w:r w:rsidR="008B5877">
              <w:rPr>
                <w:rFonts w:ascii="Calibri" w:hAnsi="Calibri"/>
                <w:szCs w:val="22"/>
              </w:rPr>
              <w:t xml:space="preserve"> situated in the immediate vicinity</w:t>
            </w:r>
            <w:r w:rsidR="00827DFB">
              <w:rPr>
                <w:rFonts w:ascii="Calibri" w:hAnsi="Calibri"/>
                <w:szCs w:val="22"/>
              </w:rPr>
              <w:t>.</w:t>
            </w:r>
            <w:r w:rsidR="008B5877">
              <w:rPr>
                <w:rFonts w:ascii="Calibri" w:hAnsi="Calibri"/>
                <w:szCs w:val="22"/>
              </w:rPr>
              <w:t xml:space="preserve"> </w:t>
            </w:r>
            <w:r w:rsidR="00E94314">
              <w:rPr>
                <w:rFonts w:ascii="Calibri" w:hAnsi="Calibri"/>
                <w:szCs w:val="22"/>
              </w:rPr>
              <w:t>Furthermore, t</w:t>
            </w:r>
            <w:r w:rsidR="003D6C1E">
              <w:rPr>
                <w:rFonts w:ascii="Calibri" w:hAnsi="Calibri"/>
                <w:szCs w:val="22"/>
              </w:rPr>
              <w:t xml:space="preserve">he front </w:t>
            </w:r>
            <w:r w:rsidR="005405BD">
              <w:rPr>
                <w:rFonts w:ascii="Calibri" w:hAnsi="Calibri"/>
                <w:szCs w:val="22"/>
              </w:rPr>
              <w:t xml:space="preserve">and South-western side </w:t>
            </w:r>
            <w:r w:rsidR="003D6C1E">
              <w:rPr>
                <w:rFonts w:ascii="Calibri" w:hAnsi="Calibri"/>
                <w:szCs w:val="22"/>
              </w:rPr>
              <w:t>elevation</w:t>
            </w:r>
            <w:r w:rsidR="005405BD">
              <w:rPr>
                <w:rFonts w:ascii="Calibri" w:hAnsi="Calibri"/>
                <w:szCs w:val="22"/>
              </w:rPr>
              <w:t>s</w:t>
            </w:r>
            <w:r w:rsidR="003D6C1E">
              <w:rPr>
                <w:rFonts w:ascii="Calibri" w:hAnsi="Calibri"/>
                <w:szCs w:val="22"/>
              </w:rPr>
              <w:t xml:space="preserve"> of </w:t>
            </w:r>
            <w:r w:rsidR="005405BD">
              <w:rPr>
                <w:rFonts w:ascii="Calibri" w:hAnsi="Calibri"/>
                <w:szCs w:val="22"/>
              </w:rPr>
              <w:t>No. 5</w:t>
            </w:r>
            <w:r w:rsidR="003D6C1E" w:rsidRPr="0076619B">
              <w:rPr>
                <w:rFonts w:ascii="Calibri" w:hAnsi="Calibri"/>
                <w:szCs w:val="22"/>
              </w:rPr>
              <w:t xml:space="preserve"> </w:t>
            </w:r>
            <w:r w:rsidR="005405BD">
              <w:rPr>
                <w:rFonts w:ascii="Calibri" w:hAnsi="Calibri"/>
                <w:szCs w:val="22"/>
              </w:rPr>
              <w:t>are both</w:t>
            </w:r>
            <w:r w:rsidR="003D6C1E" w:rsidRPr="0076619B">
              <w:rPr>
                <w:rFonts w:ascii="Calibri" w:hAnsi="Calibri"/>
                <w:szCs w:val="22"/>
              </w:rPr>
              <w:t xml:space="preserve"> clearly viewable </w:t>
            </w:r>
            <w:r w:rsidR="005405BD">
              <w:rPr>
                <w:rFonts w:ascii="Calibri" w:hAnsi="Calibri"/>
                <w:szCs w:val="22"/>
              </w:rPr>
              <w:t xml:space="preserve">within the public realm </w:t>
            </w:r>
            <w:r w:rsidR="003D6C1E" w:rsidRPr="0076619B">
              <w:rPr>
                <w:rFonts w:ascii="Calibri" w:hAnsi="Calibri"/>
                <w:szCs w:val="22"/>
              </w:rPr>
              <w:t xml:space="preserve">from </w:t>
            </w:r>
            <w:r w:rsidR="005405BD">
              <w:rPr>
                <w:rFonts w:ascii="Calibri" w:hAnsi="Calibri"/>
                <w:szCs w:val="22"/>
              </w:rPr>
              <w:t>Grindleton</w:t>
            </w:r>
            <w:r w:rsidR="003D6C1E" w:rsidRPr="0076619B">
              <w:rPr>
                <w:rFonts w:ascii="Calibri" w:hAnsi="Calibri"/>
                <w:szCs w:val="22"/>
              </w:rPr>
              <w:t xml:space="preserve"> Road therefore the visual impact of the proposed </w:t>
            </w:r>
            <w:r w:rsidR="005405BD">
              <w:rPr>
                <w:rFonts w:ascii="Calibri" w:hAnsi="Calibri"/>
                <w:szCs w:val="22"/>
              </w:rPr>
              <w:t>side dormer</w:t>
            </w:r>
            <w:r w:rsidR="003D6C1E" w:rsidRPr="0076619B">
              <w:rPr>
                <w:rFonts w:ascii="Calibri" w:hAnsi="Calibri"/>
                <w:szCs w:val="22"/>
              </w:rPr>
              <w:t xml:space="preserve"> would</w:t>
            </w:r>
            <w:r w:rsidR="003D6C1E">
              <w:rPr>
                <w:rFonts w:ascii="Calibri" w:hAnsi="Calibri"/>
                <w:szCs w:val="22"/>
              </w:rPr>
              <w:t xml:space="preserve"> </w:t>
            </w:r>
            <w:r w:rsidR="003D6C1E" w:rsidRPr="0076619B">
              <w:rPr>
                <w:rFonts w:ascii="Calibri" w:hAnsi="Calibri"/>
                <w:szCs w:val="22"/>
              </w:rPr>
              <w:t>be significant</w:t>
            </w:r>
            <w:r w:rsidR="003D6C1E">
              <w:rPr>
                <w:rFonts w:ascii="Calibri" w:hAnsi="Calibri"/>
                <w:szCs w:val="22"/>
              </w:rPr>
              <w:t>.</w:t>
            </w:r>
          </w:p>
          <w:p w14:paraId="109AC6F9" w14:textId="77777777" w:rsidR="003D6C1E" w:rsidRDefault="003D6C1E" w:rsidP="0076619B">
            <w:pPr>
              <w:contextualSpacing/>
              <w:jc w:val="both"/>
              <w:rPr>
                <w:rFonts w:ascii="Calibri" w:hAnsi="Calibri"/>
                <w:szCs w:val="22"/>
              </w:rPr>
            </w:pPr>
          </w:p>
          <w:p w14:paraId="2D0259CE" w14:textId="7DA7646C" w:rsidR="00E94314" w:rsidRDefault="0001654A" w:rsidP="0076619B">
            <w:pPr>
              <w:contextualSpacing/>
              <w:jc w:val="both"/>
              <w:rPr>
                <w:rFonts w:ascii="Calibri" w:hAnsi="Calibri"/>
                <w:szCs w:val="22"/>
              </w:rPr>
            </w:pPr>
            <w:r>
              <w:rPr>
                <w:rFonts w:ascii="Calibri" w:hAnsi="Calibri"/>
                <w:szCs w:val="22"/>
              </w:rPr>
              <w:t>It is noted that a similar side dormer extension was approved in 2012 at No. 3 Grindleton Road which lies directly adjacent to No. 5</w:t>
            </w:r>
            <w:r w:rsidR="00D738B0">
              <w:rPr>
                <w:rFonts w:ascii="Calibri" w:hAnsi="Calibri"/>
                <w:szCs w:val="22"/>
              </w:rPr>
              <w:t xml:space="preserve"> however given the absence of similar structures within the immediate roofscape </w:t>
            </w:r>
            <w:r w:rsidR="003D18E9">
              <w:rPr>
                <w:rFonts w:ascii="Calibri" w:hAnsi="Calibri"/>
                <w:szCs w:val="22"/>
              </w:rPr>
              <w:t xml:space="preserve">the approved dormer at No. 3 </w:t>
            </w:r>
            <w:r w:rsidR="00D738B0">
              <w:rPr>
                <w:rFonts w:ascii="Calibri" w:hAnsi="Calibri"/>
                <w:szCs w:val="22"/>
              </w:rPr>
              <w:t>is</w:t>
            </w:r>
            <w:r w:rsidR="007E5E93">
              <w:rPr>
                <w:rFonts w:ascii="Calibri" w:hAnsi="Calibri"/>
                <w:szCs w:val="22"/>
              </w:rPr>
              <w:t xml:space="preserve"> considered to be</w:t>
            </w:r>
            <w:r w:rsidR="003D18E9">
              <w:rPr>
                <w:rFonts w:ascii="Calibri" w:hAnsi="Calibri"/>
                <w:szCs w:val="22"/>
              </w:rPr>
              <w:t xml:space="preserve"> an anomaly within the </w:t>
            </w:r>
            <w:r w:rsidR="00D738B0">
              <w:rPr>
                <w:rFonts w:ascii="Calibri" w:hAnsi="Calibri"/>
                <w:szCs w:val="22"/>
              </w:rPr>
              <w:t xml:space="preserve">existing pattern of development which visually unbalances the semi-detached pairing of No. 1 and No. 3 Grindleton Road. </w:t>
            </w:r>
            <w:r w:rsidR="007E5E93">
              <w:rPr>
                <w:rFonts w:ascii="Calibri" w:hAnsi="Calibri"/>
                <w:szCs w:val="22"/>
              </w:rPr>
              <w:t>Moreover, it is considered that acceptance of a similar side dormer extension at No. 5 would result in the same visual imbalance between the semi-detached pairing of No. 5 and No. 7 Grindleton Road.</w:t>
            </w:r>
          </w:p>
          <w:p w14:paraId="22D79C96" w14:textId="77777777" w:rsidR="003D6C1E" w:rsidRDefault="003D6C1E" w:rsidP="0076619B">
            <w:pPr>
              <w:contextualSpacing/>
              <w:jc w:val="both"/>
              <w:rPr>
                <w:rFonts w:ascii="Calibri" w:hAnsi="Calibri"/>
                <w:szCs w:val="22"/>
              </w:rPr>
            </w:pPr>
          </w:p>
          <w:p w14:paraId="5BB1FC7D" w14:textId="2DC8A8C5" w:rsidR="00F9441A" w:rsidRDefault="0062274E" w:rsidP="00BE115A">
            <w:pPr>
              <w:contextualSpacing/>
              <w:jc w:val="both"/>
              <w:rPr>
                <w:rFonts w:ascii="Calibri" w:hAnsi="Calibri"/>
                <w:szCs w:val="22"/>
              </w:rPr>
            </w:pPr>
            <w:r w:rsidRPr="0062274E">
              <w:rPr>
                <w:rFonts w:ascii="Calibri" w:hAnsi="Calibri"/>
                <w:szCs w:val="22"/>
              </w:rPr>
              <w:t>Policy DMG1 of the Ribble Valley Core Strategy states that all development must ‘</w:t>
            </w:r>
            <w:r w:rsidRPr="0062274E">
              <w:rPr>
                <w:rFonts w:ascii="Calibri" w:hAnsi="Calibri"/>
                <w:i/>
                <w:szCs w:val="22"/>
              </w:rPr>
              <w:t xml:space="preserve">be sympathetic to existing and proposed land uses in terms of its size, intensity and nature as well as scale, massing and style’ </w:t>
            </w:r>
            <w:r w:rsidRPr="0062274E">
              <w:rPr>
                <w:rFonts w:ascii="Calibri" w:hAnsi="Calibri"/>
                <w:szCs w:val="22"/>
              </w:rPr>
              <w:t xml:space="preserve">and </w:t>
            </w:r>
            <w:r w:rsidRPr="0062274E">
              <w:rPr>
                <w:rFonts w:ascii="Calibri" w:hAnsi="Calibri"/>
                <w:i/>
                <w:szCs w:val="22"/>
              </w:rPr>
              <w:t xml:space="preserve">‘not adversely affect the amenities of the surrounding area’ </w:t>
            </w:r>
            <w:r w:rsidR="00AC5C56" w:rsidRPr="00AC5C56">
              <w:rPr>
                <w:rFonts w:ascii="Calibri" w:hAnsi="Calibri"/>
                <w:szCs w:val="22"/>
              </w:rPr>
              <w:t xml:space="preserve">however given the </w:t>
            </w:r>
            <w:r w:rsidR="00AC5C56">
              <w:rPr>
                <w:rFonts w:ascii="Calibri" w:hAnsi="Calibri"/>
                <w:szCs w:val="22"/>
              </w:rPr>
              <w:t xml:space="preserve">irregular </w:t>
            </w:r>
            <w:r w:rsidR="007E5E93">
              <w:rPr>
                <w:rFonts w:ascii="Calibri" w:hAnsi="Calibri"/>
                <w:szCs w:val="22"/>
              </w:rPr>
              <w:t xml:space="preserve">design and </w:t>
            </w:r>
            <w:r w:rsidR="00AC5C56" w:rsidRPr="00AC5C56">
              <w:rPr>
                <w:rFonts w:ascii="Calibri" w:hAnsi="Calibri"/>
                <w:szCs w:val="22"/>
              </w:rPr>
              <w:t>public visibility</w:t>
            </w:r>
            <w:r w:rsidR="007E5E93">
              <w:rPr>
                <w:rFonts w:ascii="Calibri" w:hAnsi="Calibri"/>
                <w:szCs w:val="22"/>
              </w:rPr>
              <w:t xml:space="preserve"> of the proposal in addition to the resulting visual imbalance that would occur between No. 5 and No. 7</w:t>
            </w:r>
            <w:r w:rsidR="00E3577B">
              <w:rPr>
                <w:rFonts w:ascii="Calibri" w:hAnsi="Calibri"/>
                <w:szCs w:val="22"/>
              </w:rPr>
              <w:t xml:space="preserve"> Grindleton Road</w:t>
            </w:r>
            <w:r w:rsidR="007E5E93">
              <w:rPr>
                <w:rFonts w:ascii="Calibri" w:hAnsi="Calibri"/>
                <w:szCs w:val="22"/>
              </w:rPr>
              <w:t xml:space="preserve">, </w:t>
            </w:r>
            <w:r w:rsidR="00AC5C56" w:rsidRPr="00AC5C56">
              <w:rPr>
                <w:rFonts w:ascii="Calibri" w:hAnsi="Calibri"/>
                <w:szCs w:val="22"/>
              </w:rPr>
              <w:t>it is considered that the proposed</w:t>
            </w:r>
            <w:r w:rsidR="007E5E93">
              <w:rPr>
                <w:rFonts w:ascii="Calibri" w:hAnsi="Calibri"/>
                <w:szCs w:val="22"/>
              </w:rPr>
              <w:t xml:space="preserve"> side dormer</w:t>
            </w:r>
            <w:r w:rsidR="00AC5C56" w:rsidRPr="00AC5C56">
              <w:rPr>
                <w:rFonts w:ascii="Calibri" w:hAnsi="Calibri"/>
                <w:szCs w:val="22"/>
              </w:rPr>
              <w:t xml:space="preserve"> would be an </w:t>
            </w:r>
            <w:r w:rsidR="00AC5C56">
              <w:rPr>
                <w:rFonts w:ascii="Calibri" w:hAnsi="Calibri"/>
                <w:szCs w:val="22"/>
              </w:rPr>
              <w:t>incongru</w:t>
            </w:r>
            <w:r w:rsidR="00AC5C56" w:rsidRPr="00AC5C56">
              <w:rPr>
                <w:rFonts w:ascii="Calibri" w:hAnsi="Calibri"/>
                <w:szCs w:val="22"/>
              </w:rPr>
              <w:t xml:space="preserve">ous addition to the existing property and surrounding pattern of development that would ultimately be harmful to </w:t>
            </w:r>
            <w:r w:rsidR="00AC5C56">
              <w:rPr>
                <w:rFonts w:ascii="Calibri" w:hAnsi="Calibri"/>
                <w:szCs w:val="22"/>
              </w:rPr>
              <w:t xml:space="preserve">the </w:t>
            </w:r>
            <w:r w:rsidR="00AC5C56" w:rsidRPr="00AC5C56">
              <w:rPr>
                <w:rFonts w:ascii="Calibri" w:hAnsi="Calibri"/>
                <w:szCs w:val="22"/>
              </w:rPr>
              <w:t>visual amenit</w:t>
            </w:r>
            <w:r w:rsidR="00AC5C56">
              <w:rPr>
                <w:rFonts w:ascii="Calibri" w:hAnsi="Calibri"/>
                <w:szCs w:val="22"/>
              </w:rPr>
              <w:t>ies of the area</w:t>
            </w:r>
            <w:r w:rsidR="00AC5C56" w:rsidRPr="00AC5C56">
              <w:rPr>
                <w:rFonts w:ascii="Calibri" w:hAnsi="Calibri"/>
                <w:szCs w:val="22"/>
              </w:rPr>
              <w:t xml:space="preserve"> and contrary to the aims of the above policy.</w:t>
            </w:r>
            <w:r w:rsidR="000145E0">
              <w:rPr>
                <w:rFonts w:ascii="Calibri" w:hAnsi="Calibri"/>
                <w:szCs w:val="22"/>
              </w:rPr>
              <w:t xml:space="preserve"> </w:t>
            </w:r>
          </w:p>
          <w:p w14:paraId="37A766A4" w14:textId="1943DE40" w:rsidR="00AC5C56" w:rsidRPr="0091595C" w:rsidRDefault="00AC5C56" w:rsidP="00BE115A">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77777777" w:rsidR="004643EA" w:rsidRDefault="004643EA" w:rsidP="006126D1">
            <w:pPr>
              <w:contextualSpacing/>
              <w:jc w:val="both"/>
              <w:rPr>
                <w:rFonts w:ascii="Calibri" w:hAnsi="Calibri"/>
                <w:b/>
                <w:bCs/>
                <w:szCs w:val="22"/>
              </w:rPr>
            </w:pPr>
            <w:r>
              <w:rPr>
                <w:rFonts w:ascii="Calibri" w:hAnsi="Calibri"/>
                <w:b/>
                <w:bCs/>
                <w:szCs w:val="22"/>
              </w:rPr>
              <w:lastRenderedPageBreak/>
              <w:t xml:space="preserve">Landscape/Ecology: </w:t>
            </w:r>
          </w:p>
          <w:p w14:paraId="1986DBAA" w14:textId="77777777" w:rsidR="004643EA" w:rsidRDefault="004643EA" w:rsidP="006126D1">
            <w:pPr>
              <w:contextualSpacing/>
              <w:jc w:val="both"/>
              <w:rPr>
                <w:rFonts w:ascii="Calibri" w:hAnsi="Calibri"/>
                <w:b/>
                <w:bCs/>
                <w:szCs w:val="22"/>
              </w:rPr>
            </w:pPr>
          </w:p>
          <w:p w14:paraId="0D9E799B" w14:textId="65A55B21" w:rsidR="00B62934" w:rsidRDefault="00377541" w:rsidP="00D61291">
            <w:pPr>
              <w:contextualSpacing/>
              <w:jc w:val="both"/>
              <w:rPr>
                <w:rFonts w:ascii="Calibri" w:hAnsi="Calibri"/>
                <w:szCs w:val="22"/>
              </w:rPr>
            </w:pPr>
            <w:r>
              <w:rPr>
                <w:rFonts w:ascii="Calibri" w:hAnsi="Calibri"/>
                <w:szCs w:val="22"/>
              </w:rPr>
              <w:t xml:space="preserve">A bat survey carried out at the property on </w:t>
            </w:r>
            <w:r w:rsidR="00116342">
              <w:rPr>
                <w:rFonts w:ascii="Calibri" w:hAnsi="Calibri"/>
                <w:szCs w:val="22"/>
              </w:rPr>
              <w:t>7</w:t>
            </w:r>
            <w:r>
              <w:rPr>
                <w:rFonts w:ascii="Calibri" w:hAnsi="Calibri"/>
                <w:szCs w:val="22"/>
              </w:rPr>
              <w:t>/10/21 found no evidence of any bat related activity.</w:t>
            </w:r>
          </w:p>
          <w:p w14:paraId="214A45F2" w14:textId="06733AAC" w:rsidR="00D61291" w:rsidRPr="00D61291" w:rsidRDefault="00D61291" w:rsidP="00D61291">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7CC271DE" w:rsidR="00D02F83" w:rsidRDefault="00D02F83" w:rsidP="006126D1">
            <w:pPr>
              <w:contextualSpacing/>
              <w:jc w:val="both"/>
              <w:rPr>
                <w:rFonts w:ascii="Calibri" w:hAnsi="Calibri"/>
                <w:b/>
                <w:bCs/>
                <w:szCs w:val="22"/>
              </w:rPr>
            </w:pPr>
          </w:p>
          <w:p w14:paraId="4A9744D0" w14:textId="05E35DF9" w:rsidR="00BE0289" w:rsidRPr="00AD7219" w:rsidRDefault="00AD7219" w:rsidP="006126D1">
            <w:pPr>
              <w:contextualSpacing/>
              <w:jc w:val="both"/>
              <w:rPr>
                <w:rFonts w:ascii="Calibri" w:hAnsi="Calibri"/>
                <w:szCs w:val="22"/>
              </w:rPr>
            </w:pPr>
            <w:r w:rsidRPr="00AD7219">
              <w:rPr>
                <w:rFonts w:ascii="Calibri" w:hAnsi="Calibri"/>
                <w:szCs w:val="22"/>
              </w:rPr>
              <w:t>Lancashire County Council highways have reviewed the proposal and have no issues the proposed development therefore it is not considered that the proposal would have any undue impact upon highway safety.</w:t>
            </w:r>
          </w:p>
          <w:p w14:paraId="72741D21" w14:textId="40C0FCD6" w:rsidR="00D61291" w:rsidRPr="008C75E4" w:rsidRDefault="00D61291" w:rsidP="00116342">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528FF142" w:rsidR="00640CA7" w:rsidRDefault="00640CA7" w:rsidP="0043472B">
            <w:pPr>
              <w:pStyle w:val="Header"/>
              <w:contextualSpacing/>
              <w:jc w:val="both"/>
              <w:rPr>
                <w:rFonts w:ascii="Calibri" w:hAnsi="Calibri"/>
                <w:bCs/>
                <w:szCs w:val="22"/>
              </w:rPr>
            </w:pPr>
          </w:p>
          <w:p w14:paraId="7B19D175" w14:textId="4ABB14D1" w:rsidR="00131ABD" w:rsidRPr="000D06C0" w:rsidRDefault="00452DD0" w:rsidP="00131ABD">
            <w:pPr>
              <w:pStyle w:val="Header"/>
              <w:rPr>
                <w:rFonts w:ascii="Calibri" w:hAnsi="Calibri"/>
                <w:bCs/>
                <w:szCs w:val="22"/>
              </w:rPr>
            </w:pPr>
            <w:r>
              <w:rPr>
                <w:rFonts w:ascii="Calibri" w:hAnsi="Calibri"/>
                <w:bCs/>
                <w:szCs w:val="22"/>
              </w:rPr>
              <w:t xml:space="preserve">The </w:t>
            </w:r>
            <w:r w:rsidR="004154FE">
              <w:rPr>
                <w:rFonts w:ascii="Calibri" w:hAnsi="Calibri"/>
                <w:bCs/>
                <w:szCs w:val="22"/>
              </w:rPr>
              <w:t xml:space="preserve">current </w:t>
            </w:r>
            <w:r>
              <w:rPr>
                <w:rFonts w:ascii="Calibri" w:hAnsi="Calibri"/>
                <w:bCs/>
                <w:szCs w:val="22"/>
              </w:rPr>
              <w:t>proposa</w:t>
            </w:r>
            <w:r w:rsidR="004154FE">
              <w:rPr>
                <w:rFonts w:ascii="Calibri" w:hAnsi="Calibri"/>
                <w:bCs/>
                <w:szCs w:val="22"/>
              </w:rPr>
              <w:t xml:space="preserve">l features </w:t>
            </w:r>
            <w:r w:rsidR="00131ABD">
              <w:rPr>
                <w:rFonts w:ascii="Calibri" w:hAnsi="Calibri"/>
                <w:bCs/>
                <w:szCs w:val="22"/>
              </w:rPr>
              <w:t xml:space="preserve">some minor </w:t>
            </w:r>
            <w:r w:rsidR="004154FE">
              <w:rPr>
                <w:rFonts w:ascii="Calibri" w:hAnsi="Calibri"/>
                <w:bCs/>
                <w:szCs w:val="22"/>
              </w:rPr>
              <w:t>changes in comparison to the previously refused application however in this instance it is not considered that these changes are sufficient enough to address the previous reasons for refusal</w:t>
            </w:r>
            <w:r>
              <w:rPr>
                <w:rFonts w:ascii="Calibri" w:hAnsi="Calibri"/>
                <w:bCs/>
                <w:szCs w:val="22"/>
              </w:rPr>
              <w:t xml:space="preserve"> in as much that the </w:t>
            </w:r>
            <w:r w:rsidR="00131ABD">
              <w:rPr>
                <w:rFonts w:ascii="Calibri" w:hAnsi="Calibri"/>
                <w:bCs/>
                <w:szCs w:val="22"/>
              </w:rPr>
              <w:t xml:space="preserve">proposed </w:t>
            </w:r>
            <w:r w:rsidR="006F1A55">
              <w:rPr>
                <w:rFonts w:ascii="Calibri" w:hAnsi="Calibri"/>
                <w:bCs/>
                <w:szCs w:val="22"/>
              </w:rPr>
              <w:t>side dormer</w:t>
            </w:r>
            <w:r w:rsidR="00131ABD">
              <w:rPr>
                <w:rFonts w:ascii="Calibri" w:hAnsi="Calibri"/>
                <w:bCs/>
                <w:szCs w:val="22"/>
              </w:rPr>
              <w:t xml:space="preserve"> </w:t>
            </w:r>
            <w:r w:rsidR="00131ABD" w:rsidRPr="000D06C0">
              <w:rPr>
                <w:rFonts w:ascii="Calibri" w:hAnsi="Calibri"/>
                <w:bCs/>
                <w:szCs w:val="22"/>
              </w:rPr>
              <w:t>would</w:t>
            </w:r>
            <w:r w:rsidR="00131ABD">
              <w:rPr>
                <w:rFonts w:ascii="Calibri" w:hAnsi="Calibri"/>
                <w:bCs/>
                <w:szCs w:val="22"/>
              </w:rPr>
              <w:t xml:space="preserve"> still</w:t>
            </w:r>
            <w:r w:rsidR="00131ABD" w:rsidRPr="000D06C0">
              <w:rPr>
                <w:rFonts w:ascii="Calibri" w:hAnsi="Calibri"/>
                <w:bCs/>
                <w:szCs w:val="22"/>
              </w:rPr>
              <w:t xml:space="preserve"> </w:t>
            </w:r>
            <w:r w:rsidR="00131ABD">
              <w:rPr>
                <w:rFonts w:ascii="Calibri" w:hAnsi="Calibri"/>
                <w:bCs/>
                <w:szCs w:val="22"/>
              </w:rPr>
              <w:t xml:space="preserve">be largely incongruous with the </w:t>
            </w:r>
            <w:r w:rsidR="006F1A55">
              <w:rPr>
                <w:rFonts w:ascii="Calibri" w:hAnsi="Calibri"/>
                <w:bCs/>
                <w:szCs w:val="22"/>
              </w:rPr>
              <w:t xml:space="preserve">roofscape of the host property </w:t>
            </w:r>
            <w:r w:rsidR="00B35135">
              <w:rPr>
                <w:rFonts w:ascii="Calibri" w:hAnsi="Calibri"/>
                <w:bCs/>
                <w:szCs w:val="22"/>
              </w:rPr>
              <w:t xml:space="preserve">and </w:t>
            </w:r>
            <w:r w:rsidR="00131ABD">
              <w:rPr>
                <w:rFonts w:ascii="Calibri" w:hAnsi="Calibri"/>
                <w:bCs/>
                <w:szCs w:val="22"/>
              </w:rPr>
              <w:t>immediate pattern of housing which in turn would be of detriment to the visual amenities of the area.</w:t>
            </w:r>
          </w:p>
          <w:p w14:paraId="7727620A" w14:textId="2885600E" w:rsidR="00807C32" w:rsidRDefault="00807C32" w:rsidP="0043472B">
            <w:pPr>
              <w:pStyle w:val="Header"/>
              <w:contextualSpacing/>
              <w:jc w:val="both"/>
              <w:rPr>
                <w:rFonts w:ascii="Calibri" w:hAnsi="Calibri"/>
                <w:bCs/>
                <w:szCs w:val="22"/>
              </w:rPr>
            </w:pPr>
          </w:p>
          <w:p w14:paraId="5247C17B" w14:textId="353326A8" w:rsidR="006F1A55" w:rsidRPr="006F1A55" w:rsidRDefault="004866BB" w:rsidP="006F1A55">
            <w:pPr>
              <w:pStyle w:val="Header"/>
              <w:rPr>
                <w:rFonts w:ascii="Calibri" w:hAnsi="Calibri"/>
                <w:bCs/>
                <w:szCs w:val="22"/>
              </w:rPr>
            </w:pPr>
            <w:r>
              <w:rPr>
                <w:rFonts w:ascii="Calibri" w:hAnsi="Calibri"/>
                <w:bCs/>
                <w:szCs w:val="22"/>
              </w:rPr>
              <w:t>Furthermore</w:t>
            </w:r>
            <w:r w:rsidR="000D06C0" w:rsidRPr="000D06C0">
              <w:rPr>
                <w:rFonts w:ascii="Calibri" w:hAnsi="Calibri"/>
                <w:bCs/>
                <w:szCs w:val="22"/>
              </w:rPr>
              <w:t>, the propos</w:t>
            </w:r>
            <w:r w:rsidR="00131ABD">
              <w:rPr>
                <w:rFonts w:ascii="Calibri" w:hAnsi="Calibri"/>
                <w:bCs/>
                <w:szCs w:val="22"/>
              </w:rPr>
              <w:t xml:space="preserve">ed </w:t>
            </w:r>
            <w:r w:rsidR="006F1A55">
              <w:rPr>
                <w:rFonts w:ascii="Calibri" w:hAnsi="Calibri"/>
                <w:bCs/>
                <w:szCs w:val="22"/>
              </w:rPr>
              <w:t xml:space="preserve">rear </w:t>
            </w:r>
            <w:r w:rsidR="00131ABD">
              <w:rPr>
                <w:rFonts w:ascii="Calibri" w:hAnsi="Calibri"/>
                <w:bCs/>
                <w:szCs w:val="22"/>
              </w:rPr>
              <w:t>extension</w:t>
            </w:r>
            <w:r w:rsidR="000D06C0" w:rsidRPr="000D06C0">
              <w:rPr>
                <w:rFonts w:ascii="Calibri" w:hAnsi="Calibri"/>
                <w:bCs/>
                <w:szCs w:val="22"/>
              </w:rPr>
              <w:t xml:space="preserve"> </w:t>
            </w:r>
            <w:r w:rsidR="006F1A55">
              <w:rPr>
                <w:rFonts w:ascii="Calibri" w:hAnsi="Calibri"/>
                <w:bCs/>
                <w:szCs w:val="22"/>
              </w:rPr>
              <w:t xml:space="preserve">still raises some significant concerns with regards to residential amenity in as much that </w:t>
            </w:r>
            <w:r w:rsidR="006F1A55" w:rsidRPr="006F1A55">
              <w:rPr>
                <w:rFonts w:ascii="Calibri" w:hAnsi="Calibri"/>
                <w:bCs/>
                <w:szCs w:val="22"/>
              </w:rPr>
              <w:t xml:space="preserve">the proposed development would adversely affect the amenity of the </w:t>
            </w:r>
            <w:r w:rsidR="0098586C">
              <w:rPr>
                <w:rFonts w:ascii="Calibri" w:hAnsi="Calibri"/>
                <w:bCs/>
                <w:szCs w:val="22"/>
              </w:rPr>
              <w:t xml:space="preserve">adjoined </w:t>
            </w:r>
            <w:r w:rsidR="006F1A55" w:rsidRPr="006F1A55">
              <w:rPr>
                <w:rFonts w:ascii="Calibri" w:hAnsi="Calibri"/>
                <w:bCs/>
                <w:szCs w:val="22"/>
              </w:rPr>
              <w:t xml:space="preserve">neighbouring residents of No. </w:t>
            </w:r>
            <w:r w:rsidR="0098586C">
              <w:rPr>
                <w:rFonts w:ascii="Calibri" w:hAnsi="Calibri"/>
                <w:bCs/>
                <w:szCs w:val="22"/>
              </w:rPr>
              <w:t>7 Grindleton Road</w:t>
            </w:r>
            <w:r w:rsidR="006F1A55" w:rsidRPr="006F1A55">
              <w:rPr>
                <w:rFonts w:ascii="Calibri" w:hAnsi="Calibri"/>
                <w:bCs/>
                <w:szCs w:val="22"/>
              </w:rPr>
              <w:t xml:space="preserve"> to an unacceptable degree.</w:t>
            </w:r>
          </w:p>
          <w:p w14:paraId="50BE131A" w14:textId="25D65CFC" w:rsidR="000D06C0" w:rsidRPr="000D06C0" w:rsidRDefault="000D06C0" w:rsidP="000D06C0">
            <w:pPr>
              <w:pStyle w:val="Header"/>
              <w:rPr>
                <w:rFonts w:ascii="Calibri" w:hAnsi="Calibri"/>
                <w:bCs/>
                <w:szCs w:val="22"/>
              </w:rPr>
            </w:pPr>
          </w:p>
          <w:p w14:paraId="5988AD21" w14:textId="031EFA6B" w:rsidR="00DF744A" w:rsidRPr="004451FC" w:rsidRDefault="004451FC" w:rsidP="00DF744A">
            <w:pPr>
              <w:pStyle w:val="Header"/>
              <w:rPr>
                <w:rFonts w:ascii="Calibri" w:hAnsi="Calibri"/>
                <w:bCs/>
                <w:szCs w:val="22"/>
              </w:rPr>
            </w:pPr>
            <w:r w:rsidRPr="004451FC">
              <w:rPr>
                <w:rFonts w:ascii="Calibri" w:hAnsi="Calibri"/>
                <w:bCs/>
                <w:szCs w:val="22"/>
              </w:rPr>
              <w:t>It is for the above reasons and having regard to all material considerations and matters raised that planning consent be refused.</w:t>
            </w:r>
          </w:p>
          <w:p w14:paraId="17DEDB6A" w14:textId="77777777" w:rsidR="00640CA7" w:rsidRPr="002840B2" w:rsidRDefault="00640CA7" w:rsidP="00C24590">
            <w:pPr>
              <w:pStyle w:val="Header"/>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159B0616" w:rsidR="000D06C0" w:rsidRPr="008C75E4" w:rsidRDefault="00315926" w:rsidP="006126D1">
            <w:pPr>
              <w:jc w:val="both"/>
              <w:rPr>
                <w:rFonts w:ascii="Calibri" w:hAnsi="Calibri"/>
                <w:bCs/>
                <w:szCs w:val="22"/>
              </w:rPr>
            </w:pPr>
            <w:r>
              <w:rPr>
                <w:rFonts w:ascii="Calibri" w:hAnsi="Calibri"/>
                <w:bCs/>
                <w:szCs w:val="22"/>
              </w:rPr>
              <w:t>That planning permission be refused for the following reason</w:t>
            </w:r>
            <w:r w:rsidR="00540A9E">
              <w:rPr>
                <w:rFonts w:ascii="Calibri" w:hAnsi="Calibri"/>
                <w:bCs/>
                <w:szCs w:val="22"/>
              </w:rPr>
              <w:t>(s)</w:t>
            </w:r>
            <w:r>
              <w:rPr>
                <w:rFonts w:ascii="Calibri" w:hAnsi="Calibri"/>
                <w:bCs/>
                <w:szCs w:val="22"/>
              </w:rPr>
              <w:t>:</w:t>
            </w:r>
          </w:p>
        </w:tc>
      </w:tr>
      <w:tr w:rsidR="004866BB" w:rsidRPr="008C75E4" w14:paraId="246BCC95" w14:textId="77777777" w:rsidTr="004866BB">
        <w:trPr>
          <w:jc w:val="center"/>
        </w:trPr>
        <w:tc>
          <w:tcPr>
            <w:tcW w:w="562" w:type="dxa"/>
            <w:tcMar>
              <w:top w:w="57" w:type="dxa"/>
              <w:bottom w:w="57" w:type="dxa"/>
            </w:tcMar>
          </w:tcPr>
          <w:p w14:paraId="59EAA7A4" w14:textId="755E4CCC" w:rsidR="004866BB" w:rsidRPr="004866BB" w:rsidRDefault="004866BB" w:rsidP="004866BB">
            <w:pPr>
              <w:jc w:val="center"/>
              <w:rPr>
                <w:rFonts w:ascii="Calibri" w:hAnsi="Calibri"/>
                <w:b/>
                <w:bCs/>
                <w:szCs w:val="22"/>
              </w:rPr>
            </w:pPr>
            <w:r w:rsidRPr="004866BB">
              <w:rPr>
                <w:rFonts w:ascii="Calibri" w:hAnsi="Calibri"/>
                <w:b/>
                <w:bCs/>
                <w:szCs w:val="22"/>
              </w:rPr>
              <w:t>01</w:t>
            </w:r>
          </w:p>
        </w:tc>
        <w:tc>
          <w:tcPr>
            <w:tcW w:w="9241" w:type="dxa"/>
            <w:gridSpan w:val="14"/>
          </w:tcPr>
          <w:p w14:paraId="10E38095" w14:textId="144F432B" w:rsidR="003D041F" w:rsidRDefault="00300B75" w:rsidP="00116342">
            <w:pPr>
              <w:jc w:val="both"/>
              <w:rPr>
                <w:rFonts w:ascii="Calibri" w:hAnsi="Calibri"/>
                <w:bCs/>
                <w:szCs w:val="22"/>
              </w:rPr>
            </w:pPr>
            <w:r w:rsidRPr="00300B75">
              <w:rPr>
                <w:rFonts w:ascii="Calibri" w:hAnsi="Calibri"/>
                <w:bCs/>
                <w:szCs w:val="22"/>
              </w:rPr>
              <w:t xml:space="preserve">The proposal is considered to be in conflict with policies DMG1 and DMH5 of the Ribble Valley Core Strategy in as much that the proposed </w:t>
            </w:r>
            <w:r w:rsidR="00B35135">
              <w:rPr>
                <w:rFonts w:ascii="Calibri" w:hAnsi="Calibri"/>
                <w:bCs/>
                <w:szCs w:val="22"/>
              </w:rPr>
              <w:t xml:space="preserve">rear </w:t>
            </w:r>
            <w:r w:rsidRPr="00300B75">
              <w:rPr>
                <w:rFonts w:ascii="Calibri" w:hAnsi="Calibri"/>
                <w:bCs/>
                <w:szCs w:val="22"/>
              </w:rPr>
              <w:t xml:space="preserve">extension, by virtue of its </w:t>
            </w:r>
            <w:r w:rsidR="003548B0" w:rsidRPr="003548B0">
              <w:rPr>
                <w:rFonts w:ascii="Calibri" w:hAnsi="Calibri"/>
                <w:bCs/>
                <w:szCs w:val="22"/>
              </w:rPr>
              <w:t>scale and outward projection in proximity to habitable room windows</w:t>
            </w:r>
            <w:r w:rsidRPr="00300B75">
              <w:rPr>
                <w:rFonts w:ascii="Calibri" w:hAnsi="Calibri"/>
                <w:bCs/>
                <w:szCs w:val="22"/>
              </w:rPr>
              <w:t xml:space="preserve">, would have an overbearing impact leading to an unacceptable loss of natural light and outlook for the adjoined neighbouring occupants residing at the property known as No. </w:t>
            </w:r>
            <w:r>
              <w:rPr>
                <w:rFonts w:ascii="Calibri" w:hAnsi="Calibri"/>
                <w:bCs/>
                <w:szCs w:val="22"/>
              </w:rPr>
              <w:t>7</w:t>
            </w:r>
            <w:r w:rsidRPr="00300B75">
              <w:rPr>
                <w:rFonts w:ascii="Calibri" w:hAnsi="Calibri"/>
                <w:bCs/>
                <w:szCs w:val="22"/>
              </w:rPr>
              <w:t xml:space="preserve"> </w:t>
            </w:r>
            <w:r>
              <w:rPr>
                <w:rFonts w:ascii="Calibri" w:hAnsi="Calibri"/>
                <w:bCs/>
                <w:szCs w:val="22"/>
              </w:rPr>
              <w:t>Grindleton Road</w:t>
            </w:r>
            <w:r w:rsidRPr="00300B75">
              <w:rPr>
                <w:rFonts w:ascii="Calibri" w:hAnsi="Calibri"/>
                <w:bCs/>
                <w:szCs w:val="22"/>
              </w:rPr>
              <w:t>.</w:t>
            </w:r>
          </w:p>
          <w:p w14:paraId="7C174981" w14:textId="296132B8" w:rsidR="00300B75" w:rsidRDefault="00300B75" w:rsidP="00116342">
            <w:pPr>
              <w:jc w:val="both"/>
              <w:rPr>
                <w:rFonts w:ascii="Calibri" w:hAnsi="Calibri"/>
                <w:bCs/>
                <w:szCs w:val="22"/>
              </w:rPr>
            </w:pPr>
          </w:p>
        </w:tc>
      </w:tr>
      <w:tr w:rsidR="00315926" w:rsidRPr="008C75E4" w14:paraId="1BC703DA" w14:textId="77777777" w:rsidTr="00315926">
        <w:trPr>
          <w:jc w:val="center"/>
        </w:trPr>
        <w:tc>
          <w:tcPr>
            <w:tcW w:w="562" w:type="dxa"/>
            <w:tcMar>
              <w:top w:w="57" w:type="dxa"/>
              <w:bottom w:w="57" w:type="dxa"/>
            </w:tcMar>
          </w:tcPr>
          <w:p w14:paraId="3E375819" w14:textId="1F9D08EA" w:rsidR="00315926" w:rsidRPr="00315926" w:rsidRDefault="00315926" w:rsidP="00315926">
            <w:pPr>
              <w:jc w:val="center"/>
              <w:rPr>
                <w:rFonts w:ascii="Calibri" w:hAnsi="Calibri"/>
                <w:b/>
                <w:bCs/>
                <w:szCs w:val="22"/>
              </w:rPr>
            </w:pPr>
            <w:r w:rsidRPr="00315926">
              <w:rPr>
                <w:rFonts w:ascii="Calibri" w:hAnsi="Calibri"/>
                <w:b/>
                <w:bCs/>
                <w:szCs w:val="22"/>
              </w:rPr>
              <w:t>0</w:t>
            </w:r>
            <w:r w:rsidR="004866BB">
              <w:rPr>
                <w:rFonts w:ascii="Calibri" w:hAnsi="Calibri"/>
                <w:b/>
                <w:bCs/>
                <w:szCs w:val="22"/>
              </w:rPr>
              <w:t>2</w:t>
            </w:r>
          </w:p>
        </w:tc>
        <w:tc>
          <w:tcPr>
            <w:tcW w:w="9241" w:type="dxa"/>
            <w:gridSpan w:val="14"/>
          </w:tcPr>
          <w:p w14:paraId="3D69D730" w14:textId="74B7EE50" w:rsidR="00972025" w:rsidRDefault="00AC5C56" w:rsidP="006126D1">
            <w:pPr>
              <w:jc w:val="both"/>
              <w:rPr>
                <w:rFonts w:ascii="Calibri" w:hAnsi="Calibri"/>
                <w:bCs/>
                <w:iCs/>
                <w:szCs w:val="22"/>
              </w:rPr>
            </w:pPr>
            <w:r w:rsidRPr="00AC5C56">
              <w:rPr>
                <w:rFonts w:ascii="Calibri" w:hAnsi="Calibri"/>
                <w:bCs/>
                <w:iCs/>
                <w:szCs w:val="22"/>
              </w:rPr>
              <w:t xml:space="preserve">The proposal, by virtue of the proposed </w:t>
            </w:r>
            <w:r w:rsidR="00116342">
              <w:rPr>
                <w:rFonts w:ascii="Calibri" w:hAnsi="Calibri"/>
                <w:bCs/>
                <w:iCs/>
                <w:szCs w:val="22"/>
              </w:rPr>
              <w:t>side dormer</w:t>
            </w:r>
            <w:r w:rsidRPr="00AC5C56">
              <w:rPr>
                <w:rFonts w:ascii="Calibri" w:hAnsi="Calibri"/>
                <w:bCs/>
                <w:iCs/>
                <w:szCs w:val="22"/>
              </w:rPr>
              <w:t>, would result in the introduction of an incongruous</w:t>
            </w:r>
            <w:r>
              <w:rPr>
                <w:rFonts w:ascii="Calibri" w:hAnsi="Calibri"/>
                <w:bCs/>
                <w:iCs/>
                <w:szCs w:val="22"/>
              </w:rPr>
              <w:t xml:space="preserve"> </w:t>
            </w:r>
            <w:r w:rsidRPr="00AC5C56">
              <w:rPr>
                <w:rFonts w:ascii="Calibri" w:hAnsi="Calibri"/>
                <w:bCs/>
                <w:iCs/>
                <w:szCs w:val="22"/>
              </w:rPr>
              <w:t xml:space="preserve">form of development that fails to respond positively to the inherent character of the immediate roofscape and street scene, being of detriment to the character and visual amenities of the area. As such the proposal is considered to be in direct conflict with Policies DMG1 and DMH5 of the Ribble Valley Core Strategy. </w:t>
            </w:r>
          </w:p>
          <w:p w14:paraId="56D746E1" w14:textId="5B67EFDD" w:rsidR="003D041F" w:rsidRPr="003F6874" w:rsidRDefault="003D041F" w:rsidP="006126D1">
            <w:pPr>
              <w:jc w:val="both"/>
              <w:rPr>
                <w:rFonts w:ascii="Calibri" w:hAnsi="Calibri"/>
                <w:bCs/>
                <w:szCs w:val="22"/>
              </w:rPr>
            </w:pPr>
          </w:p>
        </w:tc>
      </w:tr>
    </w:tbl>
    <w:p w14:paraId="1E754A62" w14:textId="77777777" w:rsidR="0031197A" w:rsidRPr="008C75E4" w:rsidRDefault="00355AB7"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64D41" w14:textId="77777777" w:rsidR="001855FE" w:rsidRDefault="001855FE" w:rsidP="006D0B5F">
      <w:r>
        <w:separator/>
      </w:r>
    </w:p>
  </w:endnote>
  <w:endnote w:type="continuationSeparator" w:id="0">
    <w:p w14:paraId="50B67130" w14:textId="77777777" w:rsidR="001855FE" w:rsidRDefault="001855FE"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9BB64" w14:textId="77777777" w:rsidR="001855FE" w:rsidRDefault="001855FE" w:rsidP="006D0B5F">
      <w:r>
        <w:separator/>
      </w:r>
    </w:p>
  </w:footnote>
  <w:footnote w:type="continuationSeparator" w:id="0">
    <w:p w14:paraId="5A8D92F1" w14:textId="77777777" w:rsidR="001855FE" w:rsidRDefault="001855FE"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9F3D2B"/>
    <w:multiLevelType w:val="hybridMultilevel"/>
    <w:tmpl w:val="B9348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07760"/>
    <w:rsid w:val="000109D5"/>
    <w:rsid w:val="00013E01"/>
    <w:rsid w:val="000145E0"/>
    <w:rsid w:val="0001654A"/>
    <w:rsid w:val="00016A73"/>
    <w:rsid w:val="000267F9"/>
    <w:rsid w:val="00041FBF"/>
    <w:rsid w:val="00043480"/>
    <w:rsid w:val="000468CC"/>
    <w:rsid w:val="0005556D"/>
    <w:rsid w:val="00055B13"/>
    <w:rsid w:val="0006136E"/>
    <w:rsid w:val="00067E7E"/>
    <w:rsid w:val="00071E61"/>
    <w:rsid w:val="000751DB"/>
    <w:rsid w:val="0008638E"/>
    <w:rsid w:val="00091A2A"/>
    <w:rsid w:val="00093FF2"/>
    <w:rsid w:val="00096654"/>
    <w:rsid w:val="000A037A"/>
    <w:rsid w:val="000A13A1"/>
    <w:rsid w:val="000A4B0D"/>
    <w:rsid w:val="000A5EBF"/>
    <w:rsid w:val="000B3971"/>
    <w:rsid w:val="000B548C"/>
    <w:rsid w:val="000B5CB5"/>
    <w:rsid w:val="000C7A57"/>
    <w:rsid w:val="000D06C0"/>
    <w:rsid w:val="000D11A4"/>
    <w:rsid w:val="000F1766"/>
    <w:rsid w:val="000F60EA"/>
    <w:rsid w:val="00101855"/>
    <w:rsid w:val="00103648"/>
    <w:rsid w:val="0010371E"/>
    <w:rsid w:val="001039F9"/>
    <w:rsid w:val="00104FF6"/>
    <w:rsid w:val="00106932"/>
    <w:rsid w:val="001143B9"/>
    <w:rsid w:val="00115FA2"/>
    <w:rsid w:val="001162A9"/>
    <w:rsid w:val="00116342"/>
    <w:rsid w:val="00130035"/>
    <w:rsid w:val="00131ABD"/>
    <w:rsid w:val="00132FCC"/>
    <w:rsid w:val="0013419B"/>
    <w:rsid w:val="0013474E"/>
    <w:rsid w:val="00141512"/>
    <w:rsid w:val="00142CFB"/>
    <w:rsid w:val="00145D43"/>
    <w:rsid w:val="00145DD0"/>
    <w:rsid w:val="001533FA"/>
    <w:rsid w:val="0016428F"/>
    <w:rsid w:val="001645B7"/>
    <w:rsid w:val="00164B55"/>
    <w:rsid w:val="00166FEF"/>
    <w:rsid w:val="00170B0D"/>
    <w:rsid w:val="00171D54"/>
    <w:rsid w:val="00174004"/>
    <w:rsid w:val="0018426E"/>
    <w:rsid w:val="001855FE"/>
    <w:rsid w:val="001936C6"/>
    <w:rsid w:val="001946E0"/>
    <w:rsid w:val="00196722"/>
    <w:rsid w:val="001A2C18"/>
    <w:rsid w:val="001A4786"/>
    <w:rsid w:val="001A4C64"/>
    <w:rsid w:val="001B1038"/>
    <w:rsid w:val="001B6840"/>
    <w:rsid w:val="001B769B"/>
    <w:rsid w:val="001C1453"/>
    <w:rsid w:val="001C276A"/>
    <w:rsid w:val="001C3339"/>
    <w:rsid w:val="001C5796"/>
    <w:rsid w:val="001C63D5"/>
    <w:rsid w:val="001D29C1"/>
    <w:rsid w:val="001D38E1"/>
    <w:rsid w:val="001D4F7A"/>
    <w:rsid w:val="001D5ADD"/>
    <w:rsid w:val="001D6426"/>
    <w:rsid w:val="001F20BA"/>
    <w:rsid w:val="001F4495"/>
    <w:rsid w:val="001F56C7"/>
    <w:rsid w:val="00203F50"/>
    <w:rsid w:val="00204ED1"/>
    <w:rsid w:val="00206245"/>
    <w:rsid w:val="00206E24"/>
    <w:rsid w:val="002122F4"/>
    <w:rsid w:val="0022611D"/>
    <w:rsid w:val="00230AE6"/>
    <w:rsid w:val="00231C88"/>
    <w:rsid w:val="00237DA1"/>
    <w:rsid w:val="00242A1C"/>
    <w:rsid w:val="00250879"/>
    <w:rsid w:val="00261E1A"/>
    <w:rsid w:val="00263B45"/>
    <w:rsid w:val="002647AE"/>
    <w:rsid w:val="00266D44"/>
    <w:rsid w:val="00274FA8"/>
    <w:rsid w:val="00281013"/>
    <w:rsid w:val="002840B2"/>
    <w:rsid w:val="00284480"/>
    <w:rsid w:val="0028751A"/>
    <w:rsid w:val="002919CA"/>
    <w:rsid w:val="0029334A"/>
    <w:rsid w:val="002948B7"/>
    <w:rsid w:val="002A01CF"/>
    <w:rsid w:val="002A239D"/>
    <w:rsid w:val="002A27D7"/>
    <w:rsid w:val="002A7DF7"/>
    <w:rsid w:val="002B6534"/>
    <w:rsid w:val="002B7854"/>
    <w:rsid w:val="002C6277"/>
    <w:rsid w:val="002C6C6C"/>
    <w:rsid w:val="002C774D"/>
    <w:rsid w:val="002D22C3"/>
    <w:rsid w:val="002D4346"/>
    <w:rsid w:val="002E2952"/>
    <w:rsid w:val="002E7762"/>
    <w:rsid w:val="002E7CC1"/>
    <w:rsid w:val="002F041D"/>
    <w:rsid w:val="002F2580"/>
    <w:rsid w:val="002F38C4"/>
    <w:rsid w:val="002F6298"/>
    <w:rsid w:val="002F6780"/>
    <w:rsid w:val="002F7502"/>
    <w:rsid w:val="00300B75"/>
    <w:rsid w:val="00301F0E"/>
    <w:rsid w:val="00303D42"/>
    <w:rsid w:val="003137E0"/>
    <w:rsid w:val="00315926"/>
    <w:rsid w:val="00320A6F"/>
    <w:rsid w:val="00321B6E"/>
    <w:rsid w:val="00332742"/>
    <w:rsid w:val="003359D0"/>
    <w:rsid w:val="0033742E"/>
    <w:rsid w:val="0034083D"/>
    <w:rsid w:val="00341E8D"/>
    <w:rsid w:val="00345446"/>
    <w:rsid w:val="003454D6"/>
    <w:rsid w:val="00347F5E"/>
    <w:rsid w:val="00351E79"/>
    <w:rsid w:val="0035240C"/>
    <w:rsid w:val="003548B0"/>
    <w:rsid w:val="00355AB7"/>
    <w:rsid w:val="003562A3"/>
    <w:rsid w:val="003634D9"/>
    <w:rsid w:val="0036536F"/>
    <w:rsid w:val="0036759A"/>
    <w:rsid w:val="00372CDE"/>
    <w:rsid w:val="00374442"/>
    <w:rsid w:val="00374CB0"/>
    <w:rsid w:val="003762B2"/>
    <w:rsid w:val="003770F1"/>
    <w:rsid w:val="00377541"/>
    <w:rsid w:val="00377C62"/>
    <w:rsid w:val="003825D5"/>
    <w:rsid w:val="00383F22"/>
    <w:rsid w:val="003916BE"/>
    <w:rsid w:val="00391BCC"/>
    <w:rsid w:val="00392B0B"/>
    <w:rsid w:val="003A4203"/>
    <w:rsid w:val="003A4376"/>
    <w:rsid w:val="003C0C2B"/>
    <w:rsid w:val="003C28E1"/>
    <w:rsid w:val="003C4118"/>
    <w:rsid w:val="003D041F"/>
    <w:rsid w:val="003D16BC"/>
    <w:rsid w:val="003D18E9"/>
    <w:rsid w:val="003D42D4"/>
    <w:rsid w:val="003D674F"/>
    <w:rsid w:val="003D6C1E"/>
    <w:rsid w:val="003D6F7B"/>
    <w:rsid w:val="003E0F5D"/>
    <w:rsid w:val="003E2151"/>
    <w:rsid w:val="003E503F"/>
    <w:rsid w:val="003F16AA"/>
    <w:rsid w:val="003F16B4"/>
    <w:rsid w:val="003F1A3D"/>
    <w:rsid w:val="003F3DB5"/>
    <w:rsid w:val="003F481A"/>
    <w:rsid w:val="003F6874"/>
    <w:rsid w:val="00404C72"/>
    <w:rsid w:val="00412718"/>
    <w:rsid w:val="00413615"/>
    <w:rsid w:val="00414BC2"/>
    <w:rsid w:val="004154FE"/>
    <w:rsid w:val="00422140"/>
    <w:rsid w:val="00426664"/>
    <w:rsid w:val="0043472B"/>
    <w:rsid w:val="00435FC9"/>
    <w:rsid w:val="0044039F"/>
    <w:rsid w:val="00440CB6"/>
    <w:rsid w:val="00442CD9"/>
    <w:rsid w:val="00444544"/>
    <w:rsid w:val="004447D5"/>
    <w:rsid w:val="004451FC"/>
    <w:rsid w:val="004466D3"/>
    <w:rsid w:val="00452DD0"/>
    <w:rsid w:val="00454754"/>
    <w:rsid w:val="004643EA"/>
    <w:rsid w:val="004654DD"/>
    <w:rsid w:val="00465AA1"/>
    <w:rsid w:val="004665E4"/>
    <w:rsid w:val="00472615"/>
    <w:rsid w:val="00484E19"/>
    <w:rsid w:val="00485386"/>
    <w:rsid w:val="004854EC"/>
    <w:rsid w:val="004866BB"/>
    <w:rsid w:val="004936A6"/>
    <w:rsid w:val="004947BB"/>
    <w:rsid w:val="004978AD"/>
    <w:rsid w:val="004A2C27"/>
    <w:rsid w:val="004A5EA9"/>
    <w:rsid w:val="004B3551"/>
    <w:rsid w:val="004B6F92"/>
    <w:rsid w:val="004B791E"/>
    <w:rsid w:val="004C2434"/>
    <w:rsid w:val="004C6109"/>
    <w:rsid w:val="004D33C8"/>
    <w:rsid w:val="004D4170"/>
    <w:rsid w:val="004D6FC7"/>
    <w:rsid w:val="004E05F4"/>
    <w:rsid w:val="004E58E3"/>
    <w:rsid w:val="004F0649"/>
    <w:rsid w:val="004F09DC"/>
    <w:rsid w:val="004F1043"/>
    <w:rsid w:val="004F106A"/>
    <w:rsid w:val="004F1E99"/>
    <w:rsid w:val="004F2E9D"/>
    <w:rsid w:val="004F46AF"/>
    <w:rsid w:val="0050432D"/>
    <w:rsid w:val="00504440"/>
    <w:rsid w:val="00506E60"/>
    <w:rsid w:val="00507132"/>
    <w:rsid w:val="00510DBF"/>
    <w:rsid w:val="00510FA2"/>
    <w:rsid w:val="00510FE3"/>
    <w:rsid w:val="00516D18"/>
    <w:rsid w:val="00521ABA"/>
    <w:rsid w:val="0052349A"/>
    <w:rsid w:val="00525341"/>
    <w:rsid w:val="00526E31"/>
    <w:rsid w:val="00527A31"/>
    <w:rsid w:val="00534611"/>
    <w:rsid w:val="005405BD"/>
    <w:rsid w:val="00540A9E"/>
    <w:rsid w:val="00542B47"/>
    <w:rsid w:val="00545D8C"/>
    <w:rsid w:val="00546A79"/>
    <w:rsid w:val="00546E14"/>
    <w:rsid w:val="00551B90"/>
    <w:rsid w:val="00553FFD"/>
    <w:rsid w:val="0055695C"/>
    <w:rsid w:val="00556E91"/>
    <w:rsid w:val="00556ECD"/>
    <w:rsid w:val="005631B3"/>
    <w:rsid w:val="005633B0"/>
    <w:rsid w:val="005635FF"/>
    <w:rsid w:val="00563E70"/>
    <w:rsid w:val="005703B1"/>
    <w:rsid w:val="00573B90"/>
    <w:rsid w:val="00580B0C"/>
    <w:rsid w:val="005830D5"/>
    <w:rsid w:val="00586075"/>
    <w:rsid w:val="005878FE"/>
    <w:rsid w:val="00593040"/>
    <w:rsid w:val="0059562A"/>
    <w:rsid w:val="005A2C7D"/>
    <w:rsid w:val="005A72CD"/>
    <w:rsid w:val="005B0A0E"/>
    <w:rsid w:val="005D3432"/>
    <w:rsid w:val="005D39E4"/>
    <w:rsid w:val="005E1088"/>
    <w:rsid w:val="005E1241"/>
    <w:rsid w:val="005E1C6C"/>
    <w:rsid w:val="005E65DF"/>
    <w:rsid w:val="005F1593"/>
    <w:rsid w:val="005F5A32"/>
    <w:rsid w:val="00611480"/>
    <w:rsid w:val="006126D1"/>
    <w:rsid w:val="00613D76"/>
    <w:rsid w:val="0062274E"/>
    <w:rsid w:val="00632005"/>
    <w:rsid w:val="006326A2"/>
    <w:rsid w:val="0064003C"/>
    <w:rsid w:val="0064032E"/>
    <w:rsid w:val="00640CA7"/>
    <w:rsid w:val="00653866"/>
    <w:rsid w:val="006644F6"/>
    <w:rsid w:val="00665C24"/>
    <w:rsid w:val="00670C34"/>
    <w:rsid w:val="006755F1"/>
    <w:rsid w:val="00690EC3"/>
    <w:rsid w:val="00692B60"/>
    <w:rsid w:val="00694BD3"/>
    <w:rsid w:val="00695F88"/>
    <w:rsid w:val="00697801"/>
    <w:rsid w:val="006A71AD"/>
    <w:rsid w:val="006B02EC"/>
    <w:rsid w:val="006C126E"/>
    <w:rsid w:val="006C2BFA"/>
    <w:rsid w:val="006C4F63"/>
    <w:rsid w:val="006C63DA"/>
    <w:rsid w:val="006C6DB2"/>
    <w:rsid w:val="006D0B5F"/>
    <w:rsid w:val="006D0DFA"/>
    <w:rsid w:val="006D2F2C"/>
    <w:rsid w:val="006D3E43"/>
    <w:rsid w:val="006D4E58"/>
    <w:rsid w:val="006D7624"/>
    <w:rsid w:val="006E2183"/>
    <w:rsid w:val="006E6AB0"/>
    <w:rsid w:val="006F07BC"/>
    <w:rsid w:val="006F137D"/>
    <w:rsid w:val="006F1A55"/>
    <w:rsid w:val="006F4D38"/>
    <w:rsid w:val="0070054B"/>
    <w:rsid w:val="00705690"/>
    <w:rsid w:val="00706480"/>
    <w:rsid w:val="00710DBB"/>
    <w:rsid w:val="007125F3"/>
    <w:rsid w:val="00714622"/>
    <w:rsid w:val="00716AF6"/>
    <w:rsid w:val="00716F35"/>
    <w:rsid w:val="007222E5"/>
    <w:rsid w:val="00725F1C"/>
    <w:rsid w:val="007310F8"/>
    <w:rsid w:val="00734E4F"/>
    <w:rsid w:val="00742C61"/>
    <w:rsid w:val="007430C8"/>
    <w:rsid w:val="00755FCC"/>
    <w:rsid w:val="0076619B"/>
    <w:rsid w:val="00771BEA"/>
    <w:rsid w:val="00772A98"/>
    <w:rsid w:val="00776AE2"/>
    <w:rsid w:val="00787DFC"/>
    <w:rsid w:val="007921CD"/>
    <w:rsid w:val="007926E3"/>
    <w:rsid w:val="0079566C"/>
    <w:rsid w:val="007A0928"/>
    <w:rsid w:val="007A3ADF"/>
    <w:rsid w:val="007A43D0"/>
    <w:rsid w:val="007A7DA3"/>
    <w:rsid w:val="007C4BC1"/>
    <w:rsid w:val="007C5713"/>
    <w:rsid w:val="007C791C"/>
    <w:rsid w:val="007D2AE7"/>
    <w:rsid w:val="007D6D02"/>
    <w:rsid w:val="007D7DF4"/>
    <w:rsid w:val="007E0BCB"/>
    <w:rsid w:val="007E0D23"/>
    <w:rsid w:val="007E1270"/>
    <w:rsid w:val="007E5E93"/>
    <w:rsid w:val="007F196D"/>
    <w:rsid w:val="00800A57"/>
    <w:rsid w:val="00803AAD"/>
    <w:rsid w:val="00805895"/>
    <w:rsid w:val="008075CB"/>
    <w:rsid w:val="00807C32"/>
    <w:rsid w:val="00811771"/>
    <w:rsid w:val="008154DD"/>
    <w:rsid w:val="008264A6"/>
    <w:rsid w:val="00827DFB"/>
    <w:rsid w:val="008304FF"/>
    <w:rsid w:val="00831075"/>
    <w:rsid w:val="00835B4D"/>
    <w:rsid w:val="00842032"/>
    <w:rsid w:val="0084216B"/>
    <w:rsid w:val="008542DE"/>
    <w:rsid w:val="00854600"/>
    <w:rsid w:val="00861647"/>
    <w:rsid w:val="008638DE"/>
    <w:rsid w:val="008643DD"/>
    <w:rsid w:val="00874560"/>
    <w:rsid w:val="00883142"/>
    <w:rsid w:val="00884D36"/>
    <w:rsid w:val="00891182"/>
    <w:rsid w:val="00893A89"/>
    <w:rsid w:val="008A28C8"/>
    <w:rsid w:val="008B5461"/>
    <w:rsid w:val="008B5877"/>
    <w:rsid w:val="008B702B"/>
    <w:rsid w:val="008C13E2"/>
    <w:rsid w:val="008C150B"/>
    <w:rsid w:val="008C75E4"/>
    <w:rsid w:val="008D0FEE"/>
    <w:rsid w:val="008E11ED"/>
    <w:rsid w:val="008E2CC8"/>
    <w:rsid w:val="008F53A5"/>
    <w:rsid w:val="008F6B58"/>
    <w:rsid w:val="008F788B"/>
    <w:rsid w:val="0090282C"/>
    <w:rsid w:val="00906D0C"/>
    <w:rsid w:val="009130B6"/>
    <w:rsid w:val="00913F09"/>
    <w:rsid w:val="0091595C"/>
    <w:rsid w:val="0093033D"/>
    <w:rsid w:val="00934B34"/>
    <w:rsid w:val="009364AD"/>
    <w:rsid w:val="00947364"/>
    <w:rsid w:val="0095020A"/>
    <w:rsid w:val="009565F5"/>
    <w:rsid w:val="00957D77"/>
    <w:rsid w:val="00960B18"/>
    <w:rsid w:val="00967113"/>
    <w:rsid w:val="00970417"/>
    <w:rsid w:val="00970A9B"/>
    <w:rsid w:val="00972025"/>
    <w:rsid w:val="009763F3"/>
    <w:rsid w:val="009775FC"/>
    <w:rsid w:val="009825FF"/>
    <w:rsid w:val="00985097"/>
    <w:rsid w:val="0098586C"/>
    <w:rsid w:val="00986B75"/>
    <w:rsid w:val="00994EF1"/>
    <w:rsid w:val="009A272B"/>
    <w:rsid w:val="009A2F73"/>
    <w:rsid w:val="009A5569"/>
    <w:rsid w:val="009A6574"/>
    <w:rsid w:val="009B2C97"/>
    <w:rsid w:val="009B5A2C"/>
    <w:rsid w:val="009C00C1"/>
    <w:rsid w:val="009C4BCF"/>
    <w:rsid w:val="009C7F61"/>
    <w:rsid w:val="009E0B55"/>
    <w:rsid w:val="009E4064"/>
    <w:rsid w:val="009E6A8B"/>
    <w:rsid w:val="009F2222"/>
    <w:rsid w:val="00A016CE"/>
    <w:rsid w:val="00A04A96"/>
    <w:rsid w:val="00A11C81"/>
    <w:rsid w:val="00A2050B"/>
    <w:rsid w:val="00A25DDA"/>
    <w:rsid w:val="00A27A3C"/>
    <w:rsid w:val="00A30351"/>
    <w:rsid w:val="00A33747"/>
    <w:rsid w:val="00A40070"/>
    <w:rsid w:val="00A42E82"/>
    <w:rsid w:val="00A43931"/>
    <w:rsid w:val="00A45222"/>
    <w:rsid w:val="00A4649D"/>
    <w:rsid w:val="00A46EE9"/>
    <w:rsid w:val="00A47F23"/>
    <w:rsid w:val="00A54DD8"/>
    <w:rsid w:val="00A559FB"/>
    <w:rsid w:val="00A55E83"/>
    <w:rsid w:val="00A579BB"/>
    <w:rsid w:val="00A61171"/>
    <w:rsid w:val="00A61BD5"/>
    <w:rsid w:val="00A63D55"/>
    <w:rsid w:val="00A67C5D"/>
    <w:rsid w:val="00A8254C"/>
    <w:rsid w:val="00A8441B"/>
    <w:rsid w:val="00A84421"/>
    <w:rsid w:val="00A86958"/>
    <w:rsid w:val="00A9088C"/>
    <w:rsid w:val="00A9168C"/>
    <w:rsid w:val="00A95D89"/>
    <w:rsid w:val="00AB2370"/>
    <w:rsid w:val="00AB2D43"/>
    <w:rsid w:val="00AB3243"/>
    <w:rsid w:val="00AB3437"/>
    <w:rsid w:val="00AB5232"/>
    <w:rsid w:val="00AB5F05"/>
    <w:rsid w:val="00AB6E28"/>
    <w:rsid w:val="00AC5C56"/>
    <w:rsid w:val="00AC693C"/>
    <w:rsid w:val="00AD5FBF"/>
    <w:rsid w:val="00AD627A"/>
    <w:rsid w:val="00AD7219"/>
    <w:rsid w:val="00AE60D2"/>
    <w:rsid w:val="00AF355C"/>
    <w:rsid w:val="00B00C4D"/>
    <w:rsid w:val="00B02036"/>
    <w:rsid w:val="00B02CBA"/>
    <w:rsid w:val="00B042B2"/>
    <w:rsid w:val="00B062A5"/>
    <w:rsid w:val="00B07260"/>
    <w:rsid w:val="00B10A05"/>
    <w:rsid w:val="00B11C82"/>
    <w:rsid w:val="00B129BB"/>
    <w:rsid w:val="00B14DDC"/>
    <w:rsid w:val="00B1567A"/>
    <w:rsid w:val="00B245A6"/>
    <w:rsid w:val="00B30A5E"/>
    <w:rsid w:val="00B31505"/>
    <w:rsid w:val="00B31F51"/>
    <w:rsid w:val="00B35135"/>
    <w:rsid w:val="00B43651"/>
    <w:rsid w:val="00B45D11"/>
    <w:rsid w:val="00B56A13"/>
    <w:rsid w:val="00B60FEC"/>
    <w:rsid w:val="00B6269C"/>
    <w:rsid w:val="00B62934"/>
    <w:rsid w:val="00B72820"/>
    <w:rsid w:val="00B72CD1"/>
    <w:rsid w:val="00B7323F"/>
    <w:rsid w:val="00B74C73"/>
    <w:rsid w:val="00B76D54"/>
    <w:rsid w:val="00B815A5"/>
    <w:rsid w:val="00B8165A"/>
    <w:rsid w:val="00B827A9"/>
    <w:rsid w:val="00B82F0E"/>
    <w:rsid w:val="00B83538"/>
    <w:rsid w:val="00B83EB2"/>
    <w:rsid w:val="00B93EB5"/>
    <w:rsid w:val="00B96F5A"/>
    <w:rsid w:val="00BA2247"/>
    <w:rsid w:val="00BA5D97"/>
    <w:rsid w:val="00BA621B"/>
    <w:rsid w:val="00BA6B19"/>
    <w:rsid w:val="00BB12A3"/>
    <w:rsid w:val="00BB1C52"/>
    <w:rsid w:val="00BB2A50"/>
    <w:rsid w:val="00BB2ACA"/>
    <w:rsid w:val="00BB69FB"/>
    <w:rsid w:val="00BB77EA"/>
    <w:rsid w:val="00BC0FF2"/>
    <w:rsid w:val="00BC1AD6"/>
    <w:rsid w:val="00BC1E48"/>
    <w:rsid w:val="00BC6071"/>
    <w:rsid w:val="00BD3F03"/>
    <w:rsid w:val="00BD4102"/>
    <w:rsid w:val="00BD6206"/>
    <w:rsid w:val="00BD6D6D"/>
    <w:rsid w:val="00BE0289"/>
    <w:rsid w:val="00BE115A"/>
    <w:rsid w:val="00BF1898"/>
    <w:rsid w:val="00BF57DC"/>
    <w:rsid w:val="00C01CF1"/>
    <w:rsid w:val="00C03259"/>
    <w:rsid w:val="00C04BAE"/>
    <w:rsid w:val="00C065A2"/>
    <w:rsid w:val="00C0704D"/>
    <w:rsid w:val="00C214A6"/>
    <w:rsid w:val="00C24590"/>
    <w:rsid w:val="00C24A51"/>
    <w:rsid w:val="00C25722"/>
    <w:rsid w:val="00C30EA0"/>
    <w:rsid w:val="00C351D8"/>
    <w:rsid w:val="00C37FD5"/>
    <w:rsid w:val="00C412BF"/>
    <w:rsid w:val="00C413AC"/>
    <w:rsid w:val="00C41B1F"/>
    <w:rsid w:val="00C44E40"/>
    <w:rsid w:val="00C50517"/>
    <w:rsid w:val="00C50749"/>
    <w:rsid w:val="00C52703"/>
    <w:rsid w:val="00C618DB"/>
    <w:rsid w:val="00C6456D"/>
    <w:rsid w:val="00C65DD8"/>
    <w:rsid w:val="00C72F37"/>
    <w:rsid w:val="00C75B8C"/>
    <w:rsid w:val="00C8196C"/>
    <w:rsid w:val="00C847C5"/>
    <w:rsid w:val="00C8696C"/>
    <w:rsid w:val="00C93384"/>
    <w:rsid w:val="00C935AA"/>
    <w:rsid w:val="00C97705"/>
    <w:rsid w:val="00CA28BA"/>
    <w:rsid w:val="00CB3674"/>
    <w:rsid w:val="00CB4C0F"/>
    <w:rsid w:val="00CB64C4"/>
    <w:rsid w:val="00CB66DD"/>
    <w:rsid w:val="00CD1729"/>
    <w:rsid w:val="00CD2E03"/>
    <w:rsid w:val="00CD38B1"/>
    <w:rsid w:val="00CD5902"/>
    <w:rsid w:val="00CE300B"/>
    <w:rsid w:val="00CE3FCB"/>
    <w:rsid w:val="00CF4844"/>
    <w:rsid w:val="00CF73C4"/>
    <w:rsid w:val="00D02F83"/>
    <w:rsid w:val="00D0686D"/>
    <w:rsid w:val="00D06937"/>
    <w:rsid w:val="00D102D9"/>
    <w:rsid w:val="00D1063F"/>
    <w:rsid w:val="00D11007"/>
    <w:rsid w:val="00D13259"/>
    <w:rsid w:val="00D1420C"/>
    <w:rsid w:val="00D14224"/>
    <w:rsid w:val="00D15DF8"/>
    <w:rsid w:val="00D16803"/>
    <w:rsid w:val="00D17A3B"/>
    <w:rsid w:val="00D17FC1"/>
    <w:rsid w:val="00D2076E"/>
    <w:rsid w:val="00D23470"/>
    <w:rsid w:val="00D2449B"/>
    <w:rsid w:val="00D335C4"/>
    <w:rsid w:val="00D54384"/>
    <w:rsid w:val="00D54E67"/>
    <w:rsid w:val="00D54F48"/>
    <w:rsid w:val="00D56225"/>
    <w:rsid w:val="00D61291"/>
    <w:rsid w:val="00D632BB"/>
    <w:rsid w:val="00D738B0"/>
    <w:rsid w:val="00D752F7"/>
    <w:rsid w:val="00D80310"/>
    <w:rsid w:val="00D82FD6"/>
    <w:rsid w:val="00D83D2D"/>
    <w:rsid w:val="00D86A70"/>
    <w:rsid w:val="00D9608A"/>
    <w:rsid w:val="00D96DF7"/>
    <w:rsid w:val="00D97AA3"/>
    <w:rsid w:val="00DA13DE"/>
    <w:rsid w:val="00DA27B6"/>
    <w:rsid w:val="00DA3423"/>
    <w:rsid w:val="00DA4A45"/>
    <w:rsid w:val="00DC3C8A"/>
    <w:rsid w:val="00DD505F"/>
    <w:rsid w:val="00DD57BF"/>
    <w:rsid w:val="00DD62F6"/>
    <w:rsid w:val="00DD6CD4"/>
    <w:rsid w:val="00DD7E97"/>
    <w:rsid w:val="00DE003B"/>
    <w:rsid w:val="00DE740E"/>
    <w:rsid w:val="00DE7AFB"/>
    <w:rsid w:val="00DF42DA"/>
    <w:rsid w:val="00DF744A"/>
    <w:rsid w:val="00E01764"/>
    <w:rsid w:val="00E022DA"/>
    <w:rsid w:val="00E03AFD"/>
    <w:rsid w:val="00E0485E"/>
    <w:rsid w:val="00E06DFC"/>
    <w:rsid w:val="00E20333"/>
    <w:rsid w:val="00E21370"/>
    <w:rsid w:val="00E22151"/>
    <w:rsid w:val="00E23FB0"/>
    <w:rsid w:val="00E249AD"/>
    <w:rsid w:val="00E2627E"/>
    <w:rsid w:val="00E270CB"/>
    <w:rsid w:val="00E316AD"/>
    <w:rsid w:val="00E3317F"/>
    <w:rsid w:val="00E3577B"/>
    <w:rsid w:val="00E40166"/>
    <w:rsid w:val="00E46243"/>
    <w:rsid w:val="00E5248C"/>
    <w:rsid w:val="00E66534"/>
    <w:rsid w:val="00E66BAB"/>
    <w:rsid w:val="00E719D1"/>
    <w:rsid w:val="00E71A35"/>
    <w:rsid w:val="00E72F6C"/>
    <w:rsid w:val="00E74F99"/>
    <w:rsid w:val="00E758C0"/>
    <w:rsid w:val="00E80113"/>
    <w:rsid w:val="00E82793"/>
    <w:rsid w:val="00E855E8"/>
    <w:rsid w:val="00E86F64"/>
    <w:rsid w:val="00E8737C"/>
    <w:rsid w:val="00E94314"/>
    <w:rsid w:val="00EA09F9"/>
    <w:rsid w:val="00EA1673"/>
    <w:rsid w:val="00EA6D57"/>
    <w:rsid w:val="00EB7D74"/>
    <w:rsid w:val="00EC048F"/>
    <w:rsid w:val="00EC23C7"/>
    <w:rsid w:val="00EC4923"/>
    <w:rsid w:val="00ED00B7"/>
    <w:rsid w:val="00ED59B8"/>
    <w:rsid w:val="00ED5DDE"/>
    <w:rsid w:val="00ED7B5D"/>
    <w:rsid w:val="00EE7FDD"/>
    <w:rsid w:val="00EF1341"/>
    <w:rsid w:val="00EF44E6"/>
    <w:rsid w:val="00EF5101"/>
    <w:rsid w:val="00EF7B30"/>
    <w:rsid w:val="00F012FA"/>
    <w:rsid w:val="00F03CBB"/>
    <w:rsid w:val="00F055D3"/>
    <w:rsid w:val="00F10979"/>
    <w:rsid w:val="00F129DD"/>
    <w:rsid w:val="00F15CDD"/>
    <w:rsid w:val="00F16D0F"/>
    <w:rsid w:val="00F220BF"/>
    <w:rsid w:val="00F30196"/>
    <w:rsid w:val="00F308B2"/>
    <w:rsid w:val="00F32789"/>
    <w:rsid w:val="00F32831"/>
    <w:rsid w:val="00F4140E"/>
    <w:rsid w:val="00F41FBD"/>
    <w:rsid w:val="00F61AA3"/>
    <w:rsid w:val="00F71D53"/>
    <w:rsid w:val="00F731F5"/>
    <w:rsid w:val="00F75F59"/>
    <w:rsid w:val="00F804C4"/>
    <w:rsid w:val="00F8201E"/>
    <w:rsid w:val="00F874F3"/>
    <w:rsid w:val="00F925A9"/>
    <w:rsid w:val="00F9441A"/>
    <w:rsid w:val="00FA3940"/>
    <w:rsid w:val="00FB1883"/>
    <w:rsid w:val="00FC046F"/>
    <w:rsid w:val="00FC6A11"/>
    <w:rsid w:val="00FC77EC"/>
    <w:rsid w:val="00FD0AC3"/>
    <w:rsid w:val="00FD334A"/>
    <w:rsid w:val="00FD6AE3"/>
    <w:rsid w:val="00FD7F21"/>
    <w:rsid w:val="00FF1CBA"/>
    <w:rsid w:val="00FF6438"/>
    <w:rsid w:val="00FF6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10399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912A9-5FEF-4C1C-88F5-36C8C690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2022-03-18T16:54:00Z</cp:lastPrinted>
  <dcterms:created xsi:type="dcterms:W3CDTF">2022-03-18T16:57:00Z</dcterms:created>
  <dcterms:modified xsi:type="dcterms:W3CDTF">2022-03-18T16:57:00Z</dcterms:modified>
</cp:coreProperties>
</file>