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63"/>
        <w:gridCol w:w="923"/>
        <w:gridCol w:w="204"/>
        <w:gridCol w:w="455"/>
        <w:gridCol w:w="245"/>
        <w:gridCol w:w="204"/>
        <w:gridCol w:w="939"/>
        <w:gridCol w:w="1312"/>
        <w:gridCol w:w="535"/>
        <w:gridCol w:w="592"/>
        <w:gridCol w:w="435"/>
        <w:gridCol w:w="429"/>
        <w:gridCol w:w="939"/>
        <w:gridCol w:w="1159"/>
      </w:tblGrid>
      <w:tr w:rsidR="001C3DA7" w:rsidRPr="008C75E4" w14:paraId="31A4D079" w14:textId="77777777" w:rsidTr="00B5104A">
        <w:trPr>
          <w:trHeight w:val="270"/>
          <w:jc w:val="center"/>
        </w:trPr>
        <w:tc>
          <w:tcPr>
            <w:tcW w:w="9634" w:type="dxa"/>
            <w:gridSpan w:val="14"/>
            <w:tcMar>
              <w:top w:w="57" w:type="dxa"/>
              <w:bottom w:w="57" w:type="dxa"/>
            </w:tcMar>
          </w:tcPr>
          <w:p w14:paraId="4C59F1FA" w14:textId="77777777" w:rsidR="001C3DA7" w:rsidRPr="008C75E4" w:rsidRDefault="001C3DA7" w:rsidP="00B5104A">
            <w:pPr>
              <w:jc w:val="center"/>
              <w:rPr>
                <w:rFonts w:ascii="Calibri" w:hAnsi="Calibri"/>
                <w:b/>
                <w:szCs w:val="22"/>
              </w:rPr>
            </w:pPr>
            <w:r w:rsidRPr="008C75E4">
              <w:rPr>
                <w:rFonts w:ascii="Calibri" w:hAnsi="Calibri"/>
                <w:b/>
                <w:szCs w:val="22"/>
              </w:rPr>
              <w:t>Report to be read in conjunction with the Decision Notice.</w:t>
            </w:r>
          </w:p>
        </w:tc>
      </w:tr>
      <w:tr w:rsidR="001C3DA7" w:rsidRPr="008C75E4" w14:paraId="332AB018" w14:textId="77777777" w:rsidTr="00B5104A">
        <w:trPr>
          <w:trHeight w:val="536"/>
          <w:jc w:val="center"/>
        </w:trPr>
        <w:tc>
          <w:tcPr>
            <w:tcW w:w="1263" w:type="dxa"/>
            <w:tcMar>
              <w:top w:w="57" w:type="dxa"/>
              <w:bottom w:w="57" w:type="dxa"/>
            </w:tcMar>
          </w:tcPr>
          <w:p w14:paraId="1ADE84D5" w14:textId="77777777" w:rsidR="001C3DA7" w:rsidRDefault="001C3DA7" w:rsidP="00B5104A">
            <w:pPr>
              <w:jc w:val="center"/>
              <w:rPr>
                <w:rFonts w:ascii="Calibri" w:hAnsi="Calibri"/>
                <w:b/>
                <w:szCs w:val="22"/>
              </w:rPr>
            </w:pPr>
            <w:r w:rsidRPr="008C75E4">
              <w:rPr>
                <w:rFonts w:ascii="Calibri" w:hAnsi="Calibri"/>
                <w:b/>
                <w:szCs w:val="22"/>
              </w:rPr>
              <w:t>Signed:</w:t>
            </w:r>
          </w:p>
          <w:p w14:paraId="659A8ECE" w14:textId="77777777" w:rsidR="001C3DA7" w:rsidRPr="008C75E4" w:rsidRDefault="001C3DA7" w:rsidP="00B5104A">
            <w:pPr>
              <w:jc w:val="center"/>
              <w:rPr>
                <w:rFonts w:ascii="Calibri" w:hAnsi="Calibri"/>
                <w:b/>
                <w:szCs w:val="22"/>
              </w:rPr>
            </w:pPr>
          </w:p>
        </w:tc>
        <w:tc>
          <w:tcPr>
            <w:tcW w:w="923" w:type="dxa"/>
          </w:tcPr>
          <w:p w14:paraId="75657436" w14:textId="77777777" w:rsidR="001C3DA7" w:rsidRPr="008C75E4" w:rsidRDefault="001C3DA7" w:rsidP="00B5104A">
            <w:pPr>
              <w:jc w:val="center"/>
              <w:rPr>
                <w:rFonts w:ascii="Calibri" w:hAnsi="Calibri"/>
                <w:b/>
                <w:szCs w:val="22"/>
              </w:rPr>
            </w:pPr>
            <w:r w:rsidRPr="008C75E4">
              <w:rPr>
                <w:rFonts w:ascii="Calibri" w:hAnsi="Calibri"/>
                <w:b/>
                <w:szCs w:val="22"/>
              </w:rPr>
              <w:t>Officer:</w:t>
            </w:r>
          </w:p>
        </w:tc>
        <w:tc>
          <w:tcPr>
            <w:tcW w:w="1108" w:type="dxa"/>
            <w:gridSpan w:val="4"/>
          </w:tcPr>
          <w:p w14:paraId="502833BA" w14:textId="77777777" w:rsidR="001C3DA7" w:rsidRPr="004D33C8" w:rsidRDefault="001C3DA7" w:rsidP="00B5104A">
            <w:pPr>
              <w:jc w:val="center"/>
              <w:rPr>
                <w:rFonts w:ascii="Calibri" w:hAnsi="Calibri"/>
                <w:szCs w:val="22"/>
              </w:rPr>
            </w:pPr>
            <w:r>
              <w:rPr>
                <w:rFonts w:ascii="Calibri" w:hAnsi="Calibri"/>
                <w:szCs w:val="22"/>
              </w:rPr>
              <w:t>SH</w:t>
            </w:r>
          </w:p>
        </w:tc>
        <w:tc>
          <w:tcPr>
            <w:tcW w:w="939" w:type="dxa"/>
          </w:tcPr>
          <w:p w14:paraId="31554701" w14:textId="77777777" w:rsidR="001C3DA7" w:rsidRPr="008C75E4" w:rsidRDefault="001C3DA7" w:rsidP="00B5104A">
            <w:pPr>
              <w:jc w:val="center"/>
              <w:rPr>
                <w:rFonts w:ascii="Calibri" w:hAnsi="Calibri"/>
                <w:b/>
                <w:szCs w:val="22"/>
              </w:rPr>
            </w:pPr>
            <w:r w:rsidRPr="008C75E4">
              <w:rPr>
                <w:rFonts w:ascii="Calibri" w:hAnsi="Calibri"/>
                <w:b/>
                <w:szCs w:val="22"/>
              </w:rPr>
              <w:t>Date:</w:t>
            </w:r>
          </w:p>
        </w:tc>
        <w:tc>
          <w:tcPr>
            <w:tcW w:w="1312" w:type="dxa"/>
          </w:tcPr>
          <w:p w14:paraId="2F91C270" w14:textId="43786D30" w:rsidR="001C3DA7" w:rsidRPr="004D33C8" w:rsidRDefault="001C3DA7" w:rsidP="00B5104A">
            <w:pPr>
              <w:rPr>
                <w:rFonts w:ascii="Calibri" w:hAnsi="Calibri"/>
                <w:szCs w:val="22"/>
              </w:rPr>
            </w:pPr>
            <w:r>
              <w:rPr>
                <w:rFonts w:ascii="Calibri" w:hAnsi="Calibri"/>
                <w:szCs w:val="22"/>
              </w:rPr>
              <w:t>28/03/2022</w:t>
            </w:r>
          </w:p>
        </w:tc>
        <w:tc>
          <w:tcPr>
            <w:tcW w:w="1127" w:type="dxa"/>
            <w:gridSpan w:val="2"/>
          </w:tcPr>
          <w:p w14:paraId="05DD0AB3" w14:textId="77777777" w:rsidR="001C3DA7" w:rsidRPr="008C75E4" w:rsidRDefault="001C3DA7" w:rsidP="00B5104A">
            <w:pPr>
              <w:jc w:val="center"/>
              <w:rPr>
                <w:rFonts w:ascii="Calibri" w:hAnsi="Calibri"/>
                <w:b/>
                <w:szCs w:val="22"/>
              </w:rPr>
            </w:pPr>
            <w:r w:rsidRPr="008C75E4">
              <w:rPr>
                <w:rFonts w:ascii="Calibri" w:hAnsi="Calibri"/>
                <w:b/>
                <w:szCs w:val="22"/>
              </w:rPr>
              <w:t>Manager:</w:t>
            </w:r>
          </w:p>
        </w:tc>
        <w:tc>
          <w:tcPr>
            <w:tcW w:w="864" w:type="dxa"/>
            <w:gridSpan w:val="2"/>
          </w:tcPr>
          <w:p w14:paraId="0BF0177F" w14:textId="77777777" w:rsidR="001C3DA7" w:rsidRPr="008C75E4" w:rsidRDefault="001C3DA7" w:rsidP="00B5104A">
            <w:pPr>
              <w:jc w:val="center"/>
              <w:rPr>
                <w:rFonts w:ascii="Calibri" w:hAnsi="Calibri"/>
                <w:b/>
                <w:szCs w:val="22"/>
              </w:rPr>
            </w:pPr>
          </w:p>
        </w:tc>
        <w:tc>
          <w:tcPr>
            <w:tcW w:w="939" w:type="dxa"/>
          </w:tcPr>
          <w:p w14:paraId="14C22BE5" w14:textId="77777777" w:rsidR="001C3DA7" w:rsidRPr="008C75E4" w:rsidRDefault="001C3DA7" w:rsidP="00B5104A">
            <w:pPr>
              <w:jc w:val="center"/>
              <w:rPr>
                <w:rFonts w:ascii="Calibri" w:hAnsi="Calibri"/>
                <w:b/>
                <w:szCs w:val="22"/>
              </w:rPr>
            </w:pPr>
            <w:r w:rsidRPr="008C75E4">
              <w:rPr>
                <w:rFonts w:ascii="Calibri" w:hAnsi="Calibri"/>
                <w:b/>
                <w:szCs w:val="22"/>
              </w:rPr>
              <w:t>Date:</w:t>
            </w:r>
          </w:p>
        </w:tc>
        <w:tc>
          <w:tcPr>
            <w:tcW w:w="1159" w:type="dxa"/>
          </w:tcPr>
          <w:p w14:paraId="781AB1FA" w14:textId="77777777" w:rsidR="001C3DA7" w:rsidRPr="008C75E4" w:rsidRDefault="001C3DA7" w:rsidP="00B5104A">
            <w:pPr>
              <w:jc w:val="center"/>
              <w:rPr>
                <w:rFonts w:ascii="Calibri" w:hAnsi="Calibri"/>
                <w:b/>
                <w:szCs w:val="22"/>
              </w:rPr>
            </w:pPr>
          </w:p>
        </w:tc>
      </w:tr>
      <w:tr w:rsidR="001C3DA7" w:rsidRPr="008C75E4" w14:paraId="6E39A6A6" w14:textId="77777777" w:rsidTr="00B5104A">
        <w:trPr>
          <w:trHeight w:val="587"/>
          <w:jc w:val="center"/>
        </w:trPr>
        <w:tc>
          <w:tcPr>
            <w:tcW w:w="1263" w:type="dxa"/>
            <w:tcBorders>
              <w:bottom w:val="single" w:sz="4" w:space="0" w:color="BFBFBF" w:themeColor="background1" w:themeShade="BF"/>
            </w:tcBorders>
            <w:tcMar>
              <w:top w:w="57" w:type="dxa"/>
              <w:bottom w:w="57" w:type="dxa"/>
            </w:tcMar>
          </w:tcPr>
          <w:p w14:paraId="07B24E55" w14:textId="77777777" w:rsidR="001C3DA7" w:rsidRPr="008C75E4" w:rsidRDefault="001C3DA7" w:rsidP="00B5104A">
            <w:pPr>
              <w:jc w:val="center"/>
              <w:rPr>
                <w:rFonts w:ascii="Calibri" w:hAnsi="Calibri"/>
                <w:b/>
                <w:szCs w:val="22"/>
              </w:rPr>
            </w:pPr>
            <w:r>
              <w:rPr>
                <w:rFonts w:ascii="Calibri" w:hAnsi="Calibri"/>
                <w:b/>
                <w:szCs w:val="22"/>
              </w:rPr>
              <w:t>Site Notice displayed</w:t>
            </w:r>
          </w:p>
        </w:tc>
        <w:tc>
          <w:tcPr>
            <w:tcW w:w="923" w:type="dxa"/>
            <w:tcBorders>
              <w:bottom w:val="single" w:sz="4" w:space="0" w:color="BFBFBF" w:themeColor="background1" w:themeShade="BF"/>
            </w:tcBorders>
          </w:tcPr>
          <w:p w14:paraId="5E73BC8A" w14:textId="77777777" w:rsidR="001C3DA7" w:rsidRPr="004D33C8" w:rsidRDefault="001C3DA7" w:rsidP="00B5104A">
            <w:pPr>
              <w:jc w:val="center"/>
              <w:rPr>
                <w:rFonts w:ascii="Calibri" w:hAnsi="Calibri"/>
                <w:szCs w:val="22"/>
              </w:rPr>
            </w:pPr>
            <w:r>
              <w:rPr>
                <w:rFonts w:ascii="Calibri" w:hAnsi="Calibri"/>
                <w:szCs w:val="22"/>
              </w:rPr>
              <w:t>N/A</w:t>
            </w:r>
          </w:p>
        </w:tc>
        <w:tc>
          <w:tcPr>
            <w:tcW w:w="1108" w:type="dxa"/>
            <w:gridSpan w:val="4"/>
            <w:tcBorders>
              <w:bottom w:val="single" w:sz="4" w:space="0" w:color="BFBFBF" w:themeColor="background1" w:themeShade="BF"/>
            </w:tcBorders>
          </w:tcPr>
          <w:p w14:paraId="1914D3AD" w14:textId="77777777" w:rsidR="001C3DA7" w:rsidRPr="008C75E4" w:rsidRDefault="001C3DA7" w:rsidP="00B5104A">
            <w:pPr>
              <w:jc w:val="center"/>
              <w:rPr>
                <w:rFonts w:ascii="Calibri" w:hAnsi="Calibri"/>
                <w:b/>
                <w:szCs w:val="22"/>
              </w:rPr>
            </w:pPr>
            <w:r>
              <w:rPr>
                <w:rFonts w:ascii="Calibri" w:hAnsi="Calibri"/>
                <w:b/>
                <w:szCs w:val="22"/>
              </w:rPr>
              <w:t>Photos uploaded</w:t>
            </w:r>
          </w:p>
        </w:tc>
        <w:tc>
          <w:tcPr>
            <w:tcW w:w="939" w:type="dxa"/>
            <w:tcBorders>
              <w:bottom w:val="single" w:sz="4" w:space="0" w:color="BFBFBF" w:themeColor="background1" w:themeShade="BF"/>
            </w:tcBorders>
          </w:tcPr>
          <w:p w14:paraId="4F0949A5" w14:textId="77777777" w:rsidR="001C3DA7" w:rsidRPr="004D33C8" w:rsidRDefault="001C3DA7" w:rsidP="00B5104A">
            <w:pPr>
              <w:jc w:val="center"/>
              <w:rPr>
                <w:rFonts w:ascii="Calibri" w:hAnsi="Calibri"/>
                <w:szCs w:val="22"/>
              </w:rPr>
            </w:pPr>
            <w:r w:rsidRPr="004D33C8">
              <w:rPr>
                <w:rFonts w:ascii="Calibri" w:hAnsi="Calibri"/>
                <w:szCs w:val="22"/>
              </w:rPr>
              <w:t>Y</w:t>
            </w:r>
          </w:p>
        </w:tc>
        <w:tc>
          <w:tcPr>
            <w:tcW w:w="5401" w:type="dxa"/>
            <w:gridSpan w:val="7"/>
            <w:tcBorders>
              <w:bottom w:val="single" w:sz="4" w:space="0" w:color="BFBFBF" w:themeColor="background1" w:themeShade="BF"/>
            </w:tcBorders>
          </w:tcPr>
          <w:p w14:paraId="325B28D1" w14:textId="77777777" w:rsidR="001C3DA7" w:rsidRPr="008C75E4" w:rsidRDefault="001C3DA7" w:rsidP="00B5104A">
            <w:pPr>
              <w:jc w:val="center"/>
              <w:rPr>
                <w:rFonts w:ascii="Calibri" w:hAnsi="Calibri"/>
                <w:b/>
                <w:szCs w:val="22"/>
              </w:rPr>
            </w:pPr>
          </w:p>
        </w:tc>
      </w:tr>
      <w:tr w:rsidR="001C3DA7" w:rsidRPr="008C75E4" w14:paraId="0BF402FA" w14:textId="77777777" w:rsidTr="00B5104A">
        <w:trPr>
          <w:trHeight w:val="270"/>
          <w:jc w:val="center"/>
        </w:trPr>
        <w:tc>
          <w:tcPr>
            <w:tcW w:w="9634" w:type="dxa"/>
            <w:gridSpan w:val="14"/>
            <w:tcBorders>
              <w:left w:val="nil"/>
              <w:right w:val="nil"/>
            </w:tcBorders>
            <w:tcMar>
              <w:top w:w="57" w:type="dxa"/>
              <w:bottom w:w="57" w:type="dxa"/>
            </w:tcMar>
          </w:tcPr>
          <w:p w14:paraId="34BB2E82" w14:textId="77777777" w:rsidR="001C3DA7" w:rsidRPr="008C75E4" w:rsidRDefault="001C3DA7" w:rsidP="00B5104A">
            <w:pPr>
              <w:jc w:val="center"/>
              <w:rPr>
                <w:rFonts w:ascii="Calibri" w:hAnsi="Calibri"/>
                <w:b/>
                <w:szCs w:val="22"/>
              </w:rPr>
            </w:pPr>
          </w:p>
        </w:tc>
      </w:tr>
      <w:tr w:rsidR="001C3DA7" w:rsidRPr="008C75E4" w14:paraId="49CA52BA" w14:textId="77777777" w:rsidTr="00B5104A">
        <w:trPr>
          <w:trHeight w:val="270"/>
          <w:jc w:val="center"/>
        </w:trPr>
        <w:tc>
          <w:tcPr>
            <w:tcW w:w="2390" w:type="dxa"/>
            <w:gridSpan w:val="3"/>
            <w:tcMar>
              <w:top w:w="57" w:type="dxa"/>
              <w:bottom w:w="57" w:type="dxa"/>
            </w:tcMar>
          </w:tcPr>
          <w:p w14:paraId="2B22EAD1" w14:textId="77777777" w:rsidR="001C3DA7" w:rsidRPr="008C75E4" w:rsidRDefault="001C3DA7" w:rsidP="00B5104A">
            <w:pPr>
              <w:rPr>
                <w:rFonts w:ascii="Calibri" w:hAnsi="Calibri"/>
                <w:b/>
                <w:szCs w:val="22"/>
              </w:rPr>
            </w:pPr>
            <w:r w:rsidRPr="008C75E4">
              <w:rPr>
                <w:rFonts w:ascii="Calibri" w:hAnsi="Calibri"/>
                <w:b/>
                <w:szCs w:val="22"/>
              </w:rPr>
              <w:t>Application Ref:</w:t>
            </w:r>
          </w:p>
        </w:tc>
        <w:tc>
          <w:tcPr>
            <w:tcW w:w="3690" w:type="dxa"/>
            <w:gridSpan w:val="6"/>
          </w:tcPr>
          <w:p w14:paraId="75971E07" w14:textId="089FF285" w:rsidR="001C3DA7" w:rsidRPr="008C75E4" w:rsidRDefault="001C3DA7" w:rsidP="00B5104A">
            <w:pPr>
              <w:rPr>
                <w:rFonts w:ascii="Calibri" w:hAnsi="Calibri"/>
                <w:szCs w:val="22"/>
              </w:rPr>
            </w:pPr>
            <w:r>
              <w:rPr>
                <w:rFonts w:ascii="Calibri" w:hAnsi="Calibri"/>
                <w:szCs w:val="22"/>
              </w:rPr>
              <w:t>3/2022/0125</w:t>
            </w:r>
          </w:p>
        </w:tc>
        <w:tc>
          <w:tcPr>
            <w:tcW w:w="3554" w:type="dxa"/>
            <w:gridSpan w:val="5"/>
            <w:vMerge w:val="restart"/>
            <w:tcMar>
              <w:top w:w="57" w:type="dxa"/>
              <w:bottom w:w="57" w:type="dxa"/>
            </w:tcMar>
          </w:tcPr>
          <w:p w14:paraId="4167E509" w14:textId="77777777" w:rsidR="001C3DA7" w:rsidRPr="008C75E4" w:rsidRDefault="001C3DA7" w:rsidP="00B5104A">
            <w:pPr>
              <w:rPr>
                <w:rFonts w:ascii="Calibri" w:hAnsi="Calibri"/>
                <w:szCs w:val="22"/>
              </w:rPr>
            </w:pPr>
            <w:r w:rsidRPr="008C75E4">
              <w:rPr>
                <w:rFonts w:ascii="Calibri" w:hAnsi="Calibri"/>
                <w:noProof/>
                <w:szCs w:val="22"/>
                <w:lang w:eastAsia="en-GB"/>
              </w:rPr>
              <w:drawing>
                <wp:anchor distT="0" distB="0" distL="114300" distR="114300" simplePos="0" relativeHeight="251659264" behindDoc="0" locked="0" layoutInCell="1" allowOverlap="1" wp14:anchorId="409F9D2F" wp14:editId="465DF807">
                  <wp:simplePos x="0" y="0"/>
                  <wp:positionH relativeFrom="column">
                    <wp:posOffset>17720</wp:posOffset>
                  </wp:positionH>
                  <wp:positionV relativeFrom="paragraph">
                    <wp:posOffset>10171</wp:posOffset>
                  </wp:positionV>
                  <wp:extent cx="2156604" cy="649963"/>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5"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3DA7" w:rsidRPr="008C75E4" w14:paraId="7C96FFE4" w14:textId="77777777" w:rsidTr="00B5104A">
        <w:trPr>
          <w:trHeight w:val="270"/>
          <w:jc w:val="center"/>
        </w:trPr>
        <w:tc>
          <w:tcPr>
            <w:tcW w:w="2390" w:type="dxa"/>
            <w:gridSpan w:val="3"/>
            <w:tcMar>
              <w:top w:w="57" w:type="dxa"/>
              <w:bottom w:w="57" w:type="dxa"/>
            </w:tcMar>
          </w:tcPr>
          <w:p w14:paraId="71D475D8" w14:textId="77777777" w:rsidR="001C3DA7" w:rsidRPr="008C75E4" w:rsidRDefault="001C3DA7" w:rsidP="00B5104A">
            <w:pPr>
              <w:rPr>
                <w:rFonts w:ascii="Calibri" w:hAnsi="Calibri"/>
                <w:b/>
                <w:szCs w:val="22"/>
              </w:rPr>
            </w:pPr>
            <w:r w:rsidRPr="008C75E4">
              <w:rPr>
                <w:rFonts w:ascii="Calibri" w:hAnsi="Calibri"/>
                <w:b/>
                <w:szCs w:val="22"/>
              </w:rPr>
              <w:t>Date Inspected:</w:t>
            </w:r>
          </w:p>
        </w:tc>
        <w:tc>
          <w:tcPr>
            <w:tcW w:w="3690" w:type="dxa"/>
            <w:gridSpan w:val="6"/>
          </w:tcPr>
          <w:p w14:paraId="7EB9DC39" w14:textId="215A7F23" w:rsidR="001C3DA7" w:rsidRPr="008C75E4" w:rsidRDefault="001C3DA7" w:rsidP="00B5104A">
            <w:pPr>
              <w:rPr>
                <w:rFonts w:ascii="Calibri" w:hAnsi="Calibri"/>
                <w:szCs w:val="22"/>
              </w:rPr>
            </w:pPr>
            <w:r>
              <w:rPr>
                <w:rFonts w:ascii="Calibri" w:hAnsi="Calibri"/>
                <w:szCs w:val="22"/>
              </w:rPr>
              <w:t>18/03/2022</w:t>
            </w:r>
          </w:p>
        </w:tc>
        <w:tc>
          <w:tcPr>
            <w:tcW w:w="3554" w:type="dxa"/>
            <w:gridSpan w:val="5"/>
            <w:vMerge/>
            <w:tcMar>
              <w:top w:w="57" w:type="dxa"/>
              <w:bottom w:w="57" w:type="dxa"/>
            </w:tcMar>
          </w:tcPr>
          <w:p w14:paraId="3B42612E" w14:textId="77777777" w:rsidR="001C3DA7" w:rsidRPr="008C75E4" w:rsidRDefault="001C3DA7" w:rsidP="00B5104A">
            <w:pPr>
              <w:rPr>
                <w:rFonts w:ascii="Calibri" w:hAnsi="Calibri"/>
                <w:szCs w:val="22"/>
              </w:rPr>
            </w:pPr>
          </w:p>
        </w:tc>
      </w:tr>
      <w:tr w:rsidR="001C3DA7" w:rsidRPr="008C75E4" w14:paraId="075E3337" w14:textId="77777777" w:rsidTr="00B5104A">
        <w:trPr>
          <w:trHeight w:val="270"/>
          <w:jc w:val="center"/>
        </w:trPr>
        <w:tc>
          <w:tcPr>
            <w:tcW w:w="2390" w:type="dxa"/>
            <w:gridSpan w:val="3"/>
            <w:tcMar>
              <w:top w:w="57" w:type="dxa"/>
              <w:bottom w:w="57" w:type="dxa"/>
            </w:tcMar>
          </w:tcPr>
          <w:p w14:paraId="47E3DA65" w14:textId="77777777" w:rsidR="001C3DA7" w:rsidRPr="008C75E4" w:rsidRDefault="001C3DA7" w:rsidP="00B5104A">
            <w:pPr>
              <w:rPr>
                <w:rFonts w:ascii="Calibri" w:hAnsi="Calibri"/>
                <w:b/>
                <w:szCs w:val="22"/>
              </w:rPr>
            </w:pPr>
            <w:r w:rsidRPr="008C75E4">
              <w:rPr>
                <w:rFonts w:ascii="Calibri" w:hAnsi="Calibri"/>
                <w:b/>
                <w:szCs w:val="22"/>
              </w:rPr>
              <w:t>Officer:</w:t>
            </w:r>
          </w:p>
        </w:tc>
        <w:tc>
          <w:tcPr>
            <w:tcW w:w="3690" w:type="dxa"/>
            <w:gridSpan w:val="6"/>
          </w:tcPr>
          <w:p w14:paraId="0B3E253E" w14:textId="77777777" w:rsidR="001C3DA7" w:rsidRPr="004D33C8" w:rsidRDefault="001C3DA7" w:rsidP="00B5104A">
            <w:pPr>
              <w:rPr>
                <w:rFonts w:ascii="Calibri" w:hAnsi="Calibri"/>
                <w:szCs w:val="22"/>
              </w:rPr>
            </w:pPr>
            <w:r>
              <w:rPr>
                <w:rFonts w:ascii="Calibri" w:hAnsi="Calibri"/>
                <w:szCs w:val="22"/>
              </w:rPr>
              <w:t>SH</w:t>
            </w:r>
          </w:p>
        </w:tc>
        <w:tc>
          <w:tcPr>
            <w:tcW w:w="3554" w:type="dxa"/>
            <w:gridSpan w:val="5"/>
            <w:vMerge/>
            <w:tcMar>
              <w:top w:w="57" w:type="dxa"/>
              <w:bottom w:w="57" w:type="dxa"/>
            </w:tcMar>
          </w:tcPr>
          <w:p w14:paraId="6A27791D" w14:textId="77777777" w:rsidR="001C3DA7" w:rsidRPr="008C75E4" w:rsidRDefault="001C3DA7" w:rsidP="00B5104A">
            <w:pPr>
              <w:rPr>
                <w:rFonts w:ascii="Calibri" w:hAnsi="Calibri"/>
                <w:szCs w:val="22"/>
              </w:rPr>
            </w:pPr>
          </w:p>
        </w:tc>
      </w:tr>
      <w:tr w:rsidR="001C3DA7" w:rsidRPr="008C75E4" w14:paraId="394F0086" w14:textId="77777777" w:rsidTr="00B5104A">
        <w:trPr>
          <w:trHeight w:val="270"/>
          <w:jc w:val="center"/>
        </w:trPr>
        <w:tc>
          <w:tcPr>
            <w:tcW w:w="6080" w:type="dxa"/>
            <w:gridSpan w:val="9"/>
            <w:tcBorders>
              <w:bottom w:val="single" w:sz="4" w:space="0" w:color="BFBFBF" w:themeColor="background1" w:themeShade="BF"/>
            </w:tcBorders>
            <w:tcMar>
              <w:top w:w="57" w:type="dxa"/>
              <w:bottom w:w="57" w:type="dxa"/>
            </w:tcMar>
          </w:tcPr>
          <w:p w14:paraId="43DF8B1D" w14:textId="77777777" w:rsidR="001C3DA7" w:rsidRPr="008C75E4" w:rsidRDefault="001C3DA7" w:rsidP="00B5104A">
            <w:pPr>
              <w:rPr>
                <w:rFonts w:ascii="Calibri" w:hAnsi="Calibri"/>
                <w:b/>
                <w:szCs w:val="22"/>
              </w:rPr>
            </w:pPr>
            <w:r w:rsidRPr="008C75E4">
              <w:rPr>
                <w:rFonts w:ascii="Calibri" w:hAnsi="Calibri"/>
                <w:b/>
                <w:szCs w:val="22"/>
              </w:rPr>
              <w:t xml:space="preserve">DELEGATED ITEM FILE REPORT: </w:t>
            </w:r>
          </w:p>
        </w:tc>
        <w:tc>
          <w:tcPr>
            <w:tcW w:w="1027" w:type="dxa"/>
            <w:gridSpan w:val="2"/>
            <w:tcBorders>
              <w:bottom w:val="single" w:sz="4" w:space="0" w:color="BFBFBF" w:themeColor="background1" w:themeShade="BF"/>
            </w:tcBorders>
          </w:tcPr>
          <w:p w14:paraId="71E8B1F9" w14:textId="77777777" w:rsidR="001C3DA7" w:rsidRPr="008C75E4" w:rsidRDefault="001C3DA7" w:rsidP="00B5104A">
            <w:pPr>
              <w:rPr>
                <w:rFonts w:ascii="Calibri" w:hAnsi="Calibri"/>
                <w:b/>
                <w:szCs w:val="22"/>
              </w:rPr>
            </w:pPr>
            <w:r>
              <w:rPr>
                <w:rFonts w:ascii="Calibri" w:hAnsi="Calibri"/>
                <w:b/>
                <w:szCs w:val="22"/>
              </w:rPr>
              <w:t>Decision</w:t>
            </w:r>
          </w:p>
        </w:tc>
        <w:tc>
          <w:tcPr>
            <w:tcW w:w="2527" w:type="dxa"/>
            <w:gridSpan w:val="3"/>
            <w:tcBorders>
              <w:bottom w:val="single" w:sz="4" w:space="0" w:color="BFBFBF" w:themeColor="background1" w:themeShade="BF"/>
            </w:tcBorders>
          </w:tcPr>
          <w:p w14:paraId="07008084" w14:textId="57029940" w:rsidR="001C3DA7" w:rsidRPr="00F23084" w:rsidRDefault="001C3DA7" w:rsidP="00B5104A">
            <w:pPr>
              <w:jc w:val="center"/>
              <w:rPr>
                <w:rFonts w:ascii="Calibri" w:hAnsi="Calibri"/>
                <w:b/>
                <w:bCs/>
                <w:szCs w:val="22"/>
              </w:rPr>
            </w:pPr>
            <w:r w:rsidRPr="00282CEC">
              <w:rPr>
                <w:rFonts w:ascii="Calibri" w:hAnsi="Calibri"/>
                <w:b/>
                <w:bCs/>
                <w:szCs w:val="22"/>
              </w:rPr>
              <w:t>APPROVAL</w:t>
            </w:r>
          </w:p>
        </w:tc>
      </w:tr>
      <w:tr w:rsidR="001C3DA7" w:rsidRPr="008C75E4" w14:paraId="2C3E4CCF" w14:textId="77777777" w:rsidTr="00B5104A">
        <w:trPr>
          <w:trHeight w:hRule="exact" w:val="144"/>
          <w:jc w:val="center"/>
        </w:trPr>
        <w:tc>
          <w:tcPr>
            <w:tcW w:w="9634" w:type="dxa"/>
            <w:gridSpan w:val="14"/>
            <w:tcBorders>
              <w:left w:val="nil"/>
              <w:right w:val="nil"/>
            </w:tcBorders>
            <w:tcMar>
              <w:top w:w="57" w:type="dxa"/>
              <w:bottom w:w="57" w:type="dxa"/>
            </w:tcMar>
          </w:tcPr>
          <w:p w14:paraId="26D3F3D7" w14:textId="77777777" w:rsidR="001C3DA7" w:rsidRPr="00504440" w:rsidRDefault="001C3DA7" w:rsidP="00B5104A">
            <w:pPr>
              <w:tabs>
                <w:tab w:val="left" w:pos="4007"/>
              </w:tabs>
              <w:rPr>
                <w:rFonts w:ascii="Calibri" w:hAnsi="Calibri"/>
                <w:b/>
                <w:sz w:val="4"/>
                <w:szCs w:val="4"/>
              </w:rPr>
            </w:pPr>
          </w:p>
        </w:tc>
      </w:tr>
      <w:tr w:rsidR="001C3DA7" w:rsidRPr="008C75E4" w14:paraId="7A0D478D" w14:textId="77777777" w:rsidTr="00B5104A">
        <w:trPr>
          <w:trHeight w:val="811"/>
          <w:jc w:val="center"/>
        </w:trPr>
        <w:tc>
          <w:tcPr>
            <w:tcW w:w="3090" w:type="dxa"/>
            <w:gridSpan w:val="5"/>
            <w:tcMar>
              <w:top w:w="57" w:type="dxa"/>
              <w:bottom w:w="57" w:type="dxa"/>
            </w:tcMar>
          </w:tcPr>
          <w:p w14:paraId="6D156289" w14:textId="77777777" w:rsidR="001C3DA7" w:rsidRPr="008C75E4" w:rsidRDefault="001C3DA7" w:rsidP="00B5104A">
            <w:pPr>
              <w:rPr>
                <w:rFonts w:ascii="Calibri" w:hAnsi="Calibri"/>
                <w:b/>
                <w:szCs w:val="22"/>
              </w:rPr>
            </w:pPr>
            <w:r w:rsidRPr="008C75E4">
              <w:rPr>
                <w:rFonts w:ascii="Calibri" w:hAnsi="Calibri"/>
                <w:b/>
                <w:szCs w:val="22"/>
              </w:rPr>
              <w:t>Development Description:</w:t>
            </w:r>
          </w:p>
        </w:tc>
        <w:tc>
          <w:tcPr>
            <w:tcW w:w="6544" w:type="dxa"/>
            <w:gridSpan w:val="9"/>
          </w:tcPr>
          <w:p w14:paraId="68720A98" w14:textId="4B46098C" w:rsidR="001C3DA7" w:rsidRPr="008C75E4" w:rsidRDefault="001C3DA7" w:rsidP="00B5104A">
            <w:pPr>
              <w:rPr>
                <w:rFonts w:ascii="Calibri" w:hAnsi="Calibri"/>
                <w:szCs w:val="22"/>
              </w:rPr>
            </w:pPr>
            <w:r>
              <w:rPr>
                <w:rFonts w:ascii="Calibri" w:hAnsi="Calibri"/>
              </w:rPr>
              <w:t xml:space="preserve">Proposed demolition of existing utility room extension and replacement with single storey rear and side extension. Resubmission of 3/2021/1195. </w:t>
            </w:r>
          </w:p>
        </w:tc>
      </w:tr>
      <w:tr w:rsidR="001C3DA7" w:rsidRPr="008C75E4" w14:paraId="5418CECD" w14:textId="77777777" w:rsidTr="00B5104A">
        <w:trPr>
          <w:trHeight w:val="270"/>
          <w:jc w:val="center"/>
        </w:trPr>
        <w:tc>
          <w:tcPr>
            <w:tcW w:w="3090" w:type="dxa"/>
            <w:gridSpan w:val="5"/>
            <w:tcBorders>
              <w:bottom w:val="single" w:sz="4" w:space="0" w:color="BFBFBF" w:themeColor="background1" w:themeShade="BF"/>
            </w:tcBorders>
            <w:tcMar>
              <w:top w:w="57" w:type="dxa"/>
              <w:bottom w:w="57" w:type="dxa"/>
            </w:tcMar>
          </w:tcPr>
          <w:p w14:paraId="6A7EE05C" w14:textId="77777777" w:rsidR="001C3DA7" w:rsidRPr="008C75E4" w:rsidRDefault="001C3DA7" w:rsidP="00B5104A">
            <w:pPr>
              <w:rPr>
                <w:rFonts w:ascii="Calibri" w:hAnsi="Calibri"/>
                <w:b/>
                <w:szCs w:val="22"/>
              </w:rPr>
            </w:pPr>
            <w:r w:rsidRPr="008C75E4">
              <w:rPr>
                <w:rFonts w:ascii="Calibri" w:hAnsi="Calibri"/>
                <w:b/>
                <w:szCs w:val="22"/>
              </w:rPr>
              <w:t>Site Address/Location:</w:t>
            </w:r>
          </w:p>
        </w:tc>
        <w:tc>
          <w:tcPr>
            <w:tcW w:w="6544" w:type="dxa"/>
            <w:gridSpan w:val="9"/>
            <w:tcBorders>
              <w:bottom w:val="single" w:sz="4" w:space="0" w:color="BFBFBF" w:themeColor="background1" w:themeShade="BF"/>
            </w:tcBorders>
          </w:tcPr>
          <w:p w14:paraId="2072183E" w14:textId="77777777" w:rsidR="001C3DA7" w:rsidRPr="00846A47" w:rsidRDefault="001C3DA7" w:rsidP="00B5104A">
            <w:pPr>
              <w:rPr>
                <w:rFonts w:ascii="Calibri" w:hAnsi="Calibri"/>
                <w:szCs w:val="22"/>
              </w:rPr>
            </w:pPr>
            <w:r>
              <w:rPr>
                <w:rFonts w:ascii="Calibri" w:hAnsi="Calibri"/>
              </w:rPr>
              <w:t xml:space="preserve">43 </w:t>
            </w:r>
            <w:proofErr w:type="spellStart"/>
            <w:r>
              <w:rPr>
                <w:rFonts w:ascii="Calibri" w:hAnsi="Calibri"/>
              </w:rPr>
              <w:t>Waddow</w:t>
            </w:r>
            <w:proofErr w:type="spellEnd"/>
            <w:r>
              <w:rPr>
                <w:rFonts w:ascii="Calibri" w:hAnsi="Calibri"/>
              </w:rPr>
              <w:t xml:space="preserve"> View, Waddington, Lancashire, BB7 3HJ</w:t>
            </w:r>
          </w:p>
        </w:tc>
      </w:tr>
      <w:tr w:rsidR="001C3DA7" w:rsidRPr="008C75E4" w14:paraId="7AA45CAE" w14:textId="77777777" w:rsidTr="00B5104A">
        <w:trPr>
          <w:trHeight w:hRule="exact" w:val="144"/>
          <w:jc w:val="center"/>
        </w:trPr>
        <w:tc>
          <w:tcPr>
            <w:tcW w:w="9634" w:type="dxa"/>
            <w:gridSpan w:val="14"/>
            <w:tcBorders>
              <w:left w:val="nil"/>
              <w:right w:val="nil"/>
            </w:tcBorders>
            <w:tcMar>
              <w:top w:w="57" w:type="dxa"/>
              <w:bottom w:w="57" w:type="dxa"/>
            </w:tcMar>
          </w:tcPr>
          <w:p w14:paraId="56C264DD" w14:textId="77777777" w:rsidR="001C3DA7" w:rsidRPr="00504440" w:rsidRDefault="001C3DA7" w:rsidP="00B5104A">
            <w:pPr>
              <w:tabs>
                <w:tab w:val="left" w:pos="2667"/>
              </w:tabs>
              <w:rPr>
                <w:rFonts w:ascii="Calibri" w:hAnsi="Calibri"/>
                <w:b/>
                <w:sz w:val="4"/>
                <w:szCs w:val="4"/>
              </w:rPr>
            </w:pPr>
          </w:p>
        </w:tc>
      </w:tr>
      <w:tr w:rsidR="001C3DA7" w:rsidRPr="008C75E4" w14:paraId="2E1FD4E9" w14:textId="77777777" w:rsidTr="00B5104A">
        <w:trPr>
          <w:trHeight w:val="285"/>
          <w:jc w:val="center"/>
        </w:trPr>
        <w:tc>
          <w:tcPr>
            <w:tcW w:w="3090" w:type="dxa"/>
            <w:gridSpan w:val="5"/>
            <w:tcMar>
              <w:top w:w="57" w:type="dxa"/>
              <w:bottom w:w="57" w:type="dxa"/>
            </w:tcMar>
          </w:tcPr>
          <w:p w14:paraId="0E847CB8" w14:textId="77777777" w:rsidR="001C3DA7" w:rsidRPr="008C75E4" w:rsidRDefault="001C3DA7" w:rsidP="00B5104A">
            <w:pPr>
              <w:rPr>
                <w:rFonts w:ascii="Calibri" w:hAnsi="Calibri"/>
                <w:b/>
                <w:szCs w:val="22"/>
              </w:rPr>
            </w:pPr>
            <w:r w:rsidRPr="008C75E4">
              <w:rPr>
                <w:rFonts w:ascii="Calibri" w:hAnsi="Calibri"/>
                <w:b/>
                <w:szCs w:val="22"/>
              </w:rPr>
              <w:t xml:space="preserve">CONSULTATIONS: </w:t>
            </w:r>
          </w:p>
        </w:tc>
        <w:tc>
          <w:tcPr>
            <w:tcW w:w="6544" w:type="dxa"/>
            <w:gridSpan w:val="9"/>
          </w:tcPr>
          <w:p w14:paraId="0BB15BEA" w14:textId="77777777" w:rsidR="001C3DA7" w:rsidRPr="008C75E4" w:rsidRDefault="001C3DA7" w:rsidP="00B5104A">
            <w:pPr>
              <w:rPr>
                <w:rFonts w:ascii="Calibri" w:hAnsi="Calibri"/>
                <w:b/>
                <w:szCs w:val="22"/>
              </w:rPr>
            </w:pPr>
            <w:r w:rsidRPr="008C75E4">
              <w:rPr>
                <w:rFonts w:ascii="Calibri" w:hAnsi="Calibri"/>
                <w:b/>
                <w:szCs w:val="22"/>
              </w:rPr>
              <w:t>Parish/Town Council</w:t>
            </w:r>
          </w:p>
        </w:tc>
      </w:tr>
      <w:tr w:rsidR="000D5E2A" w:rsidRPr="008C75E4" w14:paraId="128C5A37" w14:textId="77777777" w:rsidTr="004C5199">
        <w:trPr>
          <w:trHeight w:val="144"/>
          <w:jc w:val="center"/>
        </w:trPr>
        <w:tc>
          <w:tcPr>
            <w:tcW w:w="9634" w:type="dxa"/>
            <w:gridSpan w:val="14"/>
            <w:tcBorders>
              <w:bottom w:val="single" w:sz="4" w:space="0" w:color="BFBFBF" w:themeColor="background1" w:themeShade="BF"/>
            </w:tcBorders>
            <w:tcMar>
              <w:top w:w="57" w:type="dxa"/>
              <w:bottom w:w="57" w:type="dxa"/>
            </w:tcMar>
          </w:tcPr>
          <w:p w14:paraId="77928337" w14:textId="0677D3B3" w:rsidR="000D5E2A" w:rsidRDefault="000D5E2A" w:rsidP="000D5E2A">
            <w:pPr>
              <w:jc w:val="both"/>
              <w:rPr>
                <w:rFonts w:ascii="Calibri" w:hAnsi="Calibri"/>
              </w:rPr>
            </w:pPr>
            <w:r w:rsidRPr="00D41041">
              <w:rPr>
                <w:rFonts w:ascii="Calibri" w:hAnsi="Calibri"/>
              </w:rPr>
              <w:t xml:space="preserve">Comment received on </w:t>
            </w:r>
            <w:r>
              <w:rPr>
                <w:rFonts w:ascii="Calibri" w:hAnsi="Calibri"/>
              </w:rPr>
              <w:t>21</w:t>
            </w:r>
            <w:r w:rsidRPr="00D41041">
              <w:rPr>
                <w:rFonts w:ascii="Calibri" w:hAnsi="Calibri"/>
              </w:rPr>
              <w:t>/</w:t>
            </w:r>
            <w:r>
              <w:rPr>
                <w:rFonts w:ascii="Calibri" w:hAnsi="Calibri"/>
              </w:rPr>
              <w:t>03</w:t>
            </w:r>
            <w:r w:rsidRPr="00D41041">
              <w:rPr>
                <w:rFonts w:ascii="Calibri" w:hAnsi="Calibri"/>
              </w:rPr>
              <w:t>/202</w:t>
            </w:r>
            <w:r>
              <w:rPr>
                <w:rFonts w:ascii="Calibri" w:hAnsi="Calibri"/>
              </w:rPr>
              <w:t>2</w:t>
            </w:r>
            <w:r w:rsidRPr="00D41041">
              <w:rPr>
                <w:rFonts w:ascii="Calibri" w:hAnsi="Calibri"/>
              </w:rPr>
              <w:t>:</w:t>
            </w:r>
          </w:p>
          <w:p w14:paraId="4AC0C646" w14:textId="77777777" w:rsidR="000D5E2A" w:rsidRDefault="000D5E2A" w:rsidP="000D5E2A">
            <w:pPr>
              <w:jc w:val="both"/>
              <w:rPr>
                <w:rFonts w:ascii="Calibri" w:hAnsi="Calibri"/>
              </w:rPr>
            </w:pPr>
          </w:p>
          <w:p w14:paraId="6083377B" w14:textId="77777777" w:rsidR="000D5E2A" w:rsidRDefault="000D5E2A" w:rsidP="000D5E2A">
            <w:pPr>
              <w:pStyle w:val="ListParagraph"/>
              <w:numPr>
                <w:ilvl w:val="0"/>
                <w:numId w:val="2"/>
              </w:numPr>
              <w:jc w:val="both"/>
              <w:rPr>
                <w:rFonts w:ascii="Calibri" w:hAnsi="Calibri"/>
              </w:rPr>
            </w:pPr>
            <w:r>
              <w:rPr>
                <w:rFonts w:ascii="Calibri" w:hAnsi="Calibri"/>
              </w:rPr>
              <w:t xml:space="preserve">The vehicle access bridge was not completed as detailed in the planning application 3/2005/0908, and hence has increased the risk of flooding. </w:t>
            </w:r>
          </w:p>
          <w:p w14:paraId="24F45189" w14:textId="77777777" w:rsidR="000D5E2A" w:rsidRDefault="000D5E2A" w:rsidP="000D5E2A">
            <w:pPr>
              <w:pStyle w:val="ListParagraph"/>
              <w:numPr>
                <w:ilvl w:val="0"/>
                <w:numId w:val="2"/>
              </w:numPr>
              <w:jc w:val="both"/>
              <w:rPr>
                <w:rFonts w:ascii="Calibri" w:hAnsi="Calibri"/>
              </w:rPr>
            </w:pPr>
            <w:r>
              <w:rPr>
                <w:rFonts w:ascii="Calibri" w:hAnsi="Calibri"/>
              </w:rPr>
              <w:t xml:space="preserve">A Condition on Decision Notice for 3/2005/0908 specifies the requirements to consult LCC Land Drainage and the Environment Agency prior to implementation, and therefore requires further investigation before a decision is issued. </w:t>
            </w:r>
          </w:p>
          <w:p w14:paraId="4BE8C52B" w14:textId="77777777" w:rsidR="000D5E2A" w:rsidRDefault="000D5E2A" w:rsidP="000D5E2A">
            <w:pPr>
              <w:pStyle w:val="ListParagraph"/>
              <w:numPr>
                <w:ilvl w:val="0"/>
                <w:numId w:val="2"/>
              </w:numPr>
              <w:jc w:val="both"/>
              <w:rPr>
                <w:rFonts w:ascii="Calibri" w:hAnsi="Calibri"/>
              </w:rPr>
            </w:pPr>
            <w:r>
              <w:rPr>
                <w:rFonts w:ascii="Calibri" w:hAnsi="Calibri"/>
              </w:rPr>
              <w:t>As off-road parking is removed, the bridge should be removed to reduce the risk of future flooding.</w:t>
            </w:r>
          </w:p>
          <w:p w14:paraId="4902FC0D" w14:textId="44CCA74C" w:rsidR="000D5E2A" w:rsidRPr="00B824F6" w:rsidRDefault="000D5E2A" w:rsidP="000D5E2A">
            <w:pPr>
              <w:pStyle w:val="ListParagraph"/>
              <w:ind w:left="0"/>
              <w:jc w:val="both"/>
              <w:rPr>
                <w:rFonts w:ascii="Calibri" w:hAnsi="Calibri"/>
              </w:rPr>
            </w:pPr>
          </w:p>
        </w:tc>
      </w:tr>
      <w:tr w:rsidR="000D5E2A" w:rsidRPr="008C75E4" w14:paraId="60E57F87" w14:textId="77777777" w:rsidTr="00B5104A">
        <w:trPr>
          <w:trHeight w:hRule="exact" w:val="144"/>
          <w:jc w:val="center"/>
        </w:trPr>
        <w:tc>
          <w:tcPr>
            <w:tcW w:w="9634" w:type="dxa"/>
            <w:gridSpan w:val="14"/>
            <w:tcBorders>
              <w:left w:val="nil"/>
              <w:right w:val="nil"/>
            </w:tcBorders>
            <w:tcMar>
              <w:top w:w="57" w:type="dxa"/>
              <w:bottom w:w="57" w:type="dxa"/>
            </w:tcMar>
          </w:tcPr>
          <w:p w14:paraId="2D6D9B24" w14:textId="77777777" w:rsidR="000D5E2A" w:rsidRPr="00504440" w:rsidRDefault="000D5E2A" w:rsidP="000D5E2A">
            <w:pPr>
              <w:jc w:val="both"/>
              <w:rPr>
                <w:rFonts w:ascii="Calibri" w:hAnsi="Calibri"/>
                <w:bCs/>
                <w:sz w:val="4"/>
                <w:szCs w:val="4"/>
              </w:rPr>
            </w:pPr>
          </w:p>
        </w:tc>
      </w:tr>
      <w:tr w:rsidR="000D5E2A" w:rsidRPr="008C75E4" w14:paraId="14FD7243" w14:textId="77777777" w:rsidTr="00B5104A">
        <w:trPr>
          <w:trHeight w:val="270"/>
          <w:jc w:val="center"/>
        </w:trPr>
        <w:tc>
          <w:tcPr>
            <w:tcW w:w="3090" w:type="dxa"/>
            <w:gridSpan w:val="5"/>
            <w:tcMar>
              <w:top w:w="57" w:type="dxa"/>
              <w:bottom w:w="57" w:type="dxa"/>
            </w:tcMar>
          </w:tcPr>
          <w:p w14:paraId="5F5A5ADF" w14:textId="77777777" w:rsidR="000D5E2A" w:rsidRPr="008C75E4" w:rsidRDefault="000D5E2A" w:rsidP="000D5E2A">
            <w:pPr>
              <w:jc w:val="both"/>
              <w:rPr>
                <w:rFonts w:ascii="Calibri" w:hAnsi="Calibri"/>
                <w:b/>
                <w:szCs w:val="22"/>
              </w:rPr>
            </w:pPr>
            <w:r w:rsidRPr="008C75E4">
              <w:rPr>
                <w:rFonts w:ascii="Calibri" w:hAnsi="Calibri"/>
                <w:b/>
                <w:szCs w:val="22"/>
              </w:rPr>
              <w:t xml:space="preserve">CONSULTATIONS: </w:t>
            </w:r>
          </w:p>
        </w:tc>
        <w:tc>
          <w:tcPr>
            <w:tcW w:w="6544" w:type="dxa"/>
            <w:gridSpan w:val="9"/>
          </w:tcPr>
          <w:p w14:paraId="285D0E61" w14:textId="77777777" w:rsidR="000D5E2A" w:rsidRPr="008C75E4" w:rsidRDefault="000D5E2A" w:rsidP="000D5E2A">
            <w:pPr>
              <w:jc w:val="both"/>
              <w:rPr>
                <w:rFonts w:ascii="Calibri" w:hAnsi="Calibri"/>
                <w:b/>
                <w:szCs w:val="22"/>
              </w:rPr>
            </w:pPr>
            <w:r w:rsidRPr="008C75E4">
              <w:rPr>
                <w:rFonts w:ascii="Calibri" w:hAnsi="Calibri"/>
                <w:b/>
                <w:szCs w:val="22"/>
              </w:rPr>
              <w:t>Highways/Water Authority/Other Bodies</w:t>
            </w:r>
          </w:p>
        </w:tc>
      </w:tr>
      <w:tr w:rsidR="000D5E2A" w:rsidRPr="008C75E4" w14:paraId="7A20BD86" w14:textId="77777777" w:rsidTr="00B5104A">
        <w:trPr>
          <w:trHeight w:val="270"/>
          <w:jc w:val="center"/>
        </w:trPr>
        <w:tc>
          <w:tcPr>
            <w:tcW w:w="9634" w:type="dxa"/>
            <w:gridSpan w:val="14"/>
            <w:tcMar>
              <w:top w:w="57" w:type="dxa"/>
              <w:bottom w:w="57" w:type="dxa"/>
            </w:tcMar>
          </w:tcPr>
          <w:p w14:paraId="5A1531B4" w14:textId="77777777" w:rsidR="000D5E2A" w:rsidRPr="00846A47" w:rsidRDefault="000D5E2A" w:rsidP="000D5E2A">
            <w:pPr>
              <w:jc w:val="both"/>
              <w:rPr>
                <w:rFonts w:ascii="Calibri" w:hAnsi="Calibri"/>
                <w:b/>
                <w:bCs/>
                <w:szCs w:val="22"/>
              </w:rPr>
            </w:pPr>
            <w:r w:rsidRPr="00846A47">
              <w:rPr>
                <w:rFonts w:ascii="Calibri" w:hAnsi="Calibri"/>
                <w:b/>
                <w:bCs/>
                <w:szCs w:val="22"/>
              </w:rPr>
              <w:t>LCC Highways:</w:t>
            </w:r>
          </w:p>
        </w:tc>
      </w:tr>
      <w:tr w:rsidR="000D5E2A" w:rsidRPr="008C75E4" w14:paraId="6DE6E715" w14:textId="77777777" w:rsidTr="00B5104A">
        <w:trPr>
          <w:trHeight w:val="2195"/>
          <w:jc w:val="center"/>
        </w:trPr>
        <w:tc>
          <w:tcPr>
            <w:tcW w:w="9634" w:type="dxa"/>
            <w:gridSpan w:val="14"/>
            <w:tcMar>
              <w:top w:w="57" w:type="dxa"/>
              <w:bottom w:w="57" w:type="dxa"/>
            </w:tcMar>
          </w:tcPr>
          <w:p w14:paraId="5513B68A" w14:textId="31C669C4" w:rsidR="000D5E2A" w:rsidRDefault="000D5E2A" w:rsidP="000D5E2A">
            <w:pPr>
              <w:jc w:val="both"/>
              <w:rPr>
                <w:rFonts w:ascii="Calibri" w:hAnsi="Calibri"/>
              </w:rPr>
            </w:pPr>
            <w:r w:rsidRPr="00332C60">
              <w:rPr>
                <w:rFonts w:ascii="Calibri" w:hAnsi="Calibri"/>
              </w:rPr>
              <w:t xml:space="preserve">Highways comments received </w:t>
            </w:r>
            <w:r>
              <w:rPr>
                <w:rFonts w:ascii="Calibri" w:hAnsi="Calibri"/>
              </w:rPr>
              <w:t>18</w:t>
            </w:r>
            <w:r w:rsidRPr="00332C60">
              <w:rPr>
                <w:rFonts w:ascii="Calibri" w:hAnsi="Calibri"/>
              </w:rPr>
              <w:t>/</w:t>
            </w:r>
            <w:r>
              <w:rPr>
                <w:rFonts w:ascii="Calibri" w:hAnsi="Calibri"/>
              </w:rPr>
              <w:t>03</w:t>
            </w:r>
            <w:r w:rsidRPr="00332C60">
              <w:rPr>
                <w:rFonts w:ascii="Calibri" w:hAnsi="Calibri"/>
              </w:rPr>
              <w:t>/202</w:t>
            </w:r>
            <w:r>
              <w:rPr>
                <w:rFonts w:ascii="Calibri" w:hAnsi="Calibri"/>
              </w:rPr>
              <w:t>2</w:t>
            </w:r>
            <w:r w:rsidRPr="00332C60">
              <w:rPr>
                <w:rFonts w:ascii="Calibri" w:hAnsi="Calibri"/>
              </w:rPr>
              <w:t>:</w:t>
            </w:r>
          </w:p>
          <w:p w14:paraId="704EA585" w14:textId="77777777" w:rsidR="000D5E2A" w:rsidRDefault="000D5E2A" w:rsidP="000D5E2A">
            <w:pPr>
              <w:jc w:val="both"/>
              <w:rPr>
                <w:rFonts w:ascii="Calibri" w:hAnsi="Calibri"/>
              </w:rPr>
            </w:pPr>
          </w:p>
          <w:p w14:paraId="2998A43C" w14:textId="77777777" w:rsidR="000D5E2A" w:rsidRPr="00B824F6" w:rsidRDefault="000D5E2A" w:rsidP="000D5E2A">
            <w:pPr>
              <w:pStyle w:val="ListParagraph"/>
              <w:numPr>
                <w:ilvl w:val="0"/>
                <w:numId w:val="1"/>
              </w:numPr>
              <w:jc w:val="both"/>
              <w:rPr>
                <w:rFonts w:ascii="Calibri" w:hAnsi="Calibri"/>
                <w:szCs w:val="22"/>
              </w:rPr>
            </w:pPr>
            <w:r>
              <w:rPr>
                <w:rFonts w:ascii="Calibri" w:hAnsi="Calibri"/>
              </w:rPr>
              <w:t>Request that the extension is set back 5m from the gates so that a car can park. It is currently proposed at 4.5m.</w:t>
            </w:r>
          </w:p>
          <w:p w14:paraId="1E965926" w14:textId="77777777" w:rsidR="000D5E2A" w:rsidRPr="00B824F6" w:rsidRDefault="000D5E2A" w:rsidP="000D5E2A">
            <w:pPr>
              <w:pStyle w:val="ListParagraph"/>
              <w:numPr>
                <w:ilvl w:val="0"/>
                <w:numId w:val="1"/>
              </w:numPr>
              <w:jc w:val="both"/>
              <w:rPr>
                <w:rFonts w:ascii="Calibri" w:hAnsi="Calibri"/>
                <w:szCs w:val="22"/>
              </w:rPr>
            </w:pPr>
            <w:r>
              <w:rPr>
                <w:rFonts w:ascii="Calibri" w:hAnsi="Calibri"/>
              </w:rPr>
              <w:t xml:space="preserve">Amend the proposed floor plan in order to show the gates opening outwards over the bridge. </w:t>
            </w:r>
          </w:p>
          <w:p w14:paraId="1C2FBE16" w14:textId="77777777" w:rsidR="000D5E2A" w:rsidRDefault="000D5E2A" w:rsidP="000D5E2A">
            <w:pPr>
              <w:jc w:val="both"/>
              <w:rPr>
                <w:rFonts w:ascii="Calibri" w:hAnsi="Calibri"/>
                <w:szCs w:val="22"/>
              </w:rPr>
            </w:pPr>
          </w:p>
          <w:p w14:paraId="612BF1C4" w14:textId="0892DB7F" w:rsidR="000D5E2A" w:rsidRPr="00B824F6" w:rsidRDefault="000D5E2A" w:rsidP="000D5E2A">
            <w:pPr>
              <w:jc w:val="both"/>
              <w:rPr>
                <w:rFonts w:ascii="Calibri" w:hAnsi="Calibri"/>
                <w:szCs w:val="22"/>
              </w:rPr>
            </w:pPr>
            <w:r>
              <w:rPr>
                <w:rFonts w:ascii="Calibri" w:hAnsi="Calibri"/>
                <w:szCs w:val="22"/>
              </w:rPr>
              <w:t xml:space="preserve">These comments have been addressed in the corresponding paragraph below. </w:t>
            </w:r>
          </w:p>
        </w:tc>
      </w:tr>
      <w:tr w:rsidR="000D5E2A" w:rsidRPr="008C75E4" w14:paraId="33F1BB1B" w14:textId="77777777" w:rsidTr="00B5104A">
        <w:trPr>
          <w:trHeight w:val="270"/>
          <w:jc w:val="center"/>
        </w:trPr>
        <w:tc>
          <w:tcPr>
            <w:tcW w:w="3090" w:type="dxa"/>
            <w:gridSpan w:val="5"/>
            <w:tcMar>
              <w:top w:w="57" w:type="dxa"/>
              <w:bottom w:w="57" w:type="dxa"/>
            </w:tcMar>
          </w:tcPr>
          <w:p w14:paraId="4E3C0CA2" w14:textId="77777777" w:rsidR="000D5E2A" w:rsidRPr="008C75E4" w:rsidRDefault="000D5E2A" w:rsidP="000D5E2A">
            <w:pPr>
              <w:jc w:val="both"/>
              <w:rPr>
                <w:rFonts w:ascii="Calibri" w:hAnsi="Calibri"/>
                <w:b/>
                <w:szCs w:val="22"/>
              </w:rPr>
            </w:pPr>
            <w:r w:rsidRPr="008C75E4">
              <w:rPr>
                <w:rFonts w:ascii="Calibri" w:hAnsi="Calibri"/>
                <w:b/>
                <w:szCs w:val="22"/>
              </w:rPr>
              <w:t xml:space="preserve">CONSULTATIONS: </w:t>
            </w:r>
          </w:p>
        </w:tc>
        <w:tc>
          <w:tcPr>
            <w:tcW w:w="6544" w:type="dxa"/>
            <w:gridSpan w:val="9"/>
          </w:tcPr>
          <w:p w14:paraId="70BD945E" w14:textId="77777777" w:rsidR="000D5E2A" w:rsidRPr="008C75E4" w:rsidRDefault="000D5E2A" w:rsidP="000D5E2A">
            <w:pPr>
              <w:jc w:val="both"/>
              <w:rPr>
                <w:rFonts w:ascii="Calibri" w:hAnsi="Calibri"/>
                <w:b/>
                <w:szCs w:val="22"/>
              </w:rPr>
            </w:pPr>
            <w:r w:rsidRPr="008C75E4">
              <w:rPr>
                <w:rFonts w:ascii="Calibri" w:hAnsi="Calibri"/>
                <w:b/>
                <w:szCs w:val="22"/>
              </w:rPr>
              <w:t>Additional Representations.</w:t>
            </w:r>
          </w:p>
        </w:tc>
      </w:tr>
      <w:tr w:rsidR="000D5E2A" w:rsidRPr="008C75E4" w14:paraId="3766B2E0" w14:textId="77777777" w:rsidTr="00B5104A">
        <w:trPr>
          <w:trHeight w:val="270"/>
          <w:jc w:val="center"/>
        </w:trPr>
        <w:tc>
          <w:tcPr>
            <w:tcW w:w="9634" w:type="dxa"/>
            <w:gridSpan w:val="14"/>
            <w:tcBorders>
              <w:bottom w:val="single" w:sz="4" w:space="0" w:color="BFBFBF" w:themeColor="background1" w:themeShade="BF"/>
            </w:tcBorders>
            <w:tcMar>
              <w:top w:w="57" w:type="dxa"/>
              <w:bottom w:w="57" w:type="dxa"/>
            </w:tcMar>
          </w:tcPr>
          <w:p w14:paraId="5BA3D672" w14:textId="77777777" w:rsidR="000D5E2A" w:rsidRPr="00435FC9" w:rsidRDefault="000D5E2A" w:rsidP="000D5E2A">
            <w:pPr>
              <w:jc w:val="both"/>
              <w:rPr>
                <w:rFonts w:ascii="Calibri" w:hAnsi="Calibri"/>
                <w:szCs w:val="22"/>
              </w:rPr>
            </w:pPr>
            <w:r>
              <w:rPr>
                <w:rFonts w:ascii="Calibri" w:hAnsi="Calibri"/>
                <w:szCs w:val="22"/>
              </w:rPr>
              <w:t>No comments have been received.</w:t>
            </w:r>
          </w:p>
        </w:tc>
      </w:tr>
      <w:tr w:rsidR="000D5E2A" w:rsidRPr="008C75E4" w14:paraId="7A7B97B5" w14:textId="77777777" w:rsidTr="00B5104A">
        <w:trPr>
          <w:trHeight w:hRule="exact" w:val="144"/>
          <w:jc w:val="center"/>
        </w:trPr>
        <w:tc>
          <w:tcPr>
            <w:tcW w:w="9634" w:type="dxa"/>
            <w:gridSpan w:val="14"/>
            <w:tcBorders>
              <w:left w:val="nil"/>
              <w:right w:val="nil"/>
            </w:tcBorders>
            <w:tcMar>
              <w:top w:w="57" w:type="dxa"/>
              <w:bottom w:w="57" w:type="dxa"/>
            </w:tcMar>
          </w:tcPr>
          <w:p w14:paraId="79E8FE95" w14:textId="77777777" w:rsidR="000D5E2A" w:rsidRPr="00504440" w:rsidRDefault="000D5E2A" w:rsidP="000D5E2A">
            <w:pPr>
              <w:jc w:val="both"/>
              <w:rPr>
                <w:rFonts w:ascii="Calibri" w:hAnsi="Calibri"/>
                <w:sz w:val="4"/>
                <w:szCs w:val="4"/>
              </w:rPr>
            </w:pPr>
          </w:p>
        </w:tc>
      </w:tr>
      <w:tr w:rsidR="000D5E2A" w:rsidRPr="008C75E4" w14:paraId="7C9C0083" w14:textId="77777777" w:rsidTr="00B5104A">
        <w:trPr>
          <w:trHeight w:val="270"/>
          <w:jc w:val="center"/>
        </w:trPr>
        <w:tc>
          <w:tcPr>
            <w:tcW w:w="9634" w:type="dxa"/>
            <w:gridSpan w:val="14"/>
            <w:tcMar>
              <w:top w:w="57" w:type="dxa"/>
              <w:bottom w:w="57" w:type="dxa"/>
            </w:tcMar>
          </w:tcPr>
          <w:p w14:paraId="7277E513" w14:textId="77777777" w:rsidR="000D5E2A" w:rsidRPr="008C75E4" w:rsidRDefault="000D5E2A" w:rsidP="000D5E2A">
            <w:pPr>
              <w:jc w:val="both"/>
              <w:rPr>
                <w:rFonts w:ascii="Calibri" w:hAnsi="Calibri"/>
                <w:b/>
                <w:szCs w:val="22"/>
              </w:rPr>
            </w:pPr>
            <w:r w:rsidRPr="008C75E4">
              <w:rPr>
                <w:rFonts w:ascii="Calibri" w:hAnsi="Calibri"/>
                <w:b/>
                <w:szCs w:val="22"/>
              </w:rPr>
              <w:t>RELEVANT POLICIES AND SITE PLANNING HISTORY:</w:t>
            </w:r>
          </w:p>
        </w:tc>
      </w:tr>
      <w:tr w:rsidR="000D5E2A" w:rsidRPr="008C75E4" w14:paraId="720AF8D2" w14:textId="77777777" w:rsidTr="00B5104A">
        <w:trPr>
          <w:trHeight w:val="866"/>
          <w:jc w:val="center"/>
        </w:trPr>
        <w:tc>
          <w:tcPr>
            <w:tcW w:w="9634" w:type="dxa"/>
            <w:gridSpan w:val="14"/>
            <w:tcMar>
              <w:top w:w="57" w:type="dxa"/>
              <w:bottom w:w="57" w:type="dxa"/>
            </w:tcMar>
          </w:tcPr>
          <w:p w14:paraId="07CC901D" w14:textId="77777777" w:rsidR="000D5E2A" w:rsidRPr="00504440" w:rsidRDefault="000D5E2A" w:rsidP="000D5E2A">
            <w:pPr>
              <w:pStyle w:val="PLANNING"/>
              <w:rPr>
                <w:rFonts w:ascii="Calibri" w:hAnsi="Calibri"/>
                <w:b/>
                <w:bCs/>
                <w:szCs w:val="22"/>
              </w:rPr>
            </w:pPr>
            <w:r w:rsidRPr="008C75E4">
              <w:rPr>
                <w:rFonts w:ascii="Calibri" w:hAnsi="Calibri"/>
                <w:b/>
                <w:bCs/>
                <w:szCs w:val="22"/>
              </w:rPr>
              <w:lastRenderedPageBreak/>
              <w:t>Ribble Valley Core Strategy:</w:t>
            </w:r>
          </w:p>
          <w:p w14:paraId="4DC15903" w14:textId="77777777" w:rsidR="000D5E2A" w:rsidRDefault="000D5E2A" w:rsidP="000D5E2A">
            <w:pPr>
              <w:jc w:val="both"/>
              <w:rPr>
                <w:rFonts w:ascii="Calibri" w:hAnsi="Calibri"/>
                <w:b/>
                <w:szCs w:val="22"/>
              </w:rPr>
            </w:pPr>
          </w:p>
          <w:p w14:paraId="0D80B5F0" w14:textId="77777777" w:rsidR="000D5E2A" w:rsidRPr="00222208" w:rsidRDefault="000D5E2A" w:rsidP="000D5E2A">
            <w:pPr>
              <w:pStyle w:val="Default"/>
              <w:rPr>
                <w:sz w:val="22"/>
                <w:szCs w:val="22"/>
              </w:rPr>
            </w:pPr>
            <w:r w:rsidRPr="00222208">
              <w:rPr>
                <w:sz w:val="22"/>
                <w:szCs w:val="22"/>
              </w:rPr>
              <w:t xml:space="preserve">Key Statement DS1 - Development Strategy </w:t>
            </w:r>
          </w:p>
          <w:p w14:paraId="1DD0769B" w14:textId="77777777" w:rsidR="000D5E2A" w:rsidRPr="00222208" w:rsidRDefault="000D5E2A" w:rsidP="000D5E2A">
            <w:pPr>
              <w:pStyle w:val="Default"/>
              <w:rPr>
                <w:sz w:val="22"/>
                <w:szCs w:val="22"/>
              </w:rPr>
            </w:pPr>
            <w:r w:rsidRPr="00222208">
              <w:rPr>
                <w:sz w:val="22"/>
                <w:szCs w:val="22"/>
              </w:rPr>
              <w:t>Key Statement DS2 - Presumption in Favour of Sustainable Development</w:t>
            </w:r>
          </w:p>
          <w:p w14:paraId="6162D78C" w14:textId="77777777" w:rsidR="000D5E2A" w:rsidRPr="00222208" w:rsidRDefault="000D5E2A" w:rsidP="000D5E2A">
            <w:pPr>
              <w:pStyle w:val="Default"/>
              <w:spacing w:after="30"/>
              <w:rPr>
                <w:sz w:val="22"/>
                <w:szCs w:val="22"/>
              </w:rPr>
            </w:pPr>
            <w:r w:rsidRPr="00222208">
              <w:rPr>
                <w:sz w:val="22"/>
                <w:szCs w:val="22"/>
              </w:rPr>
              <w:t xml:space="preserve">Policy DMG1 – General Considerations </w:t>
            </w:r>
          </w:p>
          <w:p w14:paraId="27F3FB64" w14:textId="77777777" w:rsidR="000D5E2A" w:rsidRDefault="000D5E2A" w:rsidP="000D5E2A">
            <w:pPr>
              <w:pStyle w:val="Default"/>
              <w:spacing w:after="30"/>
              <w:rPr>
                <w:sz w:val="22"/>
                <w:szCs w:val="22"/>
              </w:rPr>
            </w:pPr>
            <w:r w:rsidRPr="00222208">
              <w:rPr>
                <w:sz w:val="22"/>
                <w:szCs w:val="22"/>
              </w:rPr>
              <w:t xml:space="preserve">Policy DMG2 – Strategic Considerations </w:t>
            </w:r>
          </w:p>
          <w:p w14:paraId="55FFE386" w14:textId="77777777" w:rsidR="000D5E2A" w:rsidRPr="00D275D3" w:rsidRDefault="000D5E2A" w:rsidP="000D5E2A">
            <w:pPr>
              <w:rPr>
                <w:rFonts w:asciiTheme="minorHAnsi" w:hAnsiTheme="minorHAnsi" w:cstheme="minorHAnsi"/>
                <w:szCs w:val="22"/>
              </w:rPr>
            </w:pPr>
            <w:r w:rsidRPr="00222208">
              <w:rPr>
                <w:rFonts w:asciiTheme="minorHAnsi" w:hAnsiTheme="minorHAnsi" w:cstheme="minorHAnsi"/>
                <w:szCs w:val="22"/>
              </w:rPr>
              <w:t>Policy DMG3</w:t>
            </w:r>
            <w:r>
              <w:rPr>
                <w:rFonts w:asciiTheme="minorHAnsi" w:hAnsiTheme="minorHAnsi" w:cstheme="minorHAnsi"/>
                <w:szCs w:val="22"/>
              </w:rPr>
              <w:t xml:space="preserve"> -</w:t>
            </w:r>
            <w:r w:rsidRPr="00222208">
              <w:rPr>
                <w:rFonts w:asciiTheme="minorHAnsi" w:hAnsiTheme="minorHAnsi" w:cstheme="minorHAnsi"/>
                <w:szCs w:val="22"/>
              </w:rPr>
              <w:t xml:space="preserve"> Transport and Mobility</w:t>
            </w:r>
          </w:p>
          <w:p w14:paraId="54C86E5C" w14:textId="77777777" w:rsidR="000D5E2A" w:rsidRPr="00222208" w:rsidRDefault="000D5E2A" w:rsidP="000D5E2A">
            <w:pPr>
              <w:rPr>
                <w:rFonts w:asciiTheme="minorHAnsi" w:hAnsiTheme="minorHAnsi" w:cstheme="minorHAnsi"/>
                <w:szCs w:val="22"/>
              </w:rPr>
            </w:pPr>
            <w:r w:rsidRPr="00222208">
              <w:rPr>
                <w:rFonts w:asciiTheme="minorHAnsi" w:hAnsiTheme="minorHAnsi" w:cstheme="minorHAnsi"/>
                <w:szCs w:val="22"/>
              </w:rPr>
              <w:t>Policy DMH5 – Residential and Curtilage Extensions</w:t>
            </w:r>
          </w:p>
          <w:p w14:paraId="283EA1BB" w14:textId="77777777" w:rsidR="000D5E2A" w:rsidRPr="00222208" w:rsidRDefault="000D5E2A" w:rsidP="000D5E2A">
            <w:pPr>
              <w:pStyle w:val="Default"/>
              <w:rPr>
                <w:sz w:val="22"/>
                <w:szCs w:val="22"/>
              </w:rPr>
            </w:pPr>
          </w:p>
          <w:p w14:paraId="05CF4267" w14:textId="77777777" w:rsidR="000D5E2A" w:rsidRPr="00EF4D96" w:rsidRDefault="000D5E2A" w:rsidP="000D5E2A">
            <w:pPr>
              <w:overflowPunct/>
              <w:rPr>
                <w:rFonts w:ascii="Calibri" w:hAnsi="Calibri" w:cs="Calibri"/>
                <w:szCs w:val="22"/>
              </w:rPr>
            </w:pPr>
            <w:r w:rsidRPr="00222208">
              <w:rPr>
                <w:rFonts w:ascii="Calibri" w:hAnsi="Calibri" w:cs="Calibri"/>
              </w:rPr>
              <w:t>National Planning Policy Framework (NPPF)</w:t>
            </w:r>
          </w:p>
          <w:p w14:paraId="7B33171F" w14:textId="77777777" w:rsidR="000D5E2A" w:rsidRPr="00ED5DDE" w:rsidRDefault="000D5E2A" w:rsidP="000D5E2A">
            <w:pPr>
              <w:overflowPunct/>
              <w:textAlignment w:val="auto"/>
              <w:rPr>
                <w:rFonts w:ascii="Calibri" w:hAnsi="Calibri"/>
                <w:szCs w:val="22"/>
              </w:rPr>
            </w:pPr>
          </w:p>
        </w:tc>
      </w:tr>
      <w:tr w:rsidR="000D5E2A" w:rsidRPr="008C75E4" w14:paraId="15DC4E64" w14:textId="77777777" w:rsidTr="00B5104A">
        <w:trPr>
          <w:trHeight w:val="866"/>
          <w:jc w:val="center"/>
        </w:trPr>
        <w:tc>
          <w:tcPr>
            <w:tcW w:w="9634" w:type="dxa"/>
            <w:gridSpan w:val="14"/>
            <w:tcBorders>
              <w:bottom w:val="single" w:sz="4" w:space="0" w:color="BFBFBF" w:themeColor="background1" w:themeShade="BF"/>
            </w:tcBorders>
            <w:tcMar>
              <w:top w:w="57" w:type="dxa"/>
              <w:bottom w:w="57" w:type="dxa"/>
            </w:tcMar>
          </w:tcPr>
          <w:p w14:paraId="29F8742C" w14:textId="77777777" w:rsidR="000D5E2A" w:rsidRPr="008C75E4" w:rsidRDefault="000D5E2A" w:rsidP="000D5E2A">
            <w:pPr>
              <w:pStyle w:val="PLANNING"/>
              <w:rPr>
                <w:rFonts w:ascii="Calibri" w:hAnsi="Calibri"/>
                <w:b/>
                <w:bCs/>
                <w:szCs w:val="22"/>
              </w:rPr>
            </w:pPr>
            <w:r w:rsidRPr="008C75E4">
              <w:rPr>
                <w:rFonts w:ascii="Calibri" w:hAnsi="Calibri"/>
                <w:b/>
                <w:bCs/>
                <w:szCs w:val="22"/>
              </w:rPr>
              <w:t>Relevant Planning History:</w:t>
            </w:r>
          </w:p>
          <w:p w14:paraId="3B8D7468" w14:textId="1786F70F" w:rsidR="000D5E2A" w:rsidRDefault="000D5E2A" w:rsidP="000D5E2A">
            <w:pPr>
              <w:pStyle w:val="PLANNING"/>
              <w:rPr>
                <w:rFonts w:ascii="Calibri" w:hAnsi="Calibri"/>
                <w:bCs/>
                <w:szCs w:val="22"/>
              </w:rPr>
            </w:pPr>
          </w:p>
          <w:p w14:paraId="10A00397" w14:textId="77777777" w:rsidR="000D5E2A" w:rsidRDefault="000D5E2A" w:rsidP="000D5E2A">
            <w:pPr>
              <w:pStyle w:val="PLANNING"/>
              <w:rPr>
                <w:rFonts w:ascii="Calibri" w:hAnsi="Calibri"/>
                <w:bCs/>
                <w:szCs w:val="22"/>
              </w:rPr>
            </w:pPr>
            <w:r>
              <w:rPr>
                <w:rFonts w:ascii="Calibri" w:hAnsi="Calibri"/>
                <w:bCs/>
                <w:szCs w:val="22"/>
              </w:rPr>
              <w:t xml:space="preserve">3/2021/1195: </w:t>
            </w:r>
          </w:p>
          <w:p w14:paraId="2FC0BD23" w14:textId="0A3AE641" w:rsidR="000D5E2A" w:rsidRDefault="000D5E2A" w:rsidP="000D5E2A">
            <w:pPr>
              <w:pStyle w:val="PLANNING"/>
              <w:rPr>
                <w:rFonts w:ascii="Calibri" w:hAnsi="Calibri"/>
                <w:bCs/>
                <w:szCs w:val="22"/>
              </w:rPr>
            </w:pPr>
            <w:r>
              <w:rPr>
                <w:rFonts w:ascii="Calibri" w:hAnsi="Calibri"/>
              </w:rPr>
              <w:t>Proposed demolition of existing utility room extension and erection of single storey rear and side extension to create additional living accommodation. (Refused)</w:t>
            </w:r>
          </w:p>
          <w:p w14:paraId="6B2E0CC2" w14:textId="77777777" w:rsidR="000D5E2A" w:rsidRDefault="000D5E2A" w:rsidP="000D5E2A">
            <w:pPr>
              <w:pStyle w:val="PLANNING"/>
              <w:rPr>
                <w:rFonts w:ascii="Calibri" w:hAnsi="Calibri"/>
                <w:bCs/>
                <w:szCs w:val="22"/>
              </w:rPr>
            </w:pPr>
          </w:p>
          <w:p w14:paraId="3CB78B01" w14:textId="77777777" w:rsidR="000D5E2A" w:rsidRDefault="000D5E2A" w:rsidP="000D5E2A">
            <w:pPr>
              <w:pStyle w:val="PLANNING"/>
              <w:rPr>
                <w:rFonts w:ascii="Calibri" w:hAnsi="Calibri"/>
                <w:bCs/>
                <w:szCs w:val="22"/>
              </w:rPr>
            </w:pPr>
            <w:r>
              <w:rPr>
                <w:rFonts w:ascii="Calibri" w:hAnsi="Calibri"/>
                <w:bCs/>
                <w:szCs w:val="22"/>
              </w:rPr>
              <w:t xml:space="preserve">3/2005/0908: </w:t>
            </w:r>
          </w:p>
          <w:p w14:paraId="685C7B4E" w14:textId="77777777" w:rsidR="000D5E2A" w:rsidRDefault="000D5E2A" w:rsidP="000D5E2A">
            <w:pPr>
              <w:pStyle w:val="PLANNING"/>
              <w:rPr>
                <w:rFonts w:ascii="Calibri" w:hAnsi="Calibri"/>
                <w:bCs/>
                <w:szCs w:val="22"/>
              </w:rPr>
            </w:pPr>
            <w:r>
              <w:rPr>
                <w:rFonts w:ascii="Calibri" w:hAnsi="Calibri"/>
                <w:bCs/>
                <w:szCs w:val="22"/>
              </w:rPr>
              <w:t xml:space="preserve">Form access off </w:t>
            </w:r>
            <w:proofErr w:type="spellStart"/>
            <w:r>
              <w:rPr>
                <w:rFonts w:ascii="Calibri" w:hAnsi="Calibri"/>
                <w:bCs/>
                <w:szCs w:val="22"/>
              </w:rPr>
              <w:t>Edisford</w:t>
            </w:r>
            <w:proofErr w:type="spellEnd"/>
            <w:r>
              <w:rPr>
                <w:rFonts w:ascii="Calibri" w:hAnsi="Calibri"/>
                <w:bCs/>
                <w:szCs w:val="22"/>
              </w:rPr>
              <w:t xml:space="preserve"> Road into garden area to provide off-street parking for two cars. (Approved)</w:t>
            </w:r>
          </w:p>
          <w:p w14:paraId="3EF3464A" w14:textId="77777777" w:rsidR="000D5E2A" w:rsidRPr="00C52703" w:rsidRDefault="000D5E2A" w:rsidP="000D5E2A">
            <w:pPr>
              <w:pStyle w:val="PLANNING"/>
              <w:rPr>
                <w:rFonts w:ascii="Calibri" w:hAnsi="Calibri"/>
                <w:bCs/>
                <w:szCs w:val="22"/>
              </w:rPr>
            </w:pPr>
          </w:p>
        </w:tc>
      </w:tr>
      <w:tr w:rsidR="000D5E2A" w:rsidRPr="008C75E4" w14:paraId="12DA54F7" w14:textId="77777777" w:rsidTr="00B5104A">
        <w:trPr>
          <w:trHeight w:hRule="exact" w:val="144"/>
          <w:jc w:val="center"/>
        </w:trPr>
        <w:tc>
          <w:tcPr>
            <w:tcW w:w="9634" w:type="dxa"/>
            <w:gridSpan w:val="14"/>
            <w:tcBorders>
              <w:left w:val="nil"/>
              <w:right w:val="nil"/>
            </w:tcBorders>
            <w:tcMar>
              <w:top w:w="57" w:type="dxa"/>
              <w:bottom w:w="57" w:type="dxa"/>
            </w:tcMar>
          </w:tcPr>
          <w:p w14:paraId="3FB80D12" w14:textId="77777777" w:rsidR="000D5E2A" w:rsidRPr="00504440" w:rsidRDefault="000D5E2A" w:rsidP="000D5E2A">
            <w:pPr>
              <w:rPr>
                <w:sz w:val="4"/>
                <w:szCs w:val="4"/>
              </w:rPr>
            </w:pPr>
          </w:p>
        </w:tc>
      </w:tr>
      <w:tr w:rsidR="000D5E2A" w:rsidRPr="008C75E4" w14:paraId="0A02AC4C" w14:textId="77777777" w:rsidTr="00B5104A">
        <w:trPr>
          <w:trHeight w:val="270"/>
          <w:jc w:val="center"/>
        </w:trPr>
        <w:tc>
          <w:tcPr>
            <w:tcW w:w="9634" w:type="dxa"/>
            <w:gridSpan w:val="14"/>
            <w:tcMar>
              <w:top w:w="57" w:type="dxa"/>
              <w:bottom w:w="57" w:type="dxa"/>
            </w:tcMar>
          </w:tcPr>
          <w:p w14:paraId="5CFA5102" w14:textId="77777777" w:rsidR="000D5E2A" w:rsidRPr="008C75E4" w:rsidRDefault="000D5E2A" w:rsidP="000D5E2A">
            <w:pPr>
              <w:jc w:val="both"/>
              <w:rPr>
                <w:rFonts w:ascii="Calibri" w:hAnsi="Calibri"/>
                <w:b/>
                <w:szCs w:val="22"/>
              </w:rPr>
            </w:pPr>
            <w:r w:rsidRPr="008C75E4">
              <w:rPr>
                <w:rFonts w:ascii="Calibri" w:hAnsi="Calibri"/>
                <w:b/>
                <w:bCs/>
                <w:szCs w:val="22"/>
              </w:rPr>
              <w:t>ASSESSMENT OF PROPOSED DEVELOPMENT:</w:t>
            </w:r>
          </w:p>
        </w:tc>
      </w:tr>
      <w:tr w:rsidR="000D5E2A" w:rsidRPr="008C75E4" w14:paraId="777D4D5E" w14:textId="77777777" w:rsidTr="00B5104A">
        <w:trPr>
          <w:trHeight w:val="16"/>
          <w:jc w:val="center"/>
        </w:trPr>
        <w:tc>
          <w:tcPr>
            <w:tcW w:w="9634" w:type="dxa"/>
            <w:gridSpan w:val="14"/>
            <w:tcMar>
              <w:top w:w="57" w:type="dxa"/>
              <w:bottom w:w="57" w:type="dxa"/>
            </w:tcMar>
          </w:tcPr>
          <w:p w14:paraId="239888AC" w14:textId="77777777" w:rsidR="000D5E2A" w:rsidRDefault="000D5E2A" w:rsidP="000D5E2A">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BFF6A4" w14:textId="77777777" w:rsidR="000D5E2A" w:rsidRDefault="000D5E2A" w:rsidP="000D5E2A">
            <w:pPr>
              <w:pStyle w:val="Header"/>
              <w:tabs>
                <w:tab w:val="clear" w:pos="4153"/>
                <w:tab w:val="clear" w:pos="8306"/>
              </w:tabs>
              <w:contextualSpacing/>
              <w:jc w:val="both"/>
              <w:rPr>
                <w:rFonts w:ascii="Calibri" w:hAnsi="Calibri"/>
                <w:b/>
                <w:szCs w:val="22"/>
              </w:rPr>
            </w:pPr>
          </w:p>
          <w:p w14:paraId="3865C859" w14:textId="77777777" w:rsidR="000D5E2A" w:rsidRDefault="000D5E2A" w:rsidP="000D5E2A">
            <w:pPr>
              <w:rPr>
                <w:rFonts w:asciiTheme="minorHAnsi" w:hAnsiTheme="minorHAnsi" w:cstheme="minorHAnsi"/>
                <w:szCs w:val="22"/>
              </w:rPr>
            </w:pPr>
            <w:r>
              <w:rPr>
                <w:rFonts w:asciiTheme="minorHAnsi" w:hAnsiTheme="minorHAnsi" w:cstheme="minorHAnsi"/>
                <w:szCs w:val="22"/>
              </w:rPr>
              <w:t xml:space="preserve">The application relates to a semi-detached dwelling located at the corner of the junction between </w:t>
            </w:r>
            <w:proofErr w:type="spellStart"/>
            <w:r>
              <w:rPr>
                <w:rFonts w:asciiTheme="minorHAnsi" w:hAnsiTheme="minorHAnsi" w:cstheme="minorHAnsi"/>
                <w:szCs w:val="22"/>
              </w:rPr>
              <w:t>Waddow</w:t>
            </w:r>
            <w:proofErr w:type="spellEnd"/>
            <w:r>
              <w:rPr>
                <w:rFonts w:asciiTheme="minorHAnsi" w:hAnsiTheme="minorHAnsi" w:cstheme="minorHAnsi"/>
                <w:szCs w:val="22"/>
              </w:rPr>
              <w:t xml:space="preserve"> View and </w:t>
            </w:r>
            <w:proofErr w:type="spellStart"/>
            <w:r>
              <w:rPr>
                <w:rFonts w:asciiTheme="minorHAnsi" w:hAnsiTheme="minorHAnsi" w:cstheme="minorHAnsi"/>
                <w:szCs w:val="22"/>
              </w:rPr>
              <w:t>Edisford</w:t>
            </w:r>
            <w:proofErr w:type="spellEnd"/>
            <w:r>
              <w:rPr>
                <w:rFonts w:asciiTheme="minorHAnsi" w:hAnsiTheme="minorHAnsi" w:cstheme="minorHAnsi"/>
                <w:szCs w:val="22"/>
              </w:rPr>
              <w:t xml:space="preserve"> Road within the settlement boundary of Waddington. The property consists of coursed natural stone, natural slate roof tiles, and timber-effect UPVC doors and windows. The surrounding area is primarily residential, featuring a row of terraced properties adjoining to the East. A small stream is situated to the West of the site, with off-street parking to the North-West of the site, accessed by a stone bridge. The site is not situated within any designated areas. </w:t>
            </w:r>
          </w:p>
          <w:p w14:paraId="33C3BED9" w14:textId="77777777" w:rsidR="000D5E2A" w:rsidRPr="003C0C2B" w:rsidRDefault="000D5E2A" w:rsidP="000D5E2A">
            <w:pPr>
              <w:jc w:val="both"/>
              <w:rPr>
                <w:rFonts w:asciiTheme="minorHAnsi" w:hAnsiTheme="minorHAnsi" w:cstheme="minorHAnsi"/>
                <w:szCs w:val="22"/>
              </w:rPr>
            </w:pPr>
          </w:p>
        </w:tc>
      </w:tr>
      <w:tr w:rsidR="000D5E2A" w:rsidRPr="008C75E4" w14:paraId="3A59808A" w14:textId="77777777" w:rsidTr="00B5104A">
        <w:trPr>
          <w:trHeight w:val="1154"/>
          <w:jc w:val="center"/>
        </w:trPr>
        <w:tc>
          <w:tcPr>
            <w:tcW w:w="9634" w:type="dxa"/>
            <w:gridSpan w:val="14"/>
            <w:tcMar>
              <w:top w:w="57" w:type="dxa"/>
              <w:bottom w:w="57" w:type="dxa"/>
            </w:tcMar>
          </w:tcPr>
          <w:p w14:paraId="1D0DF461" w14:textId="77777777" w:rsidR="000D5E2A" w:rsidRDefault="000D5E2A" w:rsidP="000D5E2A">
            <w:pPr>
              <w:pStyle w:val="Header"/>
              <w:tabs>
                <w:tab w:val="clear" w:pos="4153"/>
                <w:tab w:val="clear" w:pos="8306"/>
              </w:tabs>
              <w:jc w:val="both"/>
              <w:rPr>
                <w:rFonts w:ascii="Calibri" w:hAnsi="Calibri"/>
                <w:b/>
                <w:szCs w:val="22"/>
              </w:rPr>
            </w:pPr>
            <w:r w:rsidRPr="008C75E4">
              <w:rPr>
                <w:rFonts w:ascii="Calibri" w:hAnsi="Calibri"/>
                <w:b/>
                <w:szCs w:val="22"/>
              </w:rPr>
              <w:t>Propose</w:t>
            </w:r>
            <w:r>
              <w:rPr>
                <w:rFonts w:ascii="Calibri" w:hAnsi="Calibri"/>
                <w:b/>
                <w:szCs w:val="22"/>
              </w:rPr>
              <w:t>d</w:t>
            </w:r>
            <w:r w:rsidRPr="008C75E4">
              <w:rPr>
                <w:rFonts w:ascii="Calibri" w:hAnsi="Calibri"/>
                <w:b/>
                <w:szCs w:val="22"/>
              </w:rPr>
              <w:t xml:space="preserve"> Development for which consent is sought:</w:t>
            </w:r>
          </w:p>
          <w:p w14:paraId="3B64F000" w14:textId="77777777" w:rsidR="000D5E2A" w:rsidRDefault="000D5E2A" w:rsidP="000D5E2A">
            <w:pPr>
              <w:pStyle w:val="Header"/>
              <w:tabs>
                <w:tab w:val="clear" w:pos="4153"/>
                <w:tab w:val="clear" w:pos="8306"/>
              </w:tabs>
              <w:jc w:val="both"/>
              <w:rPr>
                <w:rFonts w:ascii="Calibri" w:hAnsi="Calibri"/>
                <w:b/>
                <w:szCs w:val="22"/>
              </w:rPr>
            </w:pPr>
          </w:p>
          <w:p w14:paraId="6D49BAB3" w14:textId="3F3E82A4" w:rsidR="000D5E2A" w:rsidRDefault="000D5E2A" w:rsidP="000D5E2A">
            <w:pPr>
              <w:pStyle w:val="Header"/>
              <w:tabs>
                <w:tab w:val="left" w:pos="720"/>
              </w:tabs>
              <w:jc w:val="both"/>
              <w:rPr>
                <w:rFonts w:ascii="Calibri" w:hAnsi="Calibri"/>
              </w:rPr>
            </w:pPr>
            <w:r w:rsidRPr="004A5A49">
              <w:rPr>
                <w:rFonts w:ascii="Calibri" w:hAnsi="Calibri"/>
              </w:rPr>
              <w:t xml:space="preserve">Consent is sought for the </w:t>
            </w:r>
            <w:r>
              <w:rPr>
                <w:rFonts w:ascii="Calibri" w:hAnsi="Calibri"/>
              </w:rPr>
              <w:t>demolition of the existing utility extension, and the construction of a single storey extension to accommodate a new dining area. The extension will measure approximately 7.9m along the rear elevation and will protrude approximately 2.8m in width. The development will feature a lean-to style roof, with the maximum height of the extension measuring approximately 3.5m in height, with the eaves falling to around 2.5m from ground level. The extension will be constructed from natural coursed stonework, with render to the rear, natural grey/blue slate roof tiles and aluminium windows.</w:t>
            </w:r>
          </w:p>
          <w:p w14:paraId="0D957942" w14:textId="77777777" w:rsidR="000D5E2A" w:rsidRPr="00096654" w:rsidRDefault="000D5E2A" w:rsidP="000D5E2A">
            <w:pPr>
              <w:pStyle w:val="Header"/>
              <w:tabs>
                <w:tab w:val="left" w:pos="720"/>
              </w:tabs>
              <w:jc w:val="both"/>
              <w:rPr>
                <w:rFonts w:ascii="Calibri" w:hAnsi="Calibri"/>
                <w:szCs w:val="22"/>
              </w:rPr>
            </w:pPr>
          </w:p>
        </w:tc>
      </w:tr>
      <w:tr w:rsidR="000D5E2A" w:rsidRPr="008C75E4" w14:paraId="18BC9E46" w14:textId="77777777" w:rsidTr="00B5104A">
        <w:trPr>
          <w:trHeight w:val="1154"/>
          <w:jc w:val="center"/>
        </w:trPr>
        <w:tc>
          <w:tcPr>
            <w:tcW w:w="9634" w:type="dxa"/>
            <w:gridSpan w:val="14"/>
            <w:tcMar>
              <w:top w:w="57" w:type="dxa"/>
              <w:bottom w:w="57" w:type="dxa"/>
            </w:tcMar>
          </w:tcPr>
          <w:p w14:paraId="16A50461" w14:textId="77777777" w:rsidR="000D5E2A" w:rsidRDefault="000D5E2A" w:rsidP="000D5E2A">
            <w:pPr>
              <w:pStyle w:val="Header"/>
              <w:tabs>
                <w:tab w:val="clear" w:pos="4153"/>
                <w:tab w:val="clear" w:pos="8306"/>
              </w:tabs>
              <w:jc w:val="both"/>
              <w:rPr>
                <w:rFonts w:ascii="Calibri" w:hAnsi="Calibri"/>
                <w:b/>
                <w:szCs w:val="22"/>
              </w:rPr>
            </w:pPr>
            <w:r>
              <w:rPr>
                <w:rFonts w:ascii="Calibri" w:hAnsi="Calibri"/>
                <w:b/>
                <w:szCs w:val="22"/>
              </w:rPr>
              <w:t>Principle of development:</w:t>
            </w:r>
          </w:p>
          <w:p w14:paraId="53A5B356" w14:textId="77777777" w:rsidR="000D5E2A" w:rsidRDefault="000D5E2A" w:rsidP="000D5E2A">
            <w:pPr>
              <w:pStyle w:val="Header"/>
              <w:tabs>
                <w:tab w:val="clear" w:pos="4153"/>
                <w:tab w:val="clear" w:pos="8306"/>
              </w:tabs>
              <w:jc w:val="both"/>
              <w:rPr>
                <w:rFonts w:ascii="Calibri" w:hAnsi="Calibri"/>
                <w:b/>
                <w:szCs w:val="22"/>
              </w:rPr>
            </w:pPr>
          </w:p>
          <w:p w14:paraId="16DDC9A1" w14:textId="77777777" w:rsidR="000D5E2A" w:rsidRPr="00CF2DD9" w:rsidRDefault="000D5E2A" w:rsidP="000D5E2A">
            <w:pPr>
              <w:pStyle w:val="Header"/>
              <w:tabs>
                <w:tab w:val="left" w:pos="720"/>
              </w:tabs>
              <w:jc w:val="both"/>
              <w:rPr>
                <w:rFonts w:ascii="Calibri" w:hAnsi="Calibri"/>
                <w:szCs w:val="22"/>
              </w:rPr>
            </w:pPr>
            <w:r w:rsidRPr="00CF2DD9">
              <w:rPr>
                <w:rFonts w:ascii="Calibri" w:hAnsi="Calibri"/>
                <w:szCs w:val="22"/>
              </w:rPr>
              <w:t>The proposal is a domestic extension to a dwelling and is acceptable in principle subject to an assessment of the material planning considerations.</w:t>
            </w:r>
          </w:p>
          <w:p w14:paraId="558CE1BB" w14:textId="77777777" w:rsidR="000D5E2A" w:rsidRPr="008C75E4" w:rsidRDefault="000D5E2A" w:rsidP="000D5E2A">
            <w:pPr>
              <w:pStyle w:val="Header"/>
              <w:tabs>
                <w:tab w:val="clear" w:pos="4153"/>
                <w:tab w:val="clear" w:pos="8306"/>
              </w:tabs>
              <w:jc w:val="both"/>
              <w:rPr>
                <w:rFonts w:ascii="Calibri" w:hAnsi="Calibri"/>
                <w:b/>
                <w:szCs w:val="22"/>
              </w:rPr>
            </w:pPr>
          </w:p>
        </w:tc>
      </w:tr>
      <w:tr w:rsidR="000D5E2A" w:rsidRPr="008C75E4" w14:paraId="7A4A0FFF" w14:textId="77777777" w:rsidTr="00B5104A">
        <w:trPr>
          <w:trHeight w:val="866"/>
          <w:jc w:val="center"/>
        </w:trPr>
        <w:tc>
          <w:tcPr>
            <w:tcW w:w="9634" w:type="dxa"/>
            <w:gridSpan w:val="14"/>
            <w:tcMar>
              <w:top w:w="57" w:type="dxa"/>
              <w:bottom w:w="57" w:type="dxa"/>
            </w:tcMar>
          </w:tcPr>
          <w:p w14:paraId="1710A705" w14:textId="77777777" w:rsidR="000D5E2A" w:rsidRDefault="000D5E2A" w:rsidP="000D5E2A">
            <w:pPr>
              <w:contextualSpacing/>
              <w:jc w:val="both"/>
              <w:rPr>
                <w:rFonts w:ascii="Calibri" w:hAnsi="Calibri"/>
                <w:b/>
                <w:szCs w:val="22"/>
              </w:rPr>
            </w:pPr>
            <w:r w:rsidRPr="00DF42DA">
              <w:rPr>
                <w:rFonts w:ascii="Calibri" w:hAnsi="Calibri"/>
                <w:b/>
                <w:szCs w:val="22"/>
              </w:rPr>
              <w:t>Residential Amenity:</w:t>
            </w:r>
          </w:p>
          <w:p w14:paraId="74E41825" w14:textId="77777777" w:rsidR="000D5E2A" w:rsidRDefault="000D5E2A" w:rsidP="000D5E2A">
            <w:pPr>
              <w:contextualSpacing/>
              <w:jc w:val="both"/>
              <w:rPr>
                <w:rFonts w:ascii="Calibri" w:hAnsi="Calibri"/>
                <w:b/>
                <w:szCs w:val="22"/>
              </w:rPr>
            </w:pPr>
          </w:p>
          <w:p w14:paraId="6D7F3F85" w14:textId="1780977E" w:rsidR="000D5E2A" w:rsidRPr="00B824F6" w:rsidRDefault="000D5E2A" w:rsidP="000D5E2A">
            <w:pPr>
              <w:jc w:val="both"/>
              <w:rPr>
                <w:rFonts w:ascii="Calibri" w:hAnsi="Calibri"/>
                <w:highlight w:val="yellow"/>
              </w:rPr>
            </w:pPr>
            <w:r w:rsidRPr="00C87972">
              <w:rPr>
                <w:rFonts w:ascii="Calibri" w:hAnsi="Calibri"/>
              </w:rPr>
              <w:lastRenderedPageBreak/>
              <w:t xml:space="preserve">Regarding residential amenity, the property is situated at the end of a terraced row along </w:t>
            </w:r>
            <w:proofErr w:type="spellStart"/>
            <w:r w:rsidRPr="00C87972">
              <w:rPr>
                <w:rFonts w:ascii="Calibri" w:hAnsi="Calibri"/>
              </w:rPr>
              <w:t>Waddow</w:t>
            </w:r>
            <w:proofErr w:type="spellEnd"/>
            <w:r w:rsidRPr="00C87972">
              <w:rPr>
                <w:rFonts w:ascii="Calibri" w:hAnsi="Calibri"/>
              </w:rPr>
              <w:t xml:space="preserve"> View, which fronts the highways of both </w:t>
            </w:r>
            <w:proofErr w:type="spellStart"/>
            <w:r w:rsidRPr="00C87972">
              <w:rPr>
                <w:rFonts w:ascii="Calibri" w:hAnsi="Calibri"/>
              </w:rPr>
              <w:t>Edisford</w:t>
            </w:r>
            <w:proofErr w:type="spellEnd"/>
            <w:r w:rsidRPr="00C87972">
              <w:rPr>
                <w:rFonts w:ascii="Calibri" w:hAnsi="Calibri"/>
              </w:rPr>
              <w:t xml:space="preserve"> Road and </w:t>
            </w:r>
            <w:proofErr w:type="spellStart"/>
            <w:r w:rsidRPr="00C87972">
              <w:rPr>
                <w:rFonts w:ascii="Calibri" w:hAnsi="Calibri"/>
              </w:rPr>
              <w:t>Waddow</w:t>
            </w:r>
            <w:proofErr w:type="spellEnd"/>
            <w:r w:rsidRPr="00C87972">
              <w:rPr>
                <w:rFonts w:ascii="Calibri" w:hAnsi="Calibri"/>
              </w:rPr>
              <w:t xml:space="preserve"> View. Therefore, neighbouring properties </w:t>
            </w:r>
            <w:r w:rsidRPr="00615D81">
              <w:rPr>
                <w:rFonts w:ascii="Calibri" w:hAnsi="Calibri"/>
              </w:rPr>
              <w:t xml:space="preserve">most likely to be affected by the proposal will be the adjoining property of number 42 </w:t>
            </w:r>
            <w:proofErr w:type="spellStart"/>
            <w:r w:rsidRPr="00615D81">
              <w:rPr>
                <w:rFonts w:ascii="Calibri" w:hAnsi="Calibri"/>
              </w:rPr>
              <w:t>Waddow</w:t>
            </w:r>
            <w:proofErr w:type="spellEnd"/>
            <w:r w:rsidRPr="00615D81">
              <w:rPr>
                <w:rFonts w:ascii="Calibri" w:hAnsi="Calibri"/>
              </w:rPr>
              <w:t xml:space="preserve"> View, and 24 Church Close, which is situated to the North of the development site. The proposal will extend off the existing gable situated on the Northern elevation of the property replacing an existing utility extension. No windows are proposed on the Eastern elevation and as the proposal is replacing an existing extension, it is considered that the proposed extension will have no adverse impact on neighbouring property No.42 </w:t>
            </w:r>
            <w:proofErr w:type="spellStart"/>
            <w:r w:rsidRPr="00615D81">
              <w:rPr>
                <w:rFonts w:ascii="Calibri" w:hAnsi="Calibri"/>
              </w:rPr>
              <w:t>Waddow</w:t>
            </w:r>
            <w:proofErr w:type="spellEnd"/>
            <w:r w:rsidRPr="00615D81">
              <w:rPr>
                <w:rFonts w:ascii="Calibri" w:hAnsi="Calibri"/>
              </w:rPr>
              <w:t xml:space="preserve"> View, in virtue of lack of privacy, reduction in natural light or overlooking.</w:t>
            </w:r>
          </w:p>
          <w:p w14:paraId="45B4C9BA" w14:textId="77777777" w:rsidR="000D5E2A" w:rsidRPr="00615D81" w:rsidRDefault="000D5E2A" w:rsidP="000D5E2A">
            <w:pPr>
              <w:jc w:val="both"/>
              <w:rPr>
                <w:rFonts w:ascii="Calibri" w:hAnsi="Calibri"/>
              </w:rPr>
            </w:pPr>
          </w:p>
          <w:p w14:paraId="43ABBA83" w14:textId="77777777" w:rsidR="000D5E2A" w:rsidRDefault="000D5E2A" w:rsidP="000D5E2A">
            <w:pPr>
              <w:jc w:val="both"/>
              <w:rPr>
                <w:rFonts w:ascii="Calibri" w:hAnsi="Calibri"/>
              </w:rPr>
            </w:pPr>
            <w:r w:rsidRPr="00615D81">
              <w:rPr>
                <w:rFonts w:ascii="Calibri" w:hAnsi="Calibri"/>
              </w:rPr>
              <w:t xml:space="preserve">The neighbouring property situated to the North, No.24 Church Close, would be most affected by the proposal, due to the siting of a window along the Northern elevation facing the property. However, the likelihood of residential amenity being affected is considered low, as the window planned would be a narrow window located close to the eaves of the extension. An access path for the rear of properties along </w:t>
            </w:r>
            <w:proofErr w:type="spellStart"/>
            <w:r w:rsidRPr="00615D81">
              <w:rPr>
                <w:rFonts w:ascii="Calibri" w:hAnsi="Calibri"/>
              </w:rPr>
              <w:t>Waddow</w:t>
            </w:r>
            <w:proofErr w:type="spellEnd"/>
            <w:r w:rsidRPr="00615D81">
              <w:rPr>
                <w:rFonts w:ascii="Calibri" w:hAnsi="Calibri"/>
              </w:rPr>
              <w:t xml:space="preserve"> view is situated North of the proposed extension, and a high hedge lines the boundary to this neighbouring dwelling. As such, it is therefore considered that the development will not result in opportunities for overlooking or loss of privacy as a result.</w:t>
            </w:r>
            <w:r>
              <w:rPr>
                <w:rFonts w:ascii="Calibri" w:hAnsi="Calibri"/>
              </w:rPr>
              <w:t xml:space="preserve"> </w:t>
            </w:r>
          </w:p>
          <w:p w14:paraId="2E1F1A8B" w14:textId="77777777" w:rsidR="000D5E2A" w:rsidRPr="00D23470" w:rsidRDefault="000D5E2A" w:rsidP="000D5E2A">
            <w:pPr>
              <w:contextualSpacing/>
              <w:jc w:val="both"/>
              <w:rPr>
                <w:rFonts w:ascii="Calibri" w:hAnsi="Calibri"/>
                <w:szCs w:val="22"/>
              </w:rPr>
            </w:pPr>
          </w:p>
        </w:tc>
      </w:tr>
      <w:tr w:rsidR="000D5E2A" w:rsidRPr="008C75E4" w14:paraId="2DD9C318" w14:textId="77777777" w:rsidTr="00B5104A">
        <w:trPr>
          <w:trHeight w:val="866"/>
          <w:jc w:val="center"/>
        </w:trPr>
        <w:tc>
          <w:tcPr>
            <w:tcW w:w="9634" w:type="dxa"/>
            <w:gridSpan w:val="14"/>
            <w:tcMar>
              <w:top w:w="57" w:type="dxa"/>
              <w:bottom w:w="57" w:type="dxa"/>
            </w:tcMar>
          </w:tcPr>
          <w:p w14:paraId="0654B11C" w14:textId="77777777" w:rsidR="000D5E2A" w:rsidRDefault="000D5E2A" w:rsidP="000D5E2A">
            <w:pPr>
              <w:contextualSpacing/>
              <w:jc w:val="both"/>
              <w:rPr>
                <w:rFonts w:ascii="Calibri" w:hAnsi="Calibri"/>
                <w:b/>
                <w:szCs w:val="22"/>
              </w:rPr>
            </w:pPr>
            <w:r w:rsidRPr="00DF42DA">
              <w:rPr>
                <w:rFonts w:ascii="Calibri" w:hAnsi="Calibri"/>
                <w:b/>
                <w:szCs w:val="22"/>
              </w:rPr>
              <w:lastRenderedPageBreak/>
              <w:t>Visual Amenity:</w:t>
            </w:r>
          </w:p>
          <w:p w14:paraId="7A1B423B" w14:textId="77777777" w:rsidR="000D5E2A" w:rsidRDefault="000D5E2A" w:rsidP="000D5E2A">
            <w:pPr>
              <w:contextualSpacing/>
              <w:jc w:val="both"/>
              <w:rPr>
                <w:rFonts w:ascii="Calibri" w:hAnsi="Calibri"/>
                <w:szCs w:val="22"/>
              </w:rPr>
            </w:pPr>
          </w:p>
          <w:p w14:paraId="02C8C115" w14:textId="1FCFFDC9" w:rsidR="000D5E2A" w:rsidRDefault="000D5E2A" w:rsidP="000D5E2A">
            <w:pPr>
              <w:jc w:val="both"/>
              <w:rPr>
                <w:rFonts w:ascii="Calibri" w:hAnsi="Calibri"/>
                <w:szCs w:val="22"/>
              </w:rPr>
            </w:pPr>
            <w:r>
              <w:rPr>
                <w:rFonts w:ascii="Calibri" w:hAnsi="Calibri"/>
                <w:szCs w:val="22"/>
              </w:rPr>
              <w:t xml:space="preserve">Ribble Valley Core Strategy Policy DMG1 states that </w:t>
            </w:r>
            <w:r w:rsidRPr="0098630C">
              <w:rPr>
                <w:rFonts w:ascii="Calibri" w:hAnsi="Calibri"/>
                <w:i/>
                <w:iCs/>
                <w:szCs w:val="22"/>
              </w:rPr>
              <w:t>“development should be sympathetic to existing and proposed land uses in terms of its size, intensity and nature”</w:t>
            </w:r>
            <w:r>
              <w:rPr>
                <w:rFonts w:ascii="Calibri" w:hAnsi="Calibri"/>
                <w:szCs w:val="22"/>
              </w:rPr>
              <w:t xml:space="preserve">. Furthermore, emphasis is placed on visual appearance and the relationship to surroundings. </w:t>
            </w:r>
          </w:p>
          <w:p w14:paraId="0947D50D" w14:textId="23C4FCB6" w:rsidR="000D5E2A" w:rsidRDefault="000D5E2A" w:rsidP="000D5E2A">
            <w:pPr>
              <w:jc w:val="both"/>
              <w:rPr>
                <w:rFonts w:ascii="Calibri" w:hAnsi="Calibri"/>
                <w:szCs w:val="22"/>
              </w:rPr>
            </w:pPr>
          </w:p>
          <w:p w14:paraId="571F934E" w14:textId="2BE35E7E" w:rsidR="000D5E2A" w:rsidRPr="006E5882" w:rsidRDefault="000D5E2A" w:rsidP="000D5E2A">
            <w:pPr>
              <w:jc w:val="both"/>
              <w:rPr>
                <w:rFonts w:ascii="Calibri" w:hAnsi="Calibri"/>
                <w:szCs w:val="22"/>
              </w:rPr>
            </w:pPr>
            <w:r>
              <w:rPr>
                <w:rFonts w:ascii="Calibri" w:hAnsi="Calibri"/>
                <w:szCs w:val="22"/>
              </w:rPr>
              <w:t xml:space="preserve">The proposed extension as outlined above will feature </w:t>
            </w:r>
            <w:r>
              <w:rPr>
                <w:rFonts w:ascii="Calibri" w:hAnsi="Calibri"/>
              </w:rPr>
              <w:t xml:space="preserve">a lean-to roof with an </w:t>
            </w:r>
            <w:proofErr w:type="gramStart"/>
            <w:r>
              <w:rPr>
                <w:rFonts w:ascii="Calibri" w:hAnsi="Calibri"/>
              </w:rPr>
              <w:t>eaves</w:t>
            </w:r>
            <w:proofErr w:type="gramEnd"/>
            <w:r>
              <w:rPr>
                <w:rFonts w:ascii="Calibri" w:hAnsi="Calibri"/>
              </w:rPr>
              <w:t xml:space="preserve"> height measuring approximately 2.5m, and adjoining at the main property at a height of 3.5m respectively. The extension would have an outward projection of around 3m from the existing northern gable, and as a result, is considered to be wholly subservient and a modest addition to the existing property. Moreover, the visual impact of the proposal would be considered minimal, in as much that the extension will be sited predominantly to the rear, meaning it will not be visible from the highway of </w:t>
            </w:r>
            <w:proofErr w:type="spellStart"/>
            <w:r>
              <w:rPr>
                <w:rFonts w:ascii="Calibri" w:hAnsi="Calibri"/>
              </w:rPr>
              <w:t>Waddow</w:t>
            </w:r>
            <w:proofErr w:type="spellEnd"/>
            <w:r>
              <w:rPr>
                <w:rFonts w:ascii="Calibri" w:hAnsi="Calibri"/>
              </w:rPr>
              <w:t xml:space="preserve"> View. The extension will be more visually prominent from </w:t>
            </w:r>
            <w:proofErr w:type="spellStart"/>
            <w:r>
              <w:rPr>
                <w:rFonts w:ascii="Calibri" w:hAnsi="Calibri"/>
              </w:rPr>
              <w:t>Edisford</w:t>
            </w:r>
            <w:proofErr w:type="spellEnd"/>
            <w:r>
              <w:rPr>
                <w:rFonts w:ascii="Calibri" w:hAnsi="Calibri"/>
              </w:rPr>
              <w:t xml:space="preserve"> Road, however as the extension will be replacing an existing utility, and as the majority of the proposal will be screened by the existing wooden gates that access the rear of the property, the visual impact of the development on the existing property and surrounding area would be considered low. </w:t>
            </w:r>
          </w:p>
          <w:p w14:paraId="6AA3E89E" w14:textId="733A54D7" w:rsidR="000D5E2A" w:rsidRDefault="000D5E2A" w:rsidP="000D5E2A">
            <w:pPr>
              <w:jc w:val="both"/>
              <w:rPr>
                <w:rFonts w:ascii="Calibri" w:hAnsi="Calibri"/>
              </w:rPr>
            </w:pPr>
          </w:p>
          <w:p w14:paraId="4ECA1CC4" w14:textId="296DE052" w:rsidR="000D5E2A" w:rsidRPr="00B8674D" w:rsidRDefault="000D5E2A" w:rsidP="000D5E2A">
            <w:pPr>
              <w:jc w:val="both"/>
              <w:rPr>
                <w:rFonts w:ascii="Calibri" w:hAnsi="Calibri"/>
              </w:rPr>
            </w:pPr>
            <w:r w:rsidRPr="00B8674D">
              <w:rPr>
                <w:rFonts w:ascii="Calibri" w:hAnsi="Calibri"/>
              </w:rPr>
              <w:t xml:space="preserve">The materials chosen </w:t>
            </w:r>
            <w:proofErr w:type="gramStart"/>
            <w:r w:rsidRPr="00B8674D">
              <w:rPr>
                <w:rFonts w:ascii="Calibri" w:hAnsi="Calibri"/>
              </w:rPr>
              <w:t>have</w:t>
            </w:r>
            <w:proofErr w:type="gramEnd"/>
            <w:r w:rsidRPr="00B8674D">
              <w:rPr>
                <w:rFonts w:ascii="Calibri" w:hAnsi="Calibri"/>
              </w:rPr>
              <w:t xml:space="preserve"> been selected in order for the proposed extension to match the materials found on the existing host dwelling. Natural stonework </w:t>
            </w:r>
            <w:r>
              <w:rPr>
                <w:rFonts w:ascii="Calibri" w:hAnsi="Calibri"/>
              </w:rPr>
              <w:t xml:space="preserve">and render </w:t>
            </w:r>
            <w:r w:rsidRPr="00B8674D">
              <w:rPr>
                <w:rFonts w:ascii="Calibri" w:hAnsi="Calibri"/>
              </w:rPr>
              <w:t xml:space="preserve">to the elevations, with natural slate roof tiles and </w:t>
            </w:r>
            <w:r>
              <w:rPr>
                <w:rFonts w:ascii="Calibri" w:hAnsi="Calibri"/>
              </w:rPr>
              <w:t xml:space="preserve">aluminium </w:t>
            </w:r>
            <w:r w:rsidRPr="00B8674D">
              <w:rPr>
                <w:rFonts w:ascii="Calibri" w:hAnsi="Calibri"/>
              </w:rPr>
              <w:t>windows will integrate effectively with the existing materials</w:t>
            </w:r>
            <w:r>
              <w:rPr>
                <w:rFonts w:ascii="Calibri" w:hAnsi="Calibri"/>
              </w:rPr>
              <w:t xml:space="preserve"> and would therefore not be considered visually incoherent</w:t>
            </w:r>
            <w:r w:rsidRPr="00B8674D">
              <w:rPr>
                <w:rFonts w:ascii="Calibri" w:hAnsi="Calibri"/>
              </w:rPr>
              <w:t xml:space="preserve">. </w:t>
            </w:r>
          </w:p>
          <w:p w14:paraId="166EA5C2" w14:textId="77777777" w:rsidR="000D5E2A" w:rsidRPr="0091595C" w:rsidRDefault="000D5E2A" w:rsidP="000D5E2A">
            <w:pPr>
              <w:jc w:val="both"/>
              <w:rPr>
                <w:rFonts w:ascii="Calibri" w:hAnsi="Calibri"/>
                <w:szCs w:val="22"/>
              </w:rPr>
            </w:pPr>
          </w:p>
        </w:tc>
      </w:tr>
      <w:tr w:rsidR="000D5E2A" w:rsidRPr="008C75E4" w14:paraId="50D3DBBD" w14:textId="77777777" w:rsidTr="00B5104A">
        <w:trPr>
          <w:trHeight w:val="866"/>
          <w:jc w:val="center"/>
        </w:trPr>
        <w:tc>
          <w:tcPr>
            <w:tcW w:w="9634" w:type="dxa"/>
            <w:gridSpan w:val="14"/>
            <w:tcMar>
              <w:top w:w="57" w:type="dxa"/>
              <w:bottom w:w="57" w:type="dxa"/>
            </w:tcMar>
          </w:tcPr>
          <w:p w14:paraId="161E2B5D" w14:textId="77777777" w:rsidR="000D5E2A" w:rsidRDefault="000D5E2A" w:rsidP="000D5E2A">
            <w:pPr>
              <w:contextualSpacing/>
              <w:jc w:val="both"/>
              <w:rPr>
                <w:rFonts w:ascii="Calibri" w:hAnsi="Calibri"/>
                <w:b/>
                <w:bCs/>
                <w:szCs w:val="22"/>
              </w:rPr>
            </w:pPr>
            <w:r>
              <w:rPr>
                <w:rFonts w:ascii="Calibri" w:hAnsi="Calibri"/>
                <w:b/>
                <w:bCs/>
                <w:szCs w:val="22"/>
              </w:rPr>
              <w:t xml:space="preserve">Ecology: </w:t>
            </w:r>
          </w:p>
          <w:p w14:paraId="1E7258BE" w14:textId="77777777" w:rsidR="000D5E2A" w:rsidRDefault="000D5E2A" w:rsidP="000D5E2A">
            <w:pPr>
              <w:contextualSpacing/>
              <w:jc w:val="both"/>
              <w:rPr>
                <w:rFonts w:ascii="Calibri" w:hAnsi="Calibri"/>
                <w:b/>
                <w:bCs/>
                <w:szCs w:val="22"/>
              </w:rPr>
            </w:pPr>
          </w:p>
          <w:p w14:paraId="23C32F37" w14:textId="77777777" w:rsidR="000D5E2A" w:rsidRPr="00D664A4" w:rsidRDefault="000D5E2A" w:rsidP="000D5E2A">
            <w:pPr>
              <w:jc w:val="both"/>
              <w:rPr>
                <w:rFonts w:ascii="Calibri" w:hAnsi="Calibri"/>
                <w:bCs/>
              </w:rPr>
            </w:pPr>
            <w:r w:rsidRPr="00D664A4">
              <w:rPr>
                <w:rFonts w:ascii="Calibri" w:hAnsi="Calibri"/>
                <w:bCs/>
              </w:rPr>
              <w:t xml:space="preserve">Ribble Valley Borough Council Countryside Team were consulted regarding this application and concluded that the property has a low-risk potential for bats. As such, it is considered unlikely that any bats will be disturbed as a result of this proposal and is therefore considered acceptable. </w:t>
            </w:r>
          </w:p>
          <w:p w14:paraId="11F721AE" w14:textId="77777777" w:rsidR="000D5E2A" w:rsidRPr="008C75E4" w:rsidRDefault="000D5E2A" w:rsidP="000D5E2A">
            <w:pPr>
              <w:contextualSpacing/>
              <w:jc w:val="both"/>
              <w:rPr>
                <w:rFonts w:ascii="Calibri" w:hAnsi="Calibri"/>
                <w:b/>
                <w:bCs/>
                <w:szCs w:val="22"/>
              </w:rPr>
            </w:pPr>
          </w:p>
        </w:tc>
      </w:tr>
      <w:tr w:rsidR="000D5E2A" w:rsidRPr="008C75E4" w14:paraId="7B5D3F07" w14:textId="77777777" w:rsidTr="00282CEC">
        <w:trPr>
          <w:trHeight w:val="75"/>
          <w:jc w:val="center"/>
        </w:trPr>
        <w:tc>
          <w:tcPr>
            <w:tcW w:w="9634" w:type="dxa"/>
            <w:gridSpan w:val="14"/>
            <w:tcMar>
              <w:top w:w="57" w:type="dxa"/>
              <w:bottom w:w="57" w:type="dxa"/>
            </w:tcMar>
          </w:tcPr>
          <w:p w14:paraId="6AA1BF18" w14:textId="77777777" w:rsidR="000D5E2A" w:rsidRDefault="000D5E2A" w:rsidP="000D5E2A">
            <w:pPr>
              <w:contextualSpacing/>
              <w:jc w:val="both"/>
              <w:rPr>
                <w:rFonts w:ascii="Calibri" w:hAnsi="Calibri"/>
                <w:b/>
                <w:bCs/>
                <w:szCs w:val="22"/>
              </w:rPr>
            </w:pPr>
            <w:r>
              <w:rPr>
                <w:rFonts w:ascii="Calibri" w:hAnsi="Calibri"/>
                <w:b/>
                <w:bCs/>
                <w:szCs w:val="22"/>
              </w:rPr>
              <w:t>Highways:</w:t>
            </w:r>
          </w:p>
          <w:p w14:paraId="5A2CE8F7" w14:textId="77777777" w:rsidR="000D5E2A" w:rsidRDefault="000D5E2A" w:rsidP="000D5E2A">
            <w:pPr>
              <w:contextualSpacing/>
              <w:jc w:val="both"/>
              <w:rPr>
                <w:rFonts w:ascii="Calibri" w:hAnsi="Calibri"/>
                <w:b/>
                <w:bCs/>
                <w:szCs w:val="22"/>
              </w:rPr>
            </w:pPr>
          </w:p>
          <w:p w14:paraId="36F008E9" w14:textId="139236EE" w:rsidR="000D5E2A" w:rsidRDefault="000D5E2A" w:rsidP="000D5E2A">
            <w:pPr>
              <w:jc w:val="both"/>
              <w:rPr>
                <w:rFonts w:ascii="Calibri" w:hAnsi="Calibri"/>
              </w:rPr>
            </w:pPr>
            <w:r w:rsidRPr="00ED7401">
              <w:rPr>
                <w:rFonts w:ascii="Calibri" w:hAnsi="Calibri"/>
              </w:rPr>
              <w:t xml:space="preserve">Lancashire County Council Highways have been consulted regarding the application and </w:t>
            </w:r>
            <w:r>
              <w:rPr>
                <w:rFonts w:ascii="Calibri" w:hAnsi="Calibri"/>
              </w:rPr>
              <w:t xml:space="preserve">have made the following comments. Highways have requested the extension is set back approximately 5m from the gates in order for a car to park within the retained off-street parking. The gates on the proposed floor plan submitted within the application are also shown as opening inwards which needs amending to show them opening outwards over the bridge. </w:t>
            </w:r>
          </w:p>
          <w:p w14:paraId="6B51FC02" w14:textId="433DD7BB" w:rsidR="000D5E2A" w:rsidRDefault="000D5E2A" w:rsidP="000D5E2A">
            <w:pPr>
              <w:jc w:val="both"/>
              <w:rPr>
                <w:rFonts w:ascii="Calibri" w:hAnsi="Calibri"/>
              </w:rPr>
            </w:pPr>
          </w:p>
          <w:p w14:paraId="563ADA99" w14:textId="77777777" w:rsidR="000D5E2A" w:rsidRDefault="000D5E2A" w:rsidP="000D5E2A">
            <w:pPr>
              <w:jc w:val="both"/>
              <w:rPr>
                <w:rFonts w:ascii="Calibri" w:hAnsi="Calibri"/>
              </w:rPr>
            </w:pPr>
            <w:r>
              <w:rPr>
                <w:rFonts w:ascii="Calibri" w:hAnsi="Calibri"/>
              </w:rPr>
              <w:t xml:space="preserve">After conducting a site visit on 18/03/2022, it was clear to see that the existing parking arrangement to the rear of the property is not currently used for this purpose, and the gates providing access to the rear of the property do indeed open inwards on site. As the application submitted could be granted under a Certificate of Lawfulness which does not require information regarding on-site parking, it is considered that the extension onto the land at the rear of the property would not be deemed detrimental and the points above are not considered significant enough to warrant a refusal. </w:t>
            </w:r>
          </w:p>
          <w:p w14:paraId="5EF51616" w14:textId="361ECA12" w:rsidR="000D5E2A" w:rsidRPr="00282CEC" w:rsidRDefault="000D5E2A" w:rsidP="000D5E2A">
            <w:pPr>
              <w:jc w:val="both"/>
              <w:rPr>
                <w:rFonts w:ascii="Calibri" w:hAnsi="Calibri"/>
              </w:rPr>
            </w:pPr>
          </w:p>
        </w:tc>
      </w:tr>
      <w:tr w:rsidR="000D5E2A" w:rsidRPr="008C75E4" w14:paraId="54EE74FE" w14:textId="77777777" w:rsidTr="00B5104A">
        <w:trPr>
          <w:trHeight w:val="866"/>
          <w:jc w:val="center"/>
        </w:trPr>
        <w:tc>
          <w:tcPr>
            <w:tcW w:w="9634" w:type="dxa"/>
            <w:gridSpan w:val="14"/>
            <w:tcMar>
              <w:top w:w="57" w:type="dxa"/>
              <w:bottom w:w="57" w:type="dxa"/>
            </w:tcMar>
          </w:tcPr>
          <w:p w14:paraId="4347E51B" w14:textId="77777777" w:rsidR="000D5E2A" w:rsidRPr="008C75E4" w:rsidRDefault="000D5E2A" w:rsidP="000D5E2A">
            <w:pPr>
              <w:contextualSpacing/>
              <w:jc w:val="both"/>
              <w:rPr>
                <w:rFonts w:ascii="Calibri" w:hAnsi="Calibri"/>
                <w:b/>
                <w:bCs/>
                <w:szCs w:val="22"/>
              </w:rPr>
            </w:pPr>
            <w:r w:rsidRPr="008C75E4">
              <w:rPr>
                <w:rFonts w:ascii="Calibri" w:hAnsi="Calibri"/>
                <w:b/>
                <w:bCs/>
                <w:szCs w:val="22"/>
              </w:rPr>
              <w:t>Observations/Consideration of Matters Raised/Conclusion:</w:t>
            </w:r>
          </w:p>
          <w:p w14:paraId="382D1680" w14:textId="77777777" w:rsidR="000D5E2A" w:rsidRDefault="000D5E2A" w:rsidP="000D5E2A">
            <w:pPr>
              <w:pStyle w:val="Header"/>
              <w:contextualSpacing/>
              <w:jc w:val="both"/>
              <w:rPr>
                <w:rFonts w:ascii="Calibri" w:hAnsi="Calibri"/>
                <w:bCs/>
                <w:szCs w:val="22"/>
              </w:rPr>
            </w:pPr>
          </w:p>
          <w:p w14:paraId="34C4F03C" w14:textId="77777777" w:rsidR="000D5E2A" w:rsidRDefault="000D5E2A" w:rsidP="000D5E2A">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natural light or outlook for any neighbouring residents. </w:t>
            </w:r>
          </w:p>
          <w:p w14:paraId="247F2A23" w14:textId="60702DB8" w:rsidR="000D5E2A" w:rsidRDefault="000D5E2A" w:rsidP="000D5E2A">
            <w:pPr>
              <w:jc w:val="both"/>
              <w:rPr>
                <w:rFonts w:ascii="Calibri" w:hAnsi="Calibri"/>
                <w:b/>
                <w:bCs/>
              </w:rPr>
            </w:pPr>
          </w:p>
          <w:p w14:paraId="4A96E11B" w14:textId="14C31EBE" w:rsidR="009B18B1" w:rsidRPr="009B18B1" w:rsidRDefault="009B18B1" w:rsidP="000D5E2A">
            <w:pPr>
              <w:jc w:val="both"/>
              <w:rPr>
                <w:rFonts w:ascii="Calibri" w:hAnsi="Calibri"/>
              </w:rPr>
            </w:pPr>
            <w:r w:rsidRPr="00A85224">
              <w:rPr>
                <w:rFonts w:ascii="Calibri" w:hAnsi="Calibri"/>
              </w:rPr>
              <w:t xml:space="preserve">Matters have been raised </w:t>
            </w:r>
            <w:r>
              <w:rPr>
                <w:rFonts w:ascii="Calibri" w:hAnsi="Calibri"/>
              </w:rPr>
              <w:t>by Waddington Parish Council, however issues surrounding the bridge are not considered to be applicable regarding this application, as no plans have been submitted which directly affect the access bridge. As such, these points are not considered significant enough to warrant a refusal.</w:t>
            </w:r>
          </w:p>
          <w:p w14:paraId="47645A42" w14:textId="77777777" w:rsidR="009B18B1" w:rsidRDefault="009B18B1" w:rsidP="000D5E2A">
            <w:pPr>
              <w:jc w:val="both"/>
              <w:rPr>
                <w:rFonts w:ascii="Calibri" w:hAnsi="Calibri"/>
                <w:b/>
                <w:bCs/>
              </w:rPr>
            </w:pPr>
          </w:p>
          <w:p w14:paraId="1B83C817" w14:textId="77777777" w:rsidR="000D5E2A" w:rsidRDefault="000D5E2A" w:rsidP="000D5E2A">
            <w:pPr>
              <w:jc w:val="both"/>
              <w:rPr>
                <w:rFonts w:ascii="Calibri" w:hAnsi="Calibri"/>
              </w:rPr>
            </w:pPr>
            <w:r w:rsidRPr="00DB7299">
              <w:rPr>
                <w:rFonts w:ascii="Calibri" w:hAnsi="Calibri"/>
              </w:rPr>
              <w:t>It is for the above reasons and having regard to all material considerations and matters raised that the application is recommended for approval.</w:t>
            </w:r>
          </w:p>
          <w:p w14:paraId="0B083539" w14:textId="77777777" w:rsidR="000D5E2A" w:rsidRPr="002840B2" w:rsidRDefault="000D5E2A" w:rsidP="000D5E2A">
            <w:pPr>
              <w:pStyle w:val="Header"/>
              <w:rPr>
                <w:rFonts w:ascii="Calibri" w:hAnsi="Calibri"/>
                <w:bCs/>
                <w:szCs w:val="22"/>
              </w:rPr>
            </w:pPr>
          </w:p>
        </w:tc>
      </w:tr>
      <w:tr w:rsidR="000D5E2A" w:rsidRPr="008C75E4" w14:paraId="1964D3F2" w14:textId="77777777" w:rsidTr="00B5104A">
        <w:trPr>
          <w:trHeight w:val="285"/>
          <w:jc w:val="center"/>
        </w:trPr>
        <w:tc>
          <w:tcPr>
            <w:tcW w:w="2845" w:type="dxa"/>
            <w:gridSpan w:val="4"/>
            <w:tcMar>
              <w:top w:w="57" w:type="dxa"/>
              <w:bottom w:w="57" w:type="dxa"/>
            </w:tcMar>
          </w:tcPr>
          <w:p w14:paraId="5B0B1155" w14:textId="77777777" w:rsidR="000D5E2A" w:rsidRPr="008C75E4" w:rsidRDefault="000D5E2A" w:rsidP="000D5E2A">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89" w:type="dxa"/>
            <w:gridSpan w:val="10"/>
          </w:tcPr>
          <w:p w14:paraId="52A4DAA5" w14:textId="15A956BC" w:rsidR="000D5E2A" w:rsidRPr="008C75E4" w:rsidRDefault="000D5E2A" w:rsidP="000D5E2A">
            <w:pPr>
              <w:jc w:val="both"/>
              <w:rPr>
                <w:rFonts w:ascii="Calibri" w:hAnsi="Calibri"/>
                <w:bCs/>
                <w:szCs w:val="22"/>
              </w:rPr>
            </w:pPr>
            <w:r w:rsidRPr="00A533C4">
              <w:rPr>
                <w:rFonts w:ascii="Calibri" w:hAnsi="Calibri"/>
                <w:bCs/>
                <w:szCs w:val="22"/>
              </w:rPr>
              <w:t xml:space="preserve">That planning permission be </w:t>
            </w:r>
            <w:r>
              <w:rPr>
                <w:rFonts w:ascii="Calibri" w:hAnsi="Calibri"/>
                <w:bCs/>
                <w:szCs w:val="22"/>
              </w:rPr>
              <w:t xml:space="preserve">granted. </w:t>
            </w:r>
          </w:p>
        </w:tc>
      </w:tr>
    </w:tbl>
    <w:p w14:paraId="023AA7FA" w14:textId="77777777" w:rsidR="001C3DA7" w:rsidRDefault="001C3DA7"/>
    <w:sectPr w:rsidR="001C3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B7E"/>
    <w:multiLevelType w:val="hybridMultilevel"/>
    <w:tmpl w:val="293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2929"/>
    <w:multiLevelType w:val="hybridMultilevel"/>
    <w:tmpl w:val="6418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A7"/>
    <w:rsid w:val="000045F4"/>
    <w:rsid w:val="00006028"/>
    <w:rsid w:val="000D5E2A"/>
    <w:rsid w:val="000E1990"/>
    <w:rsid w:val="000F4206"/>
    <w:rsid w:val="00120526"/>
    <w:rsid w:val="00154FF5"/>
    <w:rsid w:val="00170171"/>
    <w:rsid w:val="00197A19"/>
    <w:rsid w:val="001C1FAE"/>
    <w:rsid w:val="001C3DA7"/>
    <w:rsid w:val="00251160"/>
    <w:rsid w:val="0028010B"/>
    <w:rsid w:val="00282CEC"/>
    <w:rsid w:val="0034208A"/>
    <w:rsid w:val="00350B20"/>
    <w:rsid w:val="003B3C53"/>
    <w:rsid w:val="003B6684"/>
    <w:rsid w:val="00483D25"/>
    <w:rsid w:val="004C5199"/>
    <w:rsid w:val="005C4562"/>
    <w:rsid w:val="005E160A"/>
    <w:rsid w:val="005F0E52"/>
    <w:rsid w:val="00615D81"/>
    <w:rsid w:val="006D0383"/>
    <w:rsid w:val="00765144"/>
    <w:rsid w:val="00781BC4"/>
    <w:rsid w:val="00827CED"/>
    <w:rsid w:val="00851071"/>
    <w:rsid w:val="00851BE8"/>
    <w:rsid w:val="00886BAE"/>
    <w:rsid w:val="008C0D6F"/>
    <w:rsid w:val="009B18B1"/>
    <w:rsid w:val="00A27FD6"/>
    <w:rsid w:val="00A97DC7"/>
    <w:rsid w:val="00AB0886"/>
    <w:rsid w:val="00B50A22"/>
    <w:rsid w:val="00B53287"/>
    <w:rsid w:val="00B824F6"/>
    <w:rsid w:val="00BC5155"/>
    <w:rsid w:val="00C05ED6"/>
    <w:rsid w:val="00C22DD6"/>
    <w:rsid w:val="00C87972"/>
    <w:rsid w:val="00CA228A"/>
    <w:rsid w:val="00CB6B89"/>
    <w:rsid w:val="00EC735D"/>
    <w:rsid w:val="00F37236"/>
    <w:rsid w:val="00F84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F49B"/>
  <w15:chartTrackingRefBased/>
  <w15:docId w15:val="{2AED3394-58E1-4726-AB3F-803C6241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DA7"/>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1C3DA7"/>
    <w:pPr>
      <w:jc w:val="both"/>
    </w:pPr>
  </w:style>
  <w:style w:type="paragraph" w:styleId="Header">
    <w:name w:val="header"/>
    <w:basedOn w:val="Normal"/>
    <w:link w:val="HeaderChar"/>
    <w:rsid w:val="001C3DA7"/>
    <w:pPr>
      <w:tabs>
        <w:tab w:val="center" w:pos="4153"/>
        <w:tab w:val="right" w:pos="8306"/>
      </w:tabs>
    </w:pPr>
  </w:style>
  <w:style w:type="character" w:customStyle="1" w:styleId="HeaderChar">
    <w:name w:val="Header Char"/>
    <w:basedOn w:val="DefaultParagraphFont"/>
    <w:link w:val="Header"/>
    <w:rsid w:val="001C3DA7"/>
    <w:rPr>
      <w:rFonts w:ascii="Arial" w:eastAsia="Times New Roman" w:hAnsi="Arial" w:cs="Times New Roman"/>
      <w:szCs w:val="20"/>
    </w:rPr>
  </w:style>
  <w:style w:type="paragraph" w:customStyle="1" w:styleId="Default">
    <w:name w:val="Default"/>
    <w:rsid w:val="001C3DA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C3DA7"/>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Jane Tucker</cp:lastModifiedBy>
  <cp:revision>2</cp:revision>
  <cp:lastPrinted>2022-04-04T12:34:00Z</cp:lastPrinted>
  <dcterms:created xsi:type="dcterms:W3CDTF">2022-04-04T12:39:00Z</dcterms:created>
  <dcterms:modified xsi:type="dcterms:W3CDTF">2022-04-04T12:39:00Z</dcterms:modified>
</cp:coreProperties>
</file>