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C063" w14:textId="77777777" w:rsidR="005522D3" w:rsidRDefault="005522D3">
      <w:pPr>
        <w:pStyle w:val="PLANNING"/>
      </w:pPr>
    </w:p>
    <w:p w14:paraId="67A2732C" w14:textId="6EB59090" w:rsidR="00441735" w:rsidRDefault="00806E5C" w:rsidP="000C3E7C">
      <w:pPr>
        <w:pStyle w:val="PLANNING"/>
        <w:jc w:val="center"/>
      </w:pPr>
      <w:r>
        <w:rPr>
          <w:noProof/>
        </w:rPr>
        <w:drawing>
          <wp:inline distT="0" distB="0" distL="0" distR="0" wp14:anchorId="450418C4" wp14:editId="2D53461D">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5E295DB0" w14:textId="77777777" w:rsidR="00441735" w:rsidRDefault="00441735">
      <w:pPr>
        <w:pStyle w:val="PLANNING"/>
      </w:pPr>
    </w:p>
    <w:p w14:paraId="73FC08B1"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26E673C0"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71F3538E"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1ED96161"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14798435"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14D1A10D" w14:textId="77777777" w:rsidR="000C3E7C" w:rsidRDefault="000C3E7C" w:rsidP="000C3E7C">
      <w:pPr>
        <w:jc w:val="right"/>
        <w:rPr>
          <w:rFonts w:ascii="Calibri" w:hAnsi="Calibri"/>
          <w:noProof/>
          <w:sz w:val="18"/>
        </w:rPr>
      </w:pPr>
    </w:p>
    <w:p w14:paraId="491C2140" w14:textId="77777777" w:rsidR="000C3E7C" w:rsidRDefault="000C3E7C" w:rsidP="000C3E7C">
      <w:pPr>
        <w:jc w:val="right"/>
        <w:rPr>
          <w:rFonts w:ascii="Calibri" w:hAnsi="Calibri"/>
          <w:noProof/>
          <w:sz w:val="18"/>
        </w:rPr>
      </w:pPr>
    </w:p>
    <w:p w14:paraId="50829E53" w14:textId="77777777" w:rsidR="000C3E7C" w:rsidRDefault="000C3E7C" w:rsidP="00806E5C">
      <w:pPr>
        <w:rPr>
          <w:rFonts w:ascii="Calibri" w:hAnsi="Calibri"/>
          <w:noProof/>
          <w:sz w:val="18"/>
        </w:rPr>
      </w:pPr>
    </w:p>
    <w:p w14:paraId="3E00B0BE" w14:textId="763C48FE" w:rsidR="000C3E7C" w:rsidRPr="00894ED2" w:rsidRDefault="000C3E7C" w:rsidP="000C3E7C">
      <w:pPr>
        <w:rPr>
          <w:rFonts w:ascii="Calibri" w:hAnsi="Calibri"/>
          <w:noProof/>
        </w:rPr>
      </w:pPr>
      <w:r w:rsidRPr="00894ED2">
        <w:rPr>
          <w:rFonts w:ascii="Calibri" w:hAnsi="Calibri"/>
          <w:noProof/>
        </w:rPr>
        <w:t xml:space="preserve">My reference: </w:t>
      </w:r>
      <w:r w:rsidR="00380138">
        <w:rPr>
          <w:rFonts w:ascii="Calibri" w:hAnsi="Calibri"/>
          <w:noProof/>
        </w:rPr>
        <w:t>3/2022/0166</w:t>
      </w:r>
    </w:p>
    <w:p w14:paraId="3B8933A7"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198F6436" w14:textId="77777777" w:rsidR="000C3E7C" w:rsidRPr="00894ED2" w:rsidRDefault="00BB5956" w:rsidP="000C3E7C">
      <w:pPr>
        <w:rPr>
          <w:rFonts w:ascii="Calibri" w:hAnsi="Calibri"/>
          <w:noProof/>
        </w:rPr>
      </w:pPr>
      <w:r>
        <w:rPr>
          <w:rFonts w:ascii="Calibri" w:hAnsi="Calibri"/>
          <w:noProof/>
        </w:rPr>
        <w:t>www.ribblevalley.gov.uk</w:t>
      </w:r>
    </w:p>
    <w:p w14:paraId="2D043D97"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16BB98C2" w14:textId="297CB965"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C54319">
        <w:rPr>
          <w:rFonts w:ascii="Calibri" w:hAnsi="Calibri"/>
          <w:noProof/>
        </w:rPr>
        <w:t>19 May 2022</w:t>
      </w:r>
      <w:r w:rsidRPr="00894ED2">
        <w:rPr>
          <w:rFonts w:ascii="Calibri" w:hAnsi="Calibri"/>
          <w:noProof/>
        </w:rPr>
        <w:fldChar w:fldCharType="end"/>
      </w:r>
    </w:p>
    <w:p w14:paraId="35E00838" w14:textId="77777777" w:rsidR="000C3E7C" w:rsidRDefault="000C3E7C" w:rsidP="000C3E7C">
      <w:pPr>
        <w:rPr>
          <w:rFonts w:ascii="Arial" w:hAnsi="Arial"/>
          <w:noProof/>
          <w:sz w:val="16"/>
        </w:rPr>
      </w:pPr>
    </w:p>
    <w:p w14:paraId="6EA81998" w14:textId="77777777" w:rsidR="00441735" w:rsidRDefault="00441735">
      <w:pPr>
        <w:pStyle w:val="PLANNING"/>
      </w:pPr>
    </w:p>
    <w:p w14:paraId="41EAC079" w14:textId="77777777" w:rsidR="00441735" w:rsidRDefault="00441735">
      <w:pPr>
        <w:pStyle w:val="PLANNING"/>
      </w:pPr>
    </w:p>
    <w:p w14:paraId="65E6BD4B" w14:textId="48BB3F2C" w:rsidR="000C3E7C" w:rsidRDefault="000C3E7C" w:rsidP="000C3E7C">
      <w:pPr>
        <w:rPr>
          <w:rFonts w:ascii="Calibri" w:hAnsi="Calibri" w:cs="Calibri"/>
          <w:color w:val="000000"/>
        </w:rPr>
      </w:pPr>
      <w:r w:rsidRPr="00344823">
        <w:rPr>
          <w:rFonts w:ascii="Calibri" w:hAnsi="Calibri" w:cs="Calibri"/>
          <w:color w:val="000000"/>
        </w:rPr>
        <w:t xml:space="preserve">Location: </w:t>
      </w:r>
      <w:r w:rsidR="00380138">
        <w:rPr>
          <w:rFonts w:ascii="Calibri" w:hAnsi="Calibri"/>
          <w:sz w:val="24"/>
          <w:szCs w:val="24"/>
        </w:rPr>
        <w:t>Queen Mary Terrace and Bridge Terrace Mitton Road Whalley BB7 9JS</w:t>
      </w:r>
    </w:p>
    <w:p w14:paraId="5FF8D031" w14:textId="1F1B36FC"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380138">
        <w:rPr>
          <w:rFonts w:ascii="Calibri" w:hAnsi="Calibri"/>
          <w:sz w:val="24"/>
          <w:szCs w:val="24"/>
        </w:rPr>
        <w:t>Discharge of conditions 4 (Highways), 8 (CEMP), 10, (Drainage) 11 (Drainage) and 12 (Drainage verification) of application 3/2021/0076</w:t>
      </w:r>
    </w:p>
    <w:p w14:paraId="6757E1DB" w14:textId="77777777" w:rsidR="000C3E7C" w:rsidRDefault="000C3E7C" w:rsidP="000C3E7C">
      <w:pPr>
        <w:rPr>
          <w:rFonts w:ascii="Calibri" w:hAnsi="Calibri" w:cs="Calibri"/>
          <w:color w:val="000000"/>
        </w:rPr>
      </w:pPr>
    </w:p>
    <w:p w14:paraId="31808AA4"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2B5387A0"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568C2241" w14:textId="77777777">
        <w:trPr>
          <w:cantSplit/>
        </w:trPr>
        <w:tc>
          <w:tcPr>
            <w:tcW w:w="9414" w:type="dxa"/>
            <w:tcBorders>
              <w:left w:val="nil"/>
            </w:tcBorders>
          </w:tcPr>
          <w:p w14:paraId="2FA177A3" w14:textId="77777777" w:rsidR="00380138" w:rsidRDefault="00380138">
            <w:pPr>
              <w:pStyle w:val="TableText"/>
              <w:rPr>
                <w:rFonts w:ascii="Calibri" w:hAnsi="Calibri"/>
                <w:sz w:val="24"/>
                <w:szCs w:val="24"/>
              </w:rPr>
            </w:pPr>
            <w:r>
              <w:rPr>
                <w:rFonts w:ascii="Calibri" w:hAnsi="Calibri"/>
                <w:sz w:val="24"/>
                <w:szCs w:val="24"/>
              </w:rPr>
              <w:t>Condition 4 (Site access and off site works) is partially discharged insofar that the submitted details are considered acceptable.</w:t>
            </w:r>
          </w:p>
          <w:p w14:paraId="634F4A0F" w14:textId="77777777" w:rsidR="00380138" w:rsidRDefault="00380138">
            <w:pPr>
              <w:pStyle w:val="TableText"/>
              <w:rPr>
                <w:rFonts w:ascii="Calibri" w:hAnsi="Calibri"/>
                <w:sz w:val="24"/>
                <w:szCs w:val="24"/>
              </w:rPr>
            </w:pPr>
          </w:p>
          <w:p w14:paraId="4AA7CCAC" w14:textId="77777777" w:rsidR="00380138" w:rsidRDefault="00380138">
            <w:pPr>
              <w:pStyle w:val="TableText"/>
              <w:rPr>
                <w:rFonts w:ascii="Calibri" w:hAnsi="Calibri"/>
                <w:sz w:val="24"/>
                <w:szCs w:val="24"/>
              </w:rPr>
            </w:pPr>
            <w:r>
              <w:rPr>
                <w:rFonts w:ascii="Calibri" w:hAnsi="Calibri"/>
                <w:sz w:val="24"/>
                <w:szCs w:val="24"/>
              </w:rPr>
              <w:t>The condition requires that the development be carried out in accordance with the approved details and maintained thereafter.  The developer must also enter into a section 278 agreement with the County Council.  Upon the development having been completed in strict accordance with the approved details and the completion of the Section 278 agreement, this condition shall be considered fully discharged.</w:t>
            </w:r>
          </w:p>
          <w:p w14:paraId="3E86DAFE" w14:textId="0036A014" w:rsidR="005F71C3" w:rsidRPr="00641E0F" w:rsidRDefault="005F71C3">
            <w:pPr>
              <w:pStyle w:val="TableText"/>
              <w:rPr>
                <w:rFonts w:ascii="Calibri" w:hAnsi="Calibri"/>
                <w:sz w:val="24"/>
                <w:szCs w:val="24"/>
              </w:rPr>
            </w:pPr>
          </w:p>
        </w:tc>
      </w:tr>
      <w:tr w:rsidR="005F71C3" w:rsidRPr="00641E0F" w14:paraId="17C8F3AE" w14:textId="77777777">
        <w:trPr>
          <w:cantSplit/>
        </w:trPr>
        <w:tc>
          <w:tcPr>
            <w:tcW w:w="9414" w:type="dxa"/>
            <w:tcBorders>
              <w:left w:val="nil"/>
            </w:tcBorders>
          </w:tcPr>
          <w:p w14:paraId="67A9D74B" w14:textId="77777777" w:rsidR="00380138" w:rsidRDefault="00380138">
            <w:pPr>
              <w:pStyle w:val="TableText"/>
              <w:rPr>
                <w:rFonts w:ascii="Calibri" w:hAnsi="Calibri"/>
                <w:sz w:val="24"/>
                <w:szCs w:val="24"/>
              </w:rPr>
            </w:pPr>
            <w:r>
              <w:rPr>
                <w:rFonts w:ascii="Calibri" w:hAnsi="Calibri"/>
                <w:sz w:val="24"/>
                <w:szCs w:val="24"/>
              </w:rPr>
              <w:t>Condition 8 (Construction Management Plan) is partially discharged insofar that the submitted Construction Management Plan is considered acceptable</w:t>
            </w:r>
          </w:p>
          <w:p w14:paraId="3BCD13EF" w14:textId="77777777" w:rsidR="00380138" w:rsidRDefault="00380138">
            <w:pPr>
              <w:pStyle w:val="TableText"/>
              <w:rPr>
                <w:rFonts w:ascii="Calibri" w:hAnsi="Calibri"/>
                <w:sz w:val="24"/>
                <w:szCs w:val="24"/>
              </w:rPr>
            </w:pPr>
          </w:p>
          <w:p w14:paraId="7A066409" w14:textId="77777777" w:rsidR="00380138" w:rsidRDefault="00380138">
            <w:pPr>
              <w:pStyle w:val="TableText"/>
              <w:rPr>
                <w:rFonts w:ascii="Calibri" w:hAnsi="Calibri"/>
                <w:sz w:val="24"/>
                <w:szCs w:val="24"/>
              </w:rPr>
            </w:pPr>
            <w:r>
              <w:rPr>
                <w:rFonts w:ascii="Calibri" w:hAnsi="Calibri"/>
                <w:sz w:val="24"/>
                <w:szCs w:val="24"/>
              </w:rPr>
              <w:t>The condition requires that the development be carried out in accordance with the approved details and maintained thereafter.  Upon the development having been completed in strict accordance with the approved details this condition shall be considered fully discharged.</w:t>
            </w:r>
          </w:p>
          <w:p w14:paraId="590B0B9A" w14:textId="79D7E14B" w:rsidR="005F71C3" w:rsidRPr="00641E0F" w:rsidRDefault="00806E5C" w:rsidP="00806E5C">
            <w:pPr>
              <w:pStyle w:val="TableText"/>
              <w:jc w:val="right"/>
              <w:rPr>
                <w:rFonts w:ascii="Calibri" w:hAnsi="Calibri"/>
                <w:sz w:val="24"/>
                <w:szCs w:val="24"/>
              </w:rPr>
            </w:pPr>
            <w:r>
              <w:rPr>
                <w:rFonts w:ascii="Calibri" w:hAnsi="Calibri"/>
                <w:sz w:val="24"/>
                <w:szCs w:val="24"/>
              </w:rPr>
              <w:t>P.T.O.</w:t>
            </w:r>
          </w:p>
        </w:tc>
      </w:tr>
      <w:tr w:rsidR="005F71C3" w:rsidRPr="00641E0F" w14:paraId="11ABE9A2" w14:textId="77777777">
        <w:trPr>
          <w:cantSplit/>
        </w:trPr>
        <w:tc>
          <w:tcPr>
            <w:tcW w:w="9414" w:type="dxa"/>
            <w:tcBorders>
              <w:left w:val="nil"/>
            </w:tcBorders>
          </w:tcPr>
          <w:p w14:paraId="3252B8EA" w14:textId="77777777" w:rsidR="00380138" w:rsidRDefault="00380138">
            <w:pPr>
              <w:pStyle w:val="TableText"/>
              <w:rPr>
                <w:rFonts w:ascii="Calibri" w:hAnsi="Calibri"/>
                <w:sz w:val="24"/>
                <w:szCs w:val="24"/>
              </w:rPr>
            </w:pPr>
            <w:r>
              <w:rPr>
                <w:rFonts w:ascii="Calibri" w:hAnsi="Calibri"/>
                <w:sz w:val="24"/>
                <w:szCs w:val="24"/>
              </w:rPr>
              <w:lastRenderedPageBreak/>
              <w:t xml:space="preserve">Conditions 10, 11 and 12 are not discharged either partially or fully for the following reasons. </w:t>
            </w:r>
          </w:p>
          <w:p w14:paraId="763863B3" w14:textId="77777777" w:rsidR="00380138" w:rsidRDefault="00380138">
            <w:pPr>
              <w:pStyle w:val="TableText"/>
              <w:rPr>
                <w:rFonts w:ascii="Calibri" w:hAnsi="Calibri"/>
                <w:sz w:val="24"/>
                <w:szCs w:val="24"/>
              </w:rPr>
            </w:pPr>
          </w:p>
          <w:p w14:paraId="2E8495EA" w14:textId="77777777" w:rsidR="00380138" w:rsidRDefault="00380138">
            <w:pPr>
              <w:pStyle w:val="TableText"/>
              <w:rPr>
                <w:rFonts w:ascii="Calibri" w:hAnsi="Calibri"/>
                <w:sz w:val="24"/>
                <w:szCs w:val="24"/>
              </w:rPr>
            </w:pPr>
            <w:r>
              <w:rPr>
                <w:rFonts w:ascii="Calibri" w:hAnsi="Calibri"/>
                <w:sz w:val="24"/>
                <w:szCs w:val="24"/>
              </w:rPr>
              <w:t xml:space="preserve">The applicant has failed to provide robust evidence of how surface water will be managed throughout the construction phase. </w:t>
            </w:r>
          </w:p>
          <w:p w14:paraId="28D07382" w14:textId="77777777" w:rsidR="00380138" w:rsidRDefault="00380138">
            <w:pPr>
              <w:pStyle w:val="TableText"/>
              <w:rPr>
                <w:rFonts w:ascii="Calibri" w:hAnsi="Calibri"/>
                <w:sz w:val="24"/>
                <w:szCs w:val="24"/>
              </w:rPr>
            </w:pPr>
          </w:p>
          <w:p w14:paraId="6BF71C40" w14:textId="77777777" w:rsidR="00380138" w:rsidRDefault="00380138">
            <w:pPr>
              <w:pStyle w:val="TableText"/>
              <w:rPr>
                <w:rFonts w:ascii="Calibri" w:hAnsi="Calibri"/>
                <w:sz w:val="24"/>
                <w:szCs w:val="24"/>
              </w:rPr>
            </w:pPr>
            <w:r>
              <w:rPr>
                <w:rFonts w:ascii="Calibri" w:hAnsi="Calibri"/>
                <w:sz w:val="24"/>
                <w:szCs w:val="24"/>
              </w:rPr>
              <w:t>Infiltration to ground should be investigated and evidence be provided for assessment.</w:t>
            </w:r>
          </w:p>
          <w:p w14:paraId="611E3C8C" w14:textId="77777777" w:rsidR="00380138" w:rsidRDefault="00380138">
            <w:pPr>
              <w:pStyle w:val="TableText"/>
              <w:rPr>
                <w:rFonts w:ascii="Calibri" w:hAnsi="Calibri"/>
                <w:sz w:val="24"/>
                <w:szCs w:val="24"/>
              </w:rPr>
            </w:pPr>
          </w:p>
          <w:p w14:paraId="555CDFE5" w14:textId="77777777" w:rsidR="00380138" w:rsidRDefault="00380138">
            <w:pPr>
              <w:pStyle w:val="TableText"/>
              <w:rPr>
                <w:rFonts w:ascii="Calibri" w:hAnsi="Calibri"/>
                <w:sz w:val="24"/>
                <w:szCs w:val="24"/>
              </w:rPr>
            </w:pPr>
            <w:r>
              <w:rPr>
                <w:rFonts w:ascii="Calibri" w:hAnsi="Calibri"/>
                <w:sz w:val="24"/>
                <w:szCs w:val="24"/>
              </w:rPr>
              <w:t xml:space="preserve">The applicant has failed to provide robust evidence of a management and </w:t>
            </w:r>
          </w:p>
          <w:p w14:paraId="060D946C" w14:textId="77777777" w:rsidR="00380138" w:rsidRDefault="00380138">
            <w:pPr>
              <w:pStyle w:val="TableText"/>
              <w:rPr>
                <w:rFonts w:ascii="Calibri" w:hAnsi="Calibri"/>
                <w:sz w:val="24"/>
                <w:szCs w:val="24"/>
              </w:rPr>
            </w:pPr>
            <w:r>
              <w:rPr>
                <w:rFonts w:ascii="Calibri" w:hAnsi="Calibri"/>
                <w:sz w:val="24"/>
                <w:szCs w:val="24"/>
              </w:rPr>
              <w:t>maintenance plan for the lifetime of the development. This will demonstrate howand when the implemented drainage system managed and maintained.</w:t>
            </w:r>
          </w:p>
          <w:p w14:paraId="7102A714" w14:textId="77777777" w:rsidR="00380138" w:rsidRDefault="00380138">
            <w:pPr>
              <w:pStyle w:val="TableText"/>
              <w:rPr>
                <w:rFonts w:ascii="Calibri" w:hAnsi="Calibri"/>
                <w:sz w:val="24"/>
                <w:szCs w:val="24"/>
              </w:rPr>
            </w:pPr>
          </w:p>
          <w:p w14:paraId="0CDD1978" w14:textId="77777777" w:rsidR="00380138" w:rsidRDefault="00380138">
            <w:pPr>
              <w:pStyle w:val="TableText"/>
              <w:rPr>
                <w:rFonts w:ascii="Calibri" w:hAnsi="Calibri"/>
                <w:sz w:val="24"/>
                <w:szCs w:val="24"/>
              </w:rPr>
            </w:pPr>
            <w:r>
              <w:rPr>
                <w:rFonts w:ascii="Calibri" w:hAnsi="Calibri"/>
                <w:sz w:val="24"/>
                <w:szCs w:val="24"/>
              </w:rPr>
              <w:t>The applicant has failed to provide robust evidence of the verification report aspect of this condition, which will demonstrate how the sustainable drainage system has been constructed in accordance with the approved drawings and is fit for purpose.</w:t>
            </w:r>
          </w:p>
          <w:p w14:paraId="7EACFEAC" w14:textId="77777777" w:rsidR="00380138" w:rsidRDefault="00380138">
            <w:pPr>
              <w:pStyle w:val="TableText"/>
              <w:rPr>
                <w:rFonts w:ascii="Calibri" w:hAnsi="Calibri"/>
                <w:sz w:val="24"/>
                <w:szCs w:val="24"/>
              </w:rPr>
            </w:pPr>
          </w:p>
          <w:p w14:paraId="6B0B75E3" w14:textId="77777777" w:rsidR="00380138" w:rsidRDefault="00380138">
            <w:pPr>
              <w:pStyle w:val="TableText"/>
              <w:rPr>
                <w:rFonts w:ascii="Calibri" w:hAnsi="Calibri"/>
                <w:sz w:val="24"/>
                <w:szCs w:val="24"/>
              </w:rPr>
            </w:pPr>
            <w:r>
              <w:rPr>
                <w:rFonts w:ascii="Calibri" w:hAnsi="Calibri"/>
                <w:sz w:val="24"/>
                <w:szCs w:val="24"/>
              </w:rPr>
              <w:t>As a S185 sewer diversion/abandonment is fundamental to the planning layout, it is recommended that the applicant secures agreement from United Utilities on this matter before seeking to discharge conditions which relate to drainage.</w:t>
            </w:r>
          </w:p>
          <w:p w14:paraId="3EC60A63" w14:textId="77777777" w:rsidR="00380138" w:rsidRDefault="00380138">
            <w:pPr>
              <w:pStyle w:val="TableText"/>
              <w:rPr>
                <w:rFonts w:ascii="Calibri" w:hAnsi="Calibri"/>
                <w:sz w:val="24"/>
                <w:szCs w:val="24"/>
              </w:rPr>
            </w:pPr>
          </w:p>
          <w:p w14:paraId="133920CC" w14:textId="31B66ED1" w:rsidR="005F71C3" w:rsidRPr="00641E0F" w:rsidRDefault="005F71C3">
            <w:pPr>
              <w:pStyle w:val="TableText"/>
              <w:rPr>
                <w:rFonts w:ascii="Calibri" w:hAnsi="Calibri"/>
                <w:sz w:val="24"/>
                <w:szCs w:val="24"/>
              </w:rPr>
            </w:pPr>
          </w:p>
        </w:tc>
      </w:tr>
      <w:tr w:rsidR="00380138" w14:paraId="6A10D935" w14:textId="77777777">
        <w:trPr>
          <w:cantSplit/>
        </w:trPr>
        <w:tc>
          <w:tcPr>
            <w:tcW w:w="9414" w:type="dxa"/>
            <w:tcBorders>
              <w:left w:val="nil"/>
            </w:tcBorders>
          </w:tcPr>
          <w:p w14:paraId="4AD1B4C5" w14:textId="77777777" w:rsidR="00380138" w:rsidRPr="00641E0F" w:rsidRDefault="00380138">
            <w:pPr>
              <w:pStyle w:val="TableText"/>
              <w:rPr>
                <w:rFonts w:ascii="Calibri" w:hAnsi="Calibri"/>
                <w:sz w:val="24"/>
                <w:szCs w:val="24"/>
              </w:rPr>
            </w:pPr>
          </w:p>
        </w:tc>
      </w:tr>
    </w:tbl>
    <w:p w14:paraId="18B1495B"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6457D65D" w14:textId="77777777" w:rsidR="003449FF" w:rsidRDefault="003449FF" w:rsidP="003449FF">
      <w:pPr>
        <w:rPr>
          <w:rFonts w:ascii="Calibri" w:hAnsi="Calibri"/>
          <w:b/>
          <w:sz w:val="24"/>
          <w:szCs w:val="24"/>
        </w:rPr>
      </w:pPr>
      <w:r>
        <w:rPr>
          <w:rFonts w:ascii="Calibri" w:hAnsi="Calibri"/>
          <w:b/>
          <w:sz w:val="24"/>
          <w:szCs w:val="24"/>
        </w:rPr>
        <w:t>pp NICOLA HOPKINS</w:t>
      </w:r>
    </w:p>
    <w:p w14:paraId="18C7915E"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3B2085FC" w14:textId="77777777" w:rsidR="00E92439" w:rsidRDefault="00E92439" w:rsidP="00EC3181">
      <w:pPr>
        <w:pStyle w:val="TableText"/>
        <w:rPr>
          <w:rFonts w:ascii="Arial" w:hAnsi="Arial" w:cs="Arial"/>
          <w:b/>
        </w:rPr>
      </w:pPr>
    </w:p>
    <w:p w14:paraId="69C0EF48" w14:textId="77777777" w:rsidR="009F3984" w:rsidRDefault="009F3984" w:rsidP="00EC3181">
      <w:pPr>
        <w:pStyle w:val="TableText"/>
        <w:rPr>
          <w:rFonts w:ascii="Arial" w:hAnsi="Arial" w:cs="Arial"/>
          <w:b/>
        </w:rPr>
      </w:pPr>
    </w:p>
    <w:p w14:paraId="29A89C16" w14:textId="2EE4D97B" w:rsidR="009F3984" w:rsidRPr="00DD62CA" w:rsidRDefault="00380138" w:rsidP="009F3984">
      <w:pPr>
        <w:rPr>
          <w:rFonts w:ascii="Calibri" w:hAnsi="Calibri"/>
          <w:sz w:val="24"/>
          <w:szCs w:val="24"/>
        </w:rPr>
      </w:pPr>
      <w:r>
        <w:rPr>
          <w:rFonts w:ascii="Calibri" w:hAnsi="Calibri"/>
          <w:sz w:val="24"/>
          <w:szCs w:val="24"/>
        </w:rPr>
        <w:t>Mr Richard Dimisianos</w:t>
      </w:r>
    </w:p>
    <w:p w14:paraId="4A8AB02A" w14:textId="77777777" w:rsidR="00380138" w:rsidRDefault="00380138" w:rsidP="009F3984">
      <w:pPr>
        <w:pStyle w:val="TableText"/>
        <w:rPr>
          <w:rFonts w:ascii="Calibri" w:hAnsi="Calibri"/>
          <w:sz w:val="24"/>
          <w:szCs w:val="24"/>
        </w:rPr>
      </w:pPr>
      <w:r>
        <w:rPr>
          <w:rFonts w:ascii="Calibri" w:hAnsi="Calibri"/>
          <w:sz w:val="24"/>
          <w:szCs w:val="24"/>
        </w:rPr>
        <w:t>Prospect (GB) Ltd</w:t>
      </w:r>
    </w:p>
    <w:p w14:paraId="0279DBB7" w14:textId="77777777" w:rsidR="00380138" w:rsidRDefault="00380138" w:rsidP="009F3984">
      <w:pPr>
        <w:pStyle w:val="TableText"/>
        <w:rPr>
          <w:rFonts w:ascii="Calibri" w:hAnsi="Calibri"/>
          <w:sz w:val="24"/>
          <w:szCs w:val="24"/>
        </w:rPr>
      </w:pPr>
      <w:r>
        <w:rPr>
          <w:rFonts w:ascii="Calibri" w:hAnsi="Calibri"/>
          <w:sz w:val="24"/>
          <w:szCs w:val="24"/>
        </w:rPr>
        <w:t>Unit 5 Meridian Business Village</w:t>
      </w:r>
    </w:p>
    <w:p w14:paraId="3C390D7A" w14:textId="77777777" w:rsidR="00380138" w:rsidRDefault="00380138" w:rsidP="009F3984">
      <w:pPr>
        <w:pStyle w:val="TableText"/>
        <w:rPr>
          <w:rFonts w:ascii="Calibri" w:hAnsi="Calibri"/>
          <w:sz w:val="24"/>
          <w:szCs w:val="24"/>
        </w:rPr>
      </w:pPr>
      <w:r>
        <w:rPr>
          <w:rFonts w:ascii="Calibri" w:hAnsi="Calibri"/>
          <w:sz w:val="24"/>
          <w:szCs w:val="24"/>
        </w:rPr>
        <w:t>Hansby Drive</w:t>
      </w:r>
    </w:p>
    <w:p w14:paraId="308D31A7" w14:textId="77777777" w:rsidR="00380138" w:rsidRDefault="00380138" w:rsidP="009F3984">
      <w:pPr>
        <w:pStyle w:val="TableText"/>
        <w:rPr>
          <w:rFonts w:ascii="Calibri" w:hAnsi="Calibri"/>
          <w:sz w:val="24"/>
          <w:szCs w:val="24"/>
        </w:rPr>
      </w:pPr>
      <w:r>
        <w:rPr>
          <w:rFonts w:ascii="Calibri" w:hAnsi="Calibri"/>
          <w:sz w:val="24"/>
          <w:szCs w:val="24"/>
        </w:rPr>
        <w:t>Liverpool</w:t>
      </w:r>
    </w:p>
    <w:p w14:paraId="4478C64B" w14:textId="33B6983A" w:rsidR="009F3984" w:rsidRDefault="00380138" w:rsidP="009F3984">
      <w:pPr>
        <w:pStyle w:val="TableText"/>
        <w:rPr>
          <w:rFonts w:ascii="Calibri" w:hAnsi="Calibri"/>
          <w:sz w:val="24"/>
          <w:szCs w:val="24"/>
        </w:rPr>
      </w:pPr>
      <w:r>
        <w:rPr>
          <w:rFonts w:ascii="Calibri" w:hAnsi="Calibri"/>
          <w:sz w:val="24"/>
          <w:szCs w:val="24"/>
        </w:rPr>
        <w:t>L24 9LG</w:t>
      </w:r>
    </w:p>
    <w:p w14:paraId="685BFDF7" w14:textId="77777777" w:rsidR="009F3984" w:rsidRDefault="009F3984" w:rsidP="009F3984">
      <w:pPr>
        <w:pStyle w:val="TableText"/>
        <w:rPr>
          <w:rFonts w:ascii="Calibri" w:hAnsi="Calibri"/>
          <w:sz w:val="24"/>
          <w:szCs w:val="24"/>
        </w:rPr>
      </w:pPr>
    </w:p>
    <w:p w14:paraId="2190639C" w14:textId="77777777" w:rsidR="00740309" w:rsidRPr="00B52864" w:rsidRDefault="00740309" w:rsidP="00740309">
      <w:pPr>
        <w:rPr>
          <w:rFonts w:ascii="Calibri" w:hAnsi="Calibri" w:cs="Calibri"/>
          <w:b/>
          <w:bCs/>
        </w:rPr>
      </w:pPr>
      <w:r w:rsidRPr="00B52864">
        <w:rPr>
          <w:rFonts w:ascii="Calibri" w:hAnsi="Calibri" w:cs="Calibri"/>
          <w:b/>
          <w:bCs/>
        </w:rPr>
        <w:t>Notes</w:t>
      </w:r>
    </w:p>
    <w:p w14:paraId="3B4A1543" w14:textId="77777777" w:rsidR="00740309" w:rsidRPr="00B52864" w:rsidRDefault="00740309" w:rsidP="00740309">
      <w:pPr>
        <w:rPr>
          <w:rFonts w:ascii="Calibri" w:hAnsi="Calibri" w:cs="Calibri"/>
          <w:b/>
          <w:bCs/>
        </w:rPr>
      </w:pPr>
    </w:p>
    <w:p w14:paraId="241E9105"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43AE32F3"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CE56EB8"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58D54589"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8D9778F"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9CC53D0" w14:textId="77777777" w:rsidR="00740309" w:rsidRPr="00B52864" w:rsidRDefault="00740309" w:rsidP="00740309">
      <w:pPr>
        <w:rPr>
          <w:rFonts w:ascii="Calibri" w:hAnsi="Calibri" w:cs="Calibri"/>
        </w:rPr>
      </w:pPr>
    </w:p>
    <w:p w14:paraId="4EB80224" w14:textId="77777777" w:rsidR="00740309" w:rsidRPr="00B52864" w:rsidRDefault="00740309" w:rsidP="00740309">
      <w:pPr>
        <w:rPr>
          <w:rFonts w:ascii="Calibri" w:hAnsi="Calibri" w:cs="Calibri"/>
        </w:rPr>
      </w:pPr>
      <w:r w:rsidRPr="00B52864">
        <w:rPr>
          <w:rFonts w:ascii="Calibri" w:hAnsi="Calibri" w:cs="Calibri"/>
        </w:rPr>
        <w:lastRenderedPageBreak/>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4370609" w14:textId="77777777" w:rsidR="00740309" w:rsidRPr="00B52864" w:rsidRDefault="00740309" w:rsidP="00740309">
      <w:pPr>
        <w:rPr>
          <w:rFonts w:ascii="Calibri" w:hAnsi="Calibri" w:cs="Calibri"/>
        </w:rPr>
      </w:pPr>
    </w:p>
    <w:p w14:paraId="4DEF2A69"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6B3ADF40"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C9383AC" w14:textId="77777777" w:rsidR="00740309" w:rsidRPr="009F3984" w:rsidRDefault="00740309" w:rsidP="009F3984">
      <w:pPr>
        <w:pStyle w:val="TableText"/>
        <w:rPr>
          <w:rFonts w:ascii="Calibri" w:hAnsi="Calibri"/>
          <w:sz w:val="24"/>
          <w:szCs w:val="24"/>
        </w:rPr>
      </w:pPr>
    </w:p>
    <w:sectPr w:rsidR="00740309" w:rsidRPr="009F3984">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75E0C" w14:textId="77777777" w:rsidR="008E5976" w:rsidRDefault="008E5976">
      <w:r>
        <w:separator/>
      </w:r>
    </w:p>
  </w:endnote>
  <w:endnote w:type="continuationSeparator" w:id="0">
    <w:p w14:paraId="3EC71E27" w14:textId="77777777" w:rsidR="008E5976" w:rsidRDefault="008E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E622"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C0B2E" w14:textId="77777777" w:rsidR="008E5976" w:rsidRDefault="008E5976">
      <w:r>
        <w:separator/>
      </w:r>
    </w:p>
  </w:footnote>
  <w:footnote w:type="continuationSeparator" w:id="0">
    <w:p w14:paraId="7F5AD91A" w14:textId="77777777" w:rsidR="008E5976" w:rsidRDefault="008E5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F799"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7CC071C9"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7DDA179D" w14:textId="77777777" w:rsidR="005522D3" w:rsidRPr="00641E0F" w:rsidRDefault="005522D3">
    <w:pPr>
      <w:pStyle w:val="addresses"/>
      <w:rPr>
        <w:rFonts w:ascii="Calibri" w:hAnsi="Calibri"/>
        <w:sz w:val="24"/>
        <w:szCs w:val="24"/>
      </w:rPr>
    </w:pPr>
  </w:p>
  <w:p w14:paraId="32C8DBF2" w14:textId="3A127A4C"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806E5C">
      <w:rPr>
        <w:rFonts w:ascii="Calibri" w:hAnsi="Calibri"/>
        <w:b/>
        <w:bCs/>
        <w:sz w:val="24"/>
        <w:szCs w:val="24"/>
      </w:rPr>
      <w:t>3/2022/0166</w:t>
    </w:r>
    <w:r w:rsidRPr="00641E0F">
      <w:rPr>
        <w:rFonts w:ascii="Calibri" w:hAnsi="Calibri"/>
        <w:b/>
        <w:bCs/>
        <w:sz w:val="24"/>
        <w:szCs w:val="24"/>
      </w:rPr>
      <w:t xml:space="preserve">                                                             DECISION DATE: </w:t>
    </w:r>
    <w:r w:rsidR="00806E5C">
      <w:rPr>
        <w:rFonts w:ascii="Calibri" w:hAnsi="Calibri"/>
        <w:b/>
        <w:bCs/>
        <w:sz w:val="24"/>
        <w:szCs w:val="24"/>
      </w:rPr>
      <w:t>19 May 2022</w:t>
    </w:r>
  </w:p>
  <w:p w14:paraId="5EAA9AC5" w14:textId="77777777" w:rsidR="005522D3" w:rsidRDefault="005522D3">
    <w:pPr>
      <w:pBdr>
        <w:bottom w:val="single" w:sz="4" w:space="1" w:color="auto"/>
      </w:pBdr>
    </w:pPr>
  </w:p>
  <w:p w14:paraId="520058D3"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8A6F" w14:textId="1D04CB13"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6CB2A61A"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1C9B3539"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138"/>
    <w:rsid w:val="000C3E7C"/>
    <w:rsid w:val="001A087C"/>
    <w:rsid w:val="001A0F1B"/>
    <w:rsid w:val="0025344E"/>
    <w:rsid w:val="00297B24"/>
    <w:rsid w:val="003449FF"/>
    <w:rsid w:val="00380138"/>
    <w:rsid w:val="00382199"/>
    <w:rsid w:val="00441735"/>
    <w:rsid w:val="005522D3"/>
    <w:rsid w:val="00566271"/>
    <w:rsid w:val="00577DC1"/>
    <w:rsid w:val="005F71C3"/>
    <w:rsid w:val="00641E0F"/>
    <w:rsid w:val="0070667B"/>
    <w:rsid w:val="00740309"/>
    <w:rsid w:val="007526EC"/>
    <w:rsid w:val="007A7F6F"/>
    <w:rsid w:val="00806E5C"/>
    <w:rsid w:val="00851E6F"/>
    <w:rsid w:val="008A570E"/>
    <w:rsid w:val="008D7675"/>
    <w:rsid w:val="008E5976"/>
    <w:rsid w:val="009C2053"/>
    <w:rsid w:val="009F3984"/>
    <w:rsid w:val="00B52864"/>
    <w:rsid w:val="00BB5956"/>
    <w:rsid w:val="00C54319"/>
    <w:rsid w:val="00D405F4"/>
    <w:rsid w:val="00D93F8F"/>
    <w:rsid w:val="00DE6561"/>
    <w:rsid w:val="00E92439"/>
    <w:rsid w:val="00EC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3B6B3"/>
  <w15:chartTrackingRefBased/>
  <w15:docId w15:val="{E1BD60F9-ED41-444C-B70F-0E6714CB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1</TotalTime>
  <Pages>3</Pages>
  <Words>945</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6218</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2022-05-19T15:51:00Z</cp:lastPrinted>
  <dcterms:created xsi:type="dcterms:W3CDTF">2022-05-19T15:54:00Z</dcterms:created>
  <dcterms:modified xsi:type="dcterms:W3CDTF">2022-05-19T15:54:00Z</dcterms:modified>
</cp:coreProperties>
</file>