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14"/>
        <w:gridCol w:w="419"/>
        <w:gridCol w:w="230"/>
        <w:gridCol w:w="2655"/>
        <w:gridCol w:w="3498"/>
      </w:tblGrid>
      <w:tr w:rsidR="006F3614" w14:paraId="5FFDD9DE" w14:textId="77777777" w:rsidTr="006F3614">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hideMark/>
          </w:tcPr>
          <w:p w14:paraId="5C37B3E9" w14:textId="77777777" w:rsidR="006F3614" w:rsidRDefault="006F3614">
            <w:pPr>
              <w:jc w:val="center"/>
              <w:rPr>
                <w:rFonts w:asciiTheme="minorHAnsi" w:hAnsiTheme="minorHAnsi" w:cstheme="minorHAnsi"/>
                <w:b/>
              </w:rPr>
            </w:pPr>
            <w:r>
              <w:rPr>
                <w:rFonts w:asciiTheme="minorHAnsi" w:hAnsiTheme="minorHAnsi" w:cstheme="minorHAnsi"/>
                <w:b/>
              </w:rPr>
              <w:t>Report to be read in conjunction with the Decision Notice.</w:t>
            </w:r>
          </w:p>
        </w:tc>
      </w:tr>
      <w:tr w:rsidR="006F3614" w14:paraId="05A7483F" w14:textId="77777777" w:rsidTr="006F3614">
        <w:trPr>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left w:w="108" w:type="dxa"/>
              <w:bottom w:w="57" w:type="dxa"/>
              <w:right w:w="108" w:type="dxa"/>
            </w:tcMar>
          </w:tcPr>
          <w:p w14:paraId="289C0CE4" w14:textId="77777777" w:rsidR="006F3614" w:rsidRDefault="006F3614">
            <w:pPr>
              <w:jc w:val="center"/>
              <w:rPr>
                <w:rFonts w:asciiTheme="minorHAnsi" w:hAnsiTheme="minorHAnsi" w:cstheme="minorHAnsi"/>
                <w:b/>
              </w:rPr>
            </w:pPr>
          </w:p>
        </w:tc>
      </w:tr>
      <w:tr w:rsidR="006F3614" w14:paraId="17EFA4E2" w14:textId="77777777" w:rsidTr="006F3614">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hideMark/>
          </w:tcPr>
          <w:p w14:paraId="7D8B3BF3" w14:textId="77777777" w:rsidR="006F3614" w:rsidRDefault="006F3614">
            <w:pPr>
              <w:rPr>
                <w:rFonts w:asciiTheme="minorHAnsi" w:hAnsiTheme="minorHAnsi" w:cstheme="minorHAnsi"/>
                <w:b/>
              </w:rPr>
            </w:pPr>
            <w:r>
              <w:rPr>
                <w:rFonts w:asciiTheme="minorHAnsi" w:hAnsiTheme="minorHAnsi" w:cstheme="minorHAnsi"/>
                <w:b/>
              </w:rPr>
              <w:t>Application Ref:</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187D9C7" w14:textId="54057804" w:rsidR="006F3614" w:rsidRDefault="006F3614">
            <w:pPr>
              <w:rPr>
                <w:rFonts w:asciiTheme="minorHAnsi" w:hAnsiTheme="minorHAnsi" w:cstheme="minorHAnsi"/>
              </w:rPr>
            </w:pPr>
            <w:r>
              <w:rPr>
                <w:rFonts w:asciiTheme="minorHAnsi" w:hAnsiTheme="minorHAnsi" w:cstheme="minorHAnsi"/>
              </w:rPr>
              <w:t>3/2022/0183</w:t>
            </w:r>
          </w:p>
        </w:tc>
        <w:tc>
          <w:tcPr>
            <w:tcW w:w="360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hideMark/>
          </w:tcPr>
          <w:p w14:paraId="33BA94EA" w14:textId="607C4E8B" w:rsidR="006F3614" w:rsidRDefault="006F3614">
            <w:pPr>
              <w:rPr>
                <w:rFonts w:asciiTheme="minorHAnsi" w:hAnsiTheme="minorHAnsi" w:cstheme="minorHAnsi"/>
                <w:szCs w:val="22"/>
              </w:rPr>
            </w:pPr>
            <w:r>
              <w:rPr>
                <w:noProof/>
              </w:rPr>
              <w:drawing>
                <wp:anchor distT="0" distB="0" distL="114300" distR="114300" simplePos="0" relativeHeight="251659264" behindDoc="0" locked="0" layoutInCell="1" allowOverlap="1" wp14:anchorId="6E12A458" wp14:editId="59E27A57">
                  <wp:simplePos x="0" y="0"/>
                  <wp:positionH relativeFrom="column">
                    <wp:posOffset>17780</wp:posOffset>
                  </wp:positionH>
                  <wp:positionV relativeFrom="paragraph">
                    <wp:posOffset>10160</wp:posOffset>
                  </wp:positionV>
                  <wp:extent cx="2156460" cy="65024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l="4936" t="23260" r="5151" b="25829"/>
                          <a:stretch>
                            <a:fillRect/>
                          </a:stretch>
                        </pic:blipFill>
                        <pic:spPr bwMode="auto">
                          <a:xfrm>
                            <a:off x="0" y="0"/>
                            <a:ext cx="2156460" cy="650240"/>
                          </a:xfrm>
                          <a:prstGeom prst="rect">
                            <a:avLst/>
                          </a:prstGeom>
                          <a:noFill/>
                        </pic:spPr>
                      </pic:pic>
                    </a:graphicData>
                  </a:graphic>
                  <wp14:sizeRelH relativeFrom="page">
                    <wp14:pctWidth>0</wp14:pctWidth>
                  </wp14:sizeRelH>
                  <wp14:sizeRelV relativeFrom="page">
                    <wp14:pctHeight>0</wp14:pctHeight>
                  </wp14:sizeRelV>
                </wp:anchor>
              </w:drawing>
            </w:r>
          </w:p>
        </w:tc>
      </w:tr>
      <w:tr w:rsidR="006F3614" w14:paraId="486B78DB" w14:textId="77777777" w:rsidTr="006F3614">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hideMark/>
          </w:tcPr>
          <w:p w14:paraId="5F953DB4" w14:textId="77777777" w:rsidR="006F3614" w:rsidRDefault="006F3614">
            <w:pPr>
              <w:rPr>
                <w:rFonts w:asciiTheme="minorHAnsi" w:hAnsiTheme="minorHAnsi" w:cstheme="minorHAnsi"/>
                <w:b/>
              </w:rPr>
            </w:pPr>
            <w:r>
              <w:rPr>
                <w:rFonts w:asciiTheme="minorHAnsi" w:hAnsiTheme="minorHAnsi" w:cstheme="minorHAnsi"/>
                <w:b/>
              </w:rPr>
              <w:t>Date Inspected:</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B6D06CB" w14:textId="77777777" w:rsidR="006F3614" w:rsidRDefault="006F3614">
            <w:pPr>
              <w:rPr>
                <w:rFonts w:asciiTheme="minorHAnsi" w:hAnsiTheme="minorHAnsi" w:cstheme="minorHAnsi"/>
              </w:rPr>
            </w:pPr>
            <w:r>
              <w:rPr>
                <w:rFonts w:asciiTheme="minorHAnsi" w:hAnsiTheme="minorHAnsi" w:cstheme="minorHAnsi"/>
              </w:rPr>
              <w:t>N/A</w:t>
            </w: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0AA82DF" w14:textId="77777777" w:rsidR="006F3614" w:rsidRDefault="006F3614">
            <w:pPr>
              <w:overflowPunct/>
              <w:autoSpaceDE/>
              <w:autoSpaceDN/>
              <w:adjustRightInd/>
              <w:rPr>
                <w:rFonts w:asciiTheme="minorHAnsi" w:hAnsiTheme="minorHAnsi" w:cstheme="minorHAnsi"/>
                <w:szCs w:val="22"/>
              </w:rPr>
            </w:pPr>
          </w:p>
        </w:tc>
      </w:tr>
      <w:tr w:rsidR="006F3614" w14:paraId="261D4728" w14:textId="77777777" w:rsidTr="006F3614">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hideMark/>
          </w:tcPr>
          <w:p w14:paraId="5E084D36" w14:textId="77777777" w:rsidR="006F3614" w:rsidRDefault="006F3614">
            <w:pPr>
              <w:rPr>
                <w:rFonts w:asciiTheme="minorHAnsi" w:hAnsiTheme="minorHAnsi" w:cstheme="minorHAnsi"/>
                <w:b/>
              </w:rPr>
            </w:pPr>
            <w:r>
              <w:rPr>
                <w:rFonts w:asciiTheme="minorHAnsi" w:hAnsiTheme="minorHAnsi" w:cstheme="minorHAnsi"/>
                <w:b/>
              </w:rPr>
              <w:t>Officer:</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F8700C8" w14:textId="5879D6A5" w:rsidR="006F3614" w:rsidRDefault="006F3614">
            <w:pPr>
              <w:rPr>
                <w:rFonts w:asciiTheme="minorHAnsi" w:hAnsiTheme="minorHAnsi" w:cstheme="minorHAnsi"/>
              </w:rPr>
            </w:pPr>
            <w:r>
              <w:rPr>
                <w:rFonts w:asciiTheme="minorHAnsi" w:hAnsiTheme="minorHAnsi" w:cstheme="minorHAnsi"/>
              </w:rPr>
              <w:t>SH</w:t>
            </w: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935F5A2" w14:textId="77777777" w:rsidR="006F3614" w:rsidRDefault="006F3614">
            <w:pPr>
              <w:overflowPunct/>
              <w:autoSpaceDE/>
              <w:autoSpaceDN/>
              <w:adjustRightInd/>
              <w:rPr>
                <w:rFonts w:asciiTheme="minorHAnsi" w:hAnsiTheme="minorHAnsi" w:cstheme="minorHAnsi"/>
                <w:szCs w:val="22"/>
              </w:rPr>
            </w:pPr>
          </w:p>
        </w:tc>
      </w:tr>
      <w:tr w:rsidR="006F3614" w14:paraId="47473B55" w14:textId="77777777" w:rsidTr="006F3614">
        <w:trPr>
          <w:jc w:val="center"/>
        </w:trPr>
        <w:tc>
          <w:tcPr>
            <w:tcW w:w="56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hideMark/>
          </w:tcPr>
          <w:p w14:paraId="4C3F9462" w14:textId="77777777" w:rsidR="006F3614" w:rsidRDefault="006F3614">
            <w:pPr>
              <w:rPr>
                <w:rFonts w:asciiTheme="minorHAnsi" w:hAnsiTheme="minorHAnsi" w:cstheme="minorHAnsi"/>
                <w:b/>
              </w:rPr>
            </w:pPr>
            <w:r>
              <w:rPr>
                <w:rFonts w:asciiTheme="minorHAnsi" w:hAnsiTheme="minorHAnsi" w:cstheme="minorHAnsi"/>
                <w:b/>
              </w:rPr>
              <w:t xml:space="preserve">DELEGATED ITEM FILE REPORT: </w:t>
            </w:r>
          </w:p>
        </w:tc>
        <w:tc>
          <w:tcPr>
            <w:tcW w:w="3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E2C5F0D" w14:textId="0DA0EF1B" w:rsidR="006F3614" w:rsidRDefault="003E0035">
            <w:pPr>
              <w:jc w:val="center"/>
              <w:rPr>
                <w:rFonts w:asciiTheme="minorHAnsi" w:hAnsiTheme="minorHAnsi" w:cstheme="minorHAnsi"/>
                <w:b/>
              </w:rPr>
            </w:pPr>
            <w:r>
              <w:rPr>
                <w:rFonts w:asciiTheme="minorHAnsi" w:hAnsiTheme="minorHAnsi" w:cstheme="minorHAnsi"/>
                <w:b/>
              </w:rPr>
              <w:t>NON-MATERIAL</w:t>
            </w:r>
            <w:r w:rsidR="006F3614">
              <w:rPr>
                <w:rFonts w:asciiTheme="minorHAnsi" w:hAnsiTheme="minorHAnsi" w:cstheme="minorHAnsi"/>
                <w:b/>
              </w:rPr>
              <w:t xml:space="preserve"> AMENDMENT</w:t>
            </w:r>
          </w:p>
        </w:tc>
      </w:tr>
      <w:tr w:rsidR="006F3614" w14:paraId="50BBA675" w14:textId="77777777" w:rsidTr="006F3614">
        <w:trPr>
          <w:trHeigh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left w:w="108" w:type="dxa"/>
              <w:bottom w:w="57" w:type="dxa"/>
              <w:right w:w="108" w:type="dxa"/>
            </w:tcMar>
            <w:hideMark/>
          </w:tcPr>
          <w:p w14:paraId="12BBFBE8" w14:textId="77777777" w:rsidR="006F3614" w:rsidRDefault="006F3614">
            <w:pPr>
              <w:tabs>
                <w:tab w:val="left" w:pos="4007"/>
              </w:tabs>
              <w:rPr>
                <w:rFonts w:asciiTheme="minorHAnsi" w:hAnsiTheme="minorHAnsi" w:cstheme="minorHAnsi"/>
                <w:b/>
              </w:rPr>
            </w:pPr>
            <w:r>
              <w:rPr>
                <w:rFonts w:asciiTheme="minorHAnsi" w:hAnsiTheme="minorHAnsi" w:cstheme="minorHAnsi"/>
                <w:b/>
              </w:rPr>
              <w:tab/>
            </w:r>
          </w:p>
        </w:tc>
      </w:tr>
      <w:tr w:rsidR="006F3614" w14:paraId="00D3CC95" w14:textId="77777777" w:rsidTr="006F3614">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hideMark/>
          </w:tcPr>
          <w:p w14:paraId="49EDB2AA" w14:textId="77777777" w:rsidR="006F3614" w:rsidRDefault="006F3614">
            <w:pPr>
              <w:rPr>
                <w:rFonts w:asciiTheme="minorHAnsi" w:hAnsiTheme="minorHAnsi" w:cstheme="minorHAnsi"/>
                <w:b/>
              </w:rPr>
            </w:pPr>
            <w:r>
              <w:rPr>
                <w:rFonts w:asciiTheme="minorHAnsi" w:hAnsiTheme="minorHAnsi" w:cstheme="minorHAnsi"/>
                <w:b/>
              </w:rPr>
              <w:t>Application Description:</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EEC0DA2" w14:textId="3B968C88" w:rsidR="006F3614" w:rsidRPr="006F3614" w:rsidRDefault="006F3614" w:rsidP="006F3614">
            <w:pPr>
              <w:overflowPunct/>
              <w:autoSpaceDE/>
              <w:autoSpaceDN/>
              <w:adjustRightInd/>
              <w:rPr>
                <w:rFonts w:ascii="Calibri" w:hAnsi="Calibri" w:cs="Calibri"/>
                <w:color w:val="000000"/>
                <w:szCs w:val="22"/>
              </w:rPr>
            </w:pPr>
            <w:r>
              <w:rPr>
                <w:rFonts w:ascii="Calibri" w:hAnsi="Calibri" w:cs="Calibri"/>
                <w:color w:val="000000"/>
                <w:szCs w:val="22"/>
              </w:rPr>
              <w:t xml:space="preserve">Non-Material amendment of planning application 3/2021/0459. Proposed amendments to include stone quoins on the corners to match house, rear elevation of garage to be sand cement render to match stone and amendment to garage position. </w:t>
            </w:r>
          </w:p>
        </w:tc>
      </w:tr>
      <w:tr w:rsidR="006F3614" w14:paraId="541AFC09" w14:textId="77777777" w:rsidTr="006F3614">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hideMark/>
          </w:tcPr>
          <w:p w14:paraId="585C239A" w14:textId="77777777" w:rsidR="006F3614" w:rsidRDefault="006F3614">
            <w:pPr>
              <w:rPr>
                <w:rFonts w:asciiTheme="minorHAnsi" w:hAnsiTheme="minorHAnsi" w:cstheme="minorHAnsi"/>
                <w:b/>
              </w:rPr>
            </w:pPr>
            <w:r>
              <w:rPr>
                <w:rFonts w:asciiTheme="minorHAnsi" w:hAnsiTheme="minorHAnsi" w:cstheme="minorHAnsi"/>
                <w:b/>
              </w:rPr>
              <w:t>Site Address/Location:</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1CEC2FB" w14:textId="58B938B7" w:rsidR="006F3614" w:rsidRDefault="006F3614">
            <w:pPr>
              <w:rPr>
                <w:rFonts w:asciiTheme="minorHAnsi" w:hAnsiTheme="minorHAnsi" w:cstheme="minorHAnsi"/>
              </w:rPr>
            </w:pPr>
            <w:r>
              <w:rPr>
                <w:rFonts w:asciiTheme="minorHAnsi" w:hAnsiTheme="minorHAnsi" w:cstheme="minorHAnsi"/>
              </w:rPr>
              <w:t>Town End Barn, Longridge Road, Chipping, PR3 2QD</w:t>
            </w:r>
          </w:p>
        </w:tc>
      </w:tr>
      <w:tr w:rsidR="006F3614" w14:paraId="06D60684" w14:textId="77777777" w:rsidTr="006F3614">
        <w:trPr>
          <w:trHeigh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left w:w="108" w:type="dxa"/>
              <w:bottom w:w="57" w:type="dxa"/>
              <w:right w:w="108" w:type="dxa"/>
            </w:tcMar>
            <w:hideMark/>
          </w:tcPr>
          <w:p w14:paraId="2A43D1D8" w14:textId="77777777" w:rsidR="006F3614" w:rsidRDefault="006F3614">
            <w:pPr>
              <w:tabs>
                <w:tab w:val="left" w:pos="2667"/>
              </w:tabs>
              <w:rPr>
                <w:rFonts w:asciiTheme="minorHAnsi" w:hAnsiTheme="minorHAnsi" w:cstheme="minorHAnsi"/>
                <w:b/>
              </w:rPr>
            </w:pPr>
            <w:r>
              <w:rPr>
                <w:rFonts w:asciiTheme="minorHAnsi" w:hAnsiTheme="minorHAnsi" w:cstheme="minorHAnsi"/>
                <w:b/>
              </w:rPr>
              <w:tab/>
            </w:r>
          </w:p>
        </w:tc>
      </w:tr>
      <w:tr w:rsidR="006F3614" w14:paraId="6E19EACE" w14:textId="77777777" w:rsidTr="006F3614">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hideMark/>
          </w:tcPr>
          <w:p w14:paraId="5BC4AE86" w14:textId="77777777" w:rsidR="006F3614" w:rsidRDefault="006F3614">
            <w:pPr>
              <w:rPr>
                <w:rFonts w:asciiTheme="minorHAnsi" w:hAnsiTheme="minorHAnsi" w:cstheme="minorHAnsi"/>
                <w:b/>
              </w:rPr>
            </w:pPr>
            <w:r>
              <w:rPr>
                <w:rFonts w:asciiTheme="minorHAnsi" w:hAnsiTheme="minorHAnsi" w:cstheme="minorHAnsi"/>
                <w:b/>
              </w:rPr>
              <w:t xml:space="preserve">CONSULTATIONS: </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36829D7" w14:textId="77777777" w:rsidR="006F3614" w:rsidRDefault="006F3614">
            <w:pPr>
              <w:rPr>
                <w:rFonts w:asciiTheme="minorHAnsi" w:hAnsiTheme="minorHAnsi" w:cstheme="minorHAnsi"/>
                <w:b/>
              </w:rPr>
            </w:pPr>
            <w:r>
              <w:rPr>
                <w:rFonts w:asciiTheme="minorHAnsi" w:hAnsiTheme="minorHAnsi" w:cstheme="minorHAnsi"/>
                <w:b/>
              </w:rPr>
              <w:t>Parish/Town Council</w:t>
            </w:r>
          </w:p>
        </w:tc>
      </w:tr>
      <w:tr w:rsidR="006F3614" w14:paraId="23871899" w14:textId="77777777" w:rsidTr="006F3614">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hideMark/>
          </w:tcPr>
          <w:p w14:paraId="7351C889" w14:textId="77777777" w:rsidR="006F3614" w:rsidRDefault="006F3614">
            <w:pPr>
              <w:jc w:val="both"/>
              <w:rPr>
                <w:rFonts w:asciiTheme="minorHAnsi" w:hAnsiTheme="minorHAnsi" w:cstheme="minorHAnsi"/>
              </w:rPr>
            </w:pPr>
            <w:r>
              <w:rPr>
                <w:rFonts w:asciiTheme="minorHAnsi" w:hAnsiTheme="minorHAnsi" w:cstheme="minorHAnsi"/>
              </w:rPr>
              <w:t>N/A</w:t>
            </w:r>
          </w:p>
        </w:tc>
      </w:tr>
      <w:tr w:rsidR="006F3614" w14:paraId="4B5CDE5C" w14:textId="77777777" w:rsidTr="006F3614">
        <w:trPr>
          <w:trHeigh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left w:w="108" w:type="dxa"/>
              <w:bottom w:w="57" w:type="dxa"/>
              <w:right w:w="108" w:type="dxa"/>
            </w:tcMar>
          </w:tcPr>
          <w:p w14:paraId="10C75D8F" w14:textId="77777777" w:rsidR="006F3614" w:rsidRDefault="006F3614">
            <w:pPr>
              <w:rPr>
                <w:rFonts w:asciiTheme="minorHAnsi" w:hAnsiTheme="minorHAnsi" w:cstheme="minorHAnsi"/>
                <w:bCs/>
                <w:szCs w:val="22"/>
              </w:rPr>
            </w:pPr>
          </w:p>
        </w:tc>
      </w:tr>
      <w:tr w:rsidR="006F3614" w14:paraId="26FB8716" w14:textId="77777777" w:rsidTr="006F3614">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hideMark/>
          </w:tcPr>
          <w:p w14:paraId="44CB5E17" w14:textId="77777777" w:rsidR="006F3614" w:rsidRDefault="006F3614">
            <w:pPr>
              <w:rPr>
                <w:rFonts w:asciiTheme="minorHAnsi" w:hAnsiTheme="minorHAnsi" w:cstheme="minorHAnsi"/>
                <w:b/>
              </w:rPr>
            </w:pPr>
            <w:r>
              <w:rPr>
                <w:rFonts w:asciiTheme="minorHAnsi" w:hAnsiTheme="minorHAnsi" w:cstheme="minorHAnsi"/>
                <w:b/>
              </w:rPr>
              <w:t xml:space="preserve">CONSULTATIONS: </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8E57D0F" w14:textId="77777777" w:rsidR="006F3614" w:rsidRDefault="006F3614">
            <w:pPr>
              <w:rPr>
                <w:rFonts w:asciiTheme="minorHAnsi" w:hAnsiTheme="minorHAnsi" w:cstheme="minorHAnsi"/>
                <w:b/>
              </w:rPr>
            </w:pPr>
            <w:r>
              <w:rPr>
                <w:rFonts w:asciiTheme="minorHAnsi" w:hAnsiTheme="minorHAnsi" w:cstheme="minorHAnsi"/>
                <w:b/>
              </w:rPr>
              <w:t>Highways/Water Authority/Other Bodies</w:t>
            </w:r>
          </w:p>
        </w:tc>
      </w:tr>
      <w:tr w:rsidR="006F3614" w14:paraId="594EF3FA" w14:textId="77777777" w:rsidTr="006F3614">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hideMark/>
          </w:tcPr>
          <w:p w14:paraId="1A7A1A48" w14:textId="77777777" w:rsidR="006F3614" w:rsidRDefault="006F3614">
            <w:pPr>
              <w:rPr>
                <w:rFonts w:asciiTheme="minorHAnsi" w:hAnsiTheme="minorHAnsi" w:cstheme="minorHAnsi"/>
                <w:b/>
              </w:rPr>
            </w:pPr>
            <w:r>
              <w:rPr>
                <w:rFonts w:asciiTheme="minorHAnsi" w:hAnsiTheme="minorHAnsi" w:cstheme="minorHAnsi"/>
                <w:bCs/>
              </w:rPr>
              <w:t>N/A</w:t>
            </w:r>
          </w:p>
        </w:tc>
      </w:tr>
      <w:tr w:rsidR="006F3614" w14:paraId="19BEA587" w14:textId="77777777" w:rsidTr="006F3614">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hideMark/>
          </w:tcPr>
          <w:p w14:paraId="44F2A406" w14:textId="77777777" w:rsidR="006F3614" w:rsidRDefault="006F3614">
            <w:pPr>
              <w:rPr>
                <w:rFonts w:asciiTheme="minorHAnsi" w:hAnsiTheme="minorHAnsi" w:cstheme="minorHAnsi"/>
                <w:b/>
              </w:rPr>
            </w:pPr>
            <w:r>
              <w:rPr>
                <w:rFonts w:asciiTheme="minorHAnsi" w:hAnsiTheme="minorHAnsi" w:cstheme="minorHAnsi"/>
                <w:b/>
              </w:rPr>
              <w:t xml:space="preserve">CONSULTATIONS: </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B8B4ABB" w14:textId="77777777" w:rsidR="006F3614" w:rsidRDefault="006F3614">
            <w:pPr>
              <w:rPr>
                <w:rFonts w:asciiTheme="minorHAnsi" w:hAnsiTheme="minorHAnsi" w:cstheme="minorHAnsi"/>
                <w:b/>
              </w:rPr>
            </w:pPr>
            <w:r>
              <w:rPr>
                <w:rFonts w:asciiTheme="minorHAnsi" w:hAnsiTheme="minorHAnsi" w:cstheme="minorHAnsi"/>
                <w:b/>
              </w:rPr>
              <w:t>Additional Representations.</w:t>
            </w:r>
          </w:p>
        </w:tc>
      </w:tr>
      <w:tr w:rsidR="006F3614" w14:paraId="6CB1EE8D" w14:textId="77777777" w:rsidTr="006F3614">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hideMark/>
          </w:tcPr>
          <w:p w14:paraId="41E0EB5C" w14:textId="77777777" w:rsidR="006F3614" w:rsidRDefault="006F3614">
            <w:pPr>
              <w:rPr>
                <w:rFonts w:asciiTheme="minorHAnsi" w:hAnsiTheme="minorHAnsi" w:cstheme="minorHAnsi"/>
              </w:rPr>
            </w:pPr>
            <w:r>
              <w:rPr>
                <w:rFonts w:asciiTheme="minorHAnsi" w:hAnsiTheme="minorHAnsi" w:cstheme="minorHAnsi"/>
              </w:rPr>
              <w:t>N/A</w:t>
            </w:r>
          </w:p>
        </w:tc>
      </w:tr>
      <w:tr w:rsidR="006F3614" w14:paraId="4DEA014F" w14:textId="77777777" w:rsidTr="006F3614">
        <w:trPr>
          <w:trHeigh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left w:w="108" w:type="dxa"/>
              <w:bottom w:w="57" w:type="dxa"/>
              <w:right w:w="108" w:type="dxa"/>
            </w:tcMar>
            <w:hideMark/>
          </w:tcPr>
          <w:p w14:paraId="01199807" w14:textId="77777777" w:rsidR="006F3614" w:rsidRDefault="006F3614">
            <w:pPr>
              <w:rPr>
                <w:rFonts w:asciiTheme="minorHAnsi" w:hAnsiTheme="minorHAnsi" w:cstheme="minorHAnsi"/>
                <w:color w:val="FF0000"/>
              </w:rPr>
            </w:pPr>
            <w:r>
              <w:rPr>
                <w:rFonts w:asciiTheme="minorHAnsi" w:hAnsiTheme="minorHAnsi" w:cstheme="minorHAnsi"/>
                <w:color w:val="FF0000"/>
              </w:rPr>
              <w:t xml:space="preserve"> </w:t>
            </w:r>
          </w:p>
        </w:tc>
      </w:tr>
      <w:tr w:rsidR="006F3614" w14:paraId="4D7A4FB5" w14:textId="77777777" w:rsidTr="006F3614">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hideMark/>
          </w:tcPr>
          <w:p w14:paraId="25411974" w14:textId="77777777" w:rsidR="006F3614" w:rsidRDefault="006F3614">
            <w:pPr>
              <w:rPr>
                <w:rFonts w:asciiTheme="minorHAnsi" w:hAnsiTheme="minorHAnsi" w:cstheme="minorHAnsi"/>
                <w:b/>
              </w:rPr>
            </w:pPr>
            <w:r>
              <w:rPr>
                <w:rFonts w:asciiTheme="minorHAnsi" w:hAnsiTheme="minorHAnsi" w:cstheme="minorHAnsi"/>
                <w:b/>
              </w:rPr>
              <w:t>RELEVANT POLICIES:</w:t>
            </w:r>
          </w:p>
        </w:tc>
      </w:tr>
      <w:tr w:rsidR="006F3614" w14:paraId="4BF71B6B" w14:textId="77777777" w:rsidTr="006F3614">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tcPr>
          <w:p w14:paraId="6850A10D" w14:textId="77777777" w:rsidR="006F3614" w:rsidRDefault="006F3614">
            <w:pPr>
              <w:rPr>
                <w:rFonts w:asciiTheme="minorHAnsi" w:hAnsiTheme="minorHAnsi" w:cstheme="minorHAnsi"/>
                <w:b/>
                <w:szCs w:val="22"/>
              </w:rPr>
            </w:pPr>
          </w:p>
          <w:p w14:paraId="783F68CE" w14:textId="23311DF9" w:rsidR="006F3614" w:rsidRDefault="006F3614">
            <w:pPr>
              <w:rPr>
                <w:rFonts w:asciiTheme="minorHAnsi" w:hAnsiTheme="minorHAnsi" w:cstheme="minorHAnsi"/>
                <w:b/>
              </w:rPr>
            </w:pPr>
            <w:r>
              <w:rPr>
                <w:rFonts w:asciiTheme="minorHAnsi" w:hAnsiTheme="minorHAnsi" w:cstheme="minorHAnsi"/>
                <w:b/>
              </w:rPr>
              <w:t>National Planning Practice Guidance</w:t>
            </w:r>
          </w:p>
          <w:p w14:paraId="33A4950E" w14:textId="77777777" w:rsidR="006F3614" w:rsidRDefault="006F3614">
            <w:pPr>
              <w:rPr>
                <w:rFonts w:asciiTheme="minorHAnsi" w:hAnsiTheme="minorHAnsi" w:cstheme="minorHAnsi"/>
                <w:b/>
                <w:szCs w:val="22"/>
              </w:rPr>
            </w:pPr>
          </w:p>
        </w:tc>
      </w:tr>
      <w:tr w:rsidR="006F3614" w14:paraId="76DD8805" w14:textId="77777777" w:rsidTr="006F3614">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hideMark/>
          </w:tcPr>
          <w:p w14:paraId="61E3AFD6" w14:textId="77777777" w:rsidR="006F3614" w:rsidRDefault="006F3614">
            <w:pPr>
              <w:rPr>
                <w:rFonts w:asciiTheme="minorHAnsi" w:hAnsiTheme="minorHAnsi" w:cstheme="minorHAnsi"/>
                <w:b/>
              </w:rPr>
            </w:pPr>
            <w:r>
              <w:rPr>
                <w:rFonts w:asciiTheme="minorHAnsi" w:hAnsiTheme="minorHAnsi" w:cstheme="minorHAnsi"/>
                <w:b/>
                <w:bCs/>
              </w:rPr>
              <w:t>ASSESSMENT OF PROPOSED DEVELOPMENT:</w:t>
            </w:r>
          </w:p>
        </w:tc>
      </w:tr>
      <w:tr w:rsidR="006F3614" w14:paraId="1B01F59A" w14:textId="77777777" w:rsidTr="006F3614">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tcPr>
          <w:p w14:paraId="2BB81B82" w14:textId="572E222A" w:rsidR="006F3614" w:rsidRDefault="006F3614">
            <w:pPr>
              <w:pStyle w:val="Header"/>
              <w:tabs>
                <w:tab w:val="left" w:pos="720"/>
              </w:tabs>
              <w:jc w:val="both"/>
              <w:rPr>
                <w:rFonts w:asciiTheme="minorHAnsi" w:hAnsiTheme="minorHAnsi" w:cstheme="minorHAnsi"/>
                <w:b/>
              </w:rPr>
            </w:pPr>
            <w:r>
              <w:rPr>
                <w:rFonts w:asciiTheme="minorHAnsi" w:hAnsiTheme="minorHAnsi" w:cstheme="minorHAnsi"/>
                <w:b/>
              </w:rPr>
              <w:t>Nature of Non-Material Amendment:</w:t>
            </w:r>
          </w:p>
          <w:p w14:paraId="1FE188D7" w14:textId="2A4B62F1" w:rsidR="006F3614" w:rsidRDefault="006F3614">
            <w:pPr>
              <w:pStyle w:val="Header"/>
              <w:tabs>
                <w:tab w:val="left" w:pos="720"/>
              </w:tabs>
              <w:jc w:val="both"/>
              <w:rPr>
                <w:rFonts w:asciiTheme="minorHAnsi" w:hAnsiTheme="minorHAnsi" w:cstheme="minorHAnsi"/>
                <w:b/>
              </w:rPr>
            </w:pPr>
          </w:p>
          <w:p w14:paraId="291F924A" w14:textId="5AAC9F39" w:rsidR="006F3614" w:rsidRDefault="006F3614">
            <w:pPr>
              <w:pStyle w:val="Header"/>
              <w:tabs>
                <w:tab w:val="left" w:pos="720"/>
              </w:tabs>
              <w:jc w:val="both"/>
              <w:rPr>
                <w:rFonts w:asciiTheme="minorHAnsi" w:hAnsiTheme="minorHAnsi" w:cstheme="minorHAnsi"/>
                <w:bCs/>
              </w:rPr>
            </w:pPr>
            <w:r w:rsidRPr="006F3614">
              <w:rPr>
                <w:rFonts w:asciiTheme="minorHAnsi" w:hAnsiTheme="minorHAnsi" w:cstheme="minorHAnsi"/>
                <w:bCs/>
              </w:rPr>
              <w:t xml:space="preserve">Consent is sought for a non-material amendment to application 3/2021/0459 which granted consent for a detached double garage. </w:t>
            </w:r>
          </w:p>
          <w:p w14:paraId="2B65285F" w14:textId="77777777" w:rsidR="006F3614" w:rsidRDefault="006F3614">
            <w:pPr>
              <w:pStyle w:val="Header"/>
              <w:tabs>
                <w:tab w:val="left" w:pos="720"/>
              </w:tabs>
              <w:jc w:val="both"/>
              <w:rPr>
                <w:rFonts w:asciiTheme="minorHAnsi" w:hAnsiTheme="minorHAnsi" w:cstheme="minorHAnsi"/>
                <w:bCs/>
              </w:rPr>
            </w:pPr>
          </w:p>
          <w:p w14:paraId="0E1870D0" w14:textId="77777777" w:rsidR="006F3614" w:rsidRPr="006F3614" w:rsidRDefault="006F3614" w:rsidP="006F3614">
            <w:pPr>
              <w:jc w:val="both"/>
              <w:rPr>
                <w:rFonts w:asciiTheme="minorHAnsi" w:hAnsiTheme="minorHAnsi" w:cstheme="minorHAnsi"/>
                <w:iCs/>
              </w:rPr>
            </w:pPr>
            <w:r w:rsidRPr="006F3614">
              <w:rPr>
                <w:rFonts w:asciiTheme="minorHAnsi" w:hAnsiTheme="minorHAnsi" w:cstheme="minorHAnsi"/>
                <w:iCs/>
              </w:rPr>
              <w:t xml:space="preserve">The purpose of the application is to seek the Council’s opinion as to whether the changes to the previously approved development are sufficiently material in their nature and in the context of the approved development so as to require a new planning permission. </w:t>
            </w:r>
          </w:p>
          <w:p w14:paraId="0167EDB4" w14:textId="0B16BE61" w:rsidR="006F3614" w:rsidRDefault="006F3614">
            <w:pPr>
              <w:pStyle w:val="Header"/>
              <w:tabs>
                <w:tab w:val="left" w:pos="720"/>
              </w:tabs>
              <w:jc w:val="both"/>
              <w:rPr>
                <w:rFonts w:asciiTheme="minorHAnsi" w:hAnsiTheme="minorHAnsi" w:cstheme="minorHAnsi"/>
                <w:bCs/>
              </w:rPr>
            </w:pPr>
          </w:p>
          <w:p w14:paraId="5D25517C" w14:textId="77777777" w:rsidR="00FC3B6D" w:rsidRPr="00FC3B6D" w:rsidRDefault="00FC3B6D" w:rsidP="00FC3B6D">
            <w:pPr>
              <w:jc w:val="both"/>
              <w:rPr>
                <w:rFonts w:asciiTheme="minorHAnsi" w:hAnsiTheme="minorHAnsi" w:cstheme="minorHAnsi"/>
                <w:iCs/>
              </w:rPr>
            </w:pPr>
            <w:r w:rsidRPr="00FC3B6D">
              <w:rPr>
                <w:rFonts w:asciiTheme="minorHAnsi" w:hAnsiTheme="minorHAnsi" w:cstheme="minorHAnsi"/>
                <w:iCs/>
              </w:rPr>
              <w:t>Non-material amendment applications are not an application for planning permission. They do not result in the issuing of a new planning permission and relate only to the amendments sought.</w:t>
            </w:r>
          </w:p>
          <w:p w14:paraId="02923442" w14:textId="77777777" w:rsidR="006F3614" w:rsidRPr="006F3614" w:rsidRDefault="006F3614">
            <w:pPr>
              <w:pStyle w:val="Header"/>
              <w:tabs>
                <w:tab w:val="left" w:pos="720"/>
              </w:tabs>
              <w:jc w:val="both"/>
              <w:rPr>
                <w:rFonts w:asciiTheme="minorHAnsi" w:hAnsiTheme="minorHAnsi" w:cstheme="minorHAnsi"/>
                <w:bCs/>
              </w:rPr>
            </w:pPr>
          </w:p>
          <w:p w14:paraId="06DD7F15" w14:textId="6036FA91" w:rsidR="006F3614" w:rsidRDefault="00FD599A">
            <w:pPr>
              <w:pStyle w:val="Header"/>
              <w:tabs>
                <w:tab w:val="left" w:pos="720"/>
              </w:tabs>
              <w:jc w:val="both"/>
              <w:rPr>
                <w:rFonts w:asciiTheme="minorHAnsi" w:hAnsiTheme="minorHAnsi" w:cstheme="minorHAnsi"/>
                <w:bCs/>
              </w:rPr>
            </w:pPr>
            <w:r w:rsidRPr="009D64EB">
              <w:rPr>
                <w:rFonts w:asciiTheme="minorHAnsi" w:hAnsiTheme="minorHAnsi" w:cstheme="minorHAnsi"/>
                <w:bCs/>
              </w:rPr>
              <w:t xml:space="preserve">The amendment sought </w:t>
            </w:r>
            <w:r w:rsidR="0031278C" w:rsidRPr="009D64EB">
              <w:rPr>
                <w:rFonts w:asciiTheme="minorHAnsi" w:hAnsiTheme="minorHAnsi" w:cstheme="minorHAnsi"/>
                <w:bCs/>
              </w:rPr>
              <w:t xml:space="preserve">relates to a change in the external </w:t>
            </w:r>
            <w:r w:rsidR="00AF58D4" w:rsidRPr="009D64EB">
              <w:rPr>
                <w:rFonts w:asciiTheme="minorHAnsi" w:hAnsiTheme="minorHAnsi" w:cstheme="minorHAnsi"/>
                <w:bCs/>
              </w:rPr>
              <w:t>materials of the rear elevation of the proposed garage</w:t>
            </w:r>
            <w:r w:rsidR="00FB5B9E" w:rsidRPr="009D64EB">
              <w:rPr>
                <w:rFonts w:asciiTheme="minorHAnsi" w:hAnsiTheme="minorHAnsi" w:cstheme="minorHAnsi"/>
                <w:bCs/>
              </w:rPr>
              <w:t xml:space="preserve">. Original consent was approved for </w:t>
            </w:r>
            <w:r w:rsidR="00DF3EF2" w:rsidRPr="009D64EB">
              <w:rPr>
                <w:rFonts w:asciiTheme="minorHAnsi" w:hAnsiTheme="minorHAnsi" w:cstheme="minorHAnsi"/>
                <w:bCs/>
              </w:rPr>
              <w:t>all</w:t>
            </w:r>
            <w:r w:rsidR="001035A7" w:rsidRPr="009D64EB">
              <w:rPr>
                <w:rFonts w:asciiTheme="minorHAnsi" w:hAnsiTheme="minorHAnsi" w:cstheme="minorHAnsi"/>
                <w:bCs/>
              </w:rPr>
              <w:t xml:space="preserve"> the elevations to the proposed garage </w:t>
            </w:r>
            <w:r w:rsidR="006440FB" w:rsidRPr="009D64EB">
              <w:rPr>
                <w:rFonts w:asciiTheme="minorHAnsi" w:hAnsiTheme="minorHAnsi" w:cstheme="minorHAnsi"/>
                <w:bCs/>
              </w:rPr>
              <w:t xml:space="preserve">to be natural rectangular random stone </w:t>
            </w:r>
            <w:r w:rsidR="00B9259F" w:rsidRPr="009D64EB">
              <w:rPr>
                <w:rFonts w:asciiTheme="minorHAnsi" w:hAnsiTheme="minorHAnsi" w:cstheme="minorHAnsi"/>
                <w:bCs/>
              </w:rPr>
              <w:t xml:space="preserve">with sandstone </w:t>
            </w:r>
            <w:r w:rsidR="00507769" w:rsidRPr="009D64EB">
              <w:rPr>
                <w:rFonts w:asciiTheme="minorHAnsi" w:hAnsiTheme="minorHAnsi" w:cstheme="minorHAnsi"/>
                <w:bCs/>
              </w:rPr>
              <w:t>ashlar jambs and lintel</w:t>
            </w:r>
            <w:r w:rsidR="00834786" w:rsidRPr="009D64EB">
              <w:rPr>
                <w:rFonts w:asciiTheme="minorHAnsi" w:hAnsiTheme="minorHAnsi" w:cstheme="minorHAnsi"/>
                <w:bCs/>
              </w:rPr>
              <w:t xml:space="preserve">, </w:t>
            </w:r>
            <w:proofErr w:type="gramStart"/>
            <w:r w:rsidR="00834786" w:rsidRPr="009D64EB">
              <w:rPr>
                <w:rFonts w:asciiTheme="minorHAnsi" w:hAnsiTheme="minorHAnsi" w:cstheme="minorHAnsi"/>
                <w:bCs/>
              </w:rPr>
              <w:t>however</w:t>
            </w:r>
            <w:proofErr w:type="gramEnd"/>
            <w:r w:rsidR="00834786" w:rsidRPr="009D64EB">
              <w:rPr>
                <w:rFonts w:asciiTheme="minorHAnsi" w:hAnsiTheme="minorHAnsi" w:cstheme="minorHAnsi"/>
                <w:bCs/>
              </w:rPr>
              <w:t xml:space="preserve"> </w:t>
            </w:r>
            <w:r w:rsidR="00310B3A" w:rsidRPr="009D64EB">
              <w:rPr>
                <w:rFonts w:asciiTheme="minorHAnsi" w:hAnsiTheme="minorHAnsi" w:cstheme="minorHAnsi"/>
                <w:bCs/>
              </w:rPr>
              <w:t xml:space="preserve">to improve </w:t>
            </w:r>
            <w:r w:rsidR="00310B3A" w:rsidRPr="009D64EB">
              <w:rPr>
                <w:rFonts w:asciiTheme="minorHAnsi" w:hAnsiTheme="minorHAnsi" w:cstheme="minorHAnsi"/>
                <w:bCs/>
              </w:rPr>
              <w:lastRenderedPageBreak/>
              <w:t xml:space="preserve">visual integration with the main property and to minimise future maintenance </w:t>
            </w:r>
            <w:r w:rsidR="009D64EB" w:rsidRPr="009D64EB">
              <w:rPr>
                <w:rFonts w:asciiTheme="minorHAnsi" w:hAnsiTheme="minorHAnsi" w:cstheme="minorHAnsi"/>
                <w:bCs/>
              </w:rPr>
              <w:t xml:space="preserve">concerns, the applicant has considered alternatives to the design. </w:t>
            </w:r>
          </w:p>
          <w:p w14:paraId="6B7D60FE" w14:textId="04D31E6D" w:rsidR="009D64EB" w:rsidRDefault="009D64EB">
            <w:pPr>
              <w:pStyle w:val="Header"/>
              <w:tabs>
                <w:tab w:val="left" w:pos="720"/>
              </w:tabs>
              <w:jc w:val="both"/>
              <w:rPr>
                <w:rFonts w:asciiTheme="minorHAnsi" w:hAnsiTheme="minorHAnsi" w:cstheme="minorHAnsi"/>
                <w:bCs/>
              </w:rPr>
            </w:pPr>
          </w:p>
          <w:p w14:paraId="56165333" w14:textId="337C0CED" w:rsidR="0015592A" w:rsidRDefault="005B07E0">
            <w:pPr>
              <w:pStyle w:val="Header"/>
              <w:tabs>
                <w:tab w:val="left" w:pos="720"/>
              </w:tabs>
              <w:jc w:val="both"/>
              <w:rPr>
                <w:rFonts w:asciiTheme="minorHAnsi" w:hAnsiTheme="minorHAnsi" w:cstheme="minorHAnsi"/>
                <w:bCs/>
              </w:rPr>
            </w:pPr>
            <w:r>
              <w:rPr>
                <w:rFonts w:asciiTheme="minorHAnsi" w:hAnsiTheme="minorHAnsi" w:cstheme="minorHAnsi"/>
                <w:bCs/>
              </w:rPr>
              <w:t xml:space="preserve">As such, the applicant seeks a proposed change in the use of external materials on the rear elevation </w:t>
            </w:r>
            <w:r w:rsidR="00F95D12">
              <w:rPr>
                <w:rFonts w:asciiTheme="minorHAnsi" w:hAnsiTheme="minorHAnsi" w:cstheme="minorHAnsi"/>
                <w:bCs/>
              </w:rPr>
              <w:t>facing in a Northerly direction</w:t>
            </w:r>
            <w:r w:rsidR="00A557DE">
              <w:rPr>
                <w:rFonts w:asciiTheme="minorHAnsi" w:hAnsiTheme="minorHAnsi" w:cstheme="minorHAnsi"/>
                <w:bCs/>
              </w:rPr>
              <w:t xml:space="preserve"> from natural stone to a sand cement render, and the introduction of </w:t>
            </w:r>
            <w:r w:rsidR="00F12435">
              <w:rPr>
                <w:rFonts w:asciiTheme="minorHAnsi" w:hAnsiTheme="minorHAnsi" w:cstheme="minorHAnsi"/>
                <w:bCs/>
              </w:rPr>
              <w:t xml:space="preserve">stone quoins to the corners of the proposal. </w:t>
            </w:r>
            <w:r w:rsidR="00BA151E">
              <w:rPr>
                <w:rFonts w:asciiTheme="minorHAnsi" w:hAnsiTheme="minorHAnsi" w:cstheme="minorHAnsi"/>
                <w:bCs/>
              </w:rPr>
              <w:t xml:space="preserve">The garage’s front and side elevations would retain the natural </w:t>
            </w:r>
            <w:r w:rsidR="00032D04">
              <w:rPr>
                <w:rFonts w:asciiTheme="minorHAnsi" w:hAnsiTheme="minorHAnsi" w:cstheme="minorHAnsi"/>
                <w:bCs/>
              </w:rPr>
              <w:t xml:space="preserve">rectangular random stonework design approved in the original application. </w:t>
            </w:r>
            <w:r w:rsidR="00B1629D">
              <w:rPr>
                <w:rFonts w:asciiTheme="minorHAnsi" w:hAnsiTheme="minorHAnsi" w:cstheme="minorHAnsi"/>
                <w:bCs/>
              </w:rPr>
              <w:t xml:space="preserve">The applicant also seeks to </w:t>
            </w:r>
            <w:r w:rsidR="0002031C">
              <w:rPr>
                <w:rFonts w:asciiTheme="minorHAnsi" w:hAnsiTheme="minorHAnsi" w:cstheme="minorHAnsi"/>
                <w:bCs/>
              </w:rPr>
              <w:t xml:space="preserve">slightly amend the proposed garage position from the original consent in order to </w:t>
            </w:r>
            <w:r w:rsidR="006A26A0">
              <w:rPr>
                <w:rFonts w:asciiTheme="minorHAnsi" w:hAnsiTheme="minorHAnsi" w:cstheme="minorHAnsi"/>
                <w:bCs/>
              </w:rPr>
              <w:t xml:space="preserve">avoid substation cables that have been unearthed on site. </w:t>
            </w:r>
          </w:p>
          <w:p w14:paraId="0405CB6B" w14:textId="6D597A4C" w:rsidR="003049C6" w:rsidRDefault="003049C6">
            <w:pPr>
              <w:pStyle w:val="Header"/>
              <w:tabs>
                <w:tab w:val="left" w:pos="720"/>
              </w:tabs>
              <w:jc w:val="both"/>
              <w:rPr>
                <w:rFonts w:asciiTheme="minorHAnsi" w:hAnsiTheme="minorHAnsi" w:cstheme="minorHAnsi"/>
                <w:bCs/>
              </w:rPr>
            </w:pPr>
          </w:p>
          <w:p w14:paraId="24B8B3B9" w14:textId="218C48F3" w:rsidR="00F5790D" w:rsidRDefault="00D649B4" w:rsidP="00620729">
            <w:pPr>
              <w:rPr>
                <w:rFonts w:asciiTheme="minorHAnsi" w:hAnsiTheme="minorHAnsi" w:cstheme="minorHAnsi"/>
                <w:bCs/>
              </w:rPr>
            </w:pPr>
            <w:r>
              <w:rPr>
                <w:rFonts w:asciiTheme="minorHAnsi" w:hAnsiTheme="minorHAnsi" w:cstheme="minorHAnsi"/>
                <w:bCs/>
              </w:rPr>
              <w:t xml:space="preserve">The development in question is set within a significant residential curtilage </w:t>
            </w:r>
            <w:r w:rsidR="00F11186">
              <w:rPr>
                <w:rFonts w:asciiTheme="minorHAnsi" w:hAnsiTheme="minorHAnsi" w:cstheme="minorHAnsi"/>
                <w:bCs/>
              </w:rPr>
              <w:t xml:space="preserve">of Town End Barn, </w:t>
            </w:r>
            <w:r w:rsidR="00DA2C5C">
              <w:rPr>
                <w:rFonts w:asciiTheme="minorHAnsi" w:hAnsiTheme="minorHAnsi" w:cstheme="minorHAnsi"/>
                <w:bCs/>
              </w:rPr>
              <w:t xml:space="preserve">with large separation distances between the </w:t>
            </w:r>
            <w:r w:rsidR="00A069EC">
              <w:rPr>
                <w:rFonts w:asciiTheme="minorHAnsi" w:hAnsiTheme="minorHAnsi" w:cstheme="minorHAnsi"/>
                <w:bCs/>
              </w:rPr>
              <w:t xml:space="preserve">proposed garage and </w:t>
            </w:r>
            <w:r w:rsidR="0015592A">
              <w:rPr>
                <w:rFonts w:asciiTheme="minorHAnsi" w:hAnsiTheme="minorHAnsi" w:cstheme="minorHAnsi"/>
                <w:bCs/>
              </w:rPr>
              <w:t xml:space="preserve">nearby residential dwellings. </w:t>
            </w:r>
            <w:r w:rsidR="00597934">
              <w:rPr>
                <w:rFonts w:asciiTheme="minorHAnsi" w:hAnsiTheme="minorHAnsi" w:cstheme="minorHAnsi"/>
                <w:bCs/>
              </w:rPr>
              <w:t xml:space="preserve">As such the minimal changes in the garage’s positioning </w:t>
            </w:r>
            <w:r w:rsidR="00F5790D">
              <w:rPr>
                <w:rFonts w:asciiTheme="minorHAnsi" w:hAnsiTheme="minorHAnsi" w:cstheme="minorHAnsi"/>
                <w:bCs/>
              </w:rPr>
              <w:t xml:space="preserve">would not result in any residential or visual impact on the surrounding area. </w:t>
            </w:r>
          </w:p>
          <w:p w14:paraId="387CA190" w14:textId="77777777" w:rsidR="00F5790D" w:rsidRDefault="00F5790D" w:rsidP="00620729">
            <w:pPr>
              <w:rPr>
                <w:rFonts w:asciiTheme="minorHAnsi" w:hAnsiTheme="minorHAnsi" w:cstheme="minorHAnsi"/>
                <w:bCs/>
              </w:rPr>
            </w:pPr>
          </w:p>
          <w:p w14:paraId="38F9DCD1" w14:textId="5CD37D59" w:rsidR="00620729" w:rsidRDefault="00A369BC" w:rsidP="00620729">
            <w:pPr>
              <w:rPr>
                <w:rFonts w:asciiTheme="minorHAnsi" w:hAnsiTheme="minorHAnsi" w:cstheme="minorHAnsi"/>
                <w:szCs w:val="22"/>
              </w:rPr>
            </w:pPr>
            <w:r>
              <w:rPr>
                <w:rFonts w:asciiTheme="minorHAnsi" w:hAnsiTheme="minorHAnsi" w:cstheme="minorHAnsi"/>
                <w:bCs/>
              </w:rPr>
              <w:t xml:space="preserve">Properties situated </w:t>
            </w:r>
            <w:r w:rsidR="006568FB">
              <w:rPr>
                <w:rFonts w:asciiTheme="minorHAnsi" w:hAnsiTheme="minorHAnsi" w:cstheme="minorHAnsi"/>
                <w:bCs/>
              </w:rPr>
              <w:t xml:space="preserve">within the local area </w:t>
            </w:r>
            <w:r w:rsidR="00284A3B">
              <w:rPr>
                <w:rFonts w:asciiTheme="minorHAnsi" w:hAnsiTheme="minorHAnsi" w:cstheme="minorHAnsi"/>
                <w:bCs/>
              </w:rPr>
              <w:t>include both the use of natural stone with render, an</w:t>
            </w:r>
            <w:r w:rsidR="00881E0B">
              <w:rPr>
                <w:rFonts w:asciiTheme="minorHAnsi" w:hAnsiTheme="minorHAnsi" w:cstheme="minorHAnsi"/>
                <w:bCs/>
              </w:rPr>
              <w:t>d</w:t>
            </w:r>
            <w:r w:rsidR="00284A3B">
              <w:rPr>
                <w:rFonts w:asciiTheme="minorHAnsi" w:hAnsiTheme="minorHAnsi" w:cstheme="minorHAnsi"/>
                <w:bCs/>
              </w:rPr>
              <w:t xml:space="preserve"> the </w:t>
            </w:r>
            <w:r w:rsidR="0047599F">
              <w:rPr>
                <w:rFonts w:asciiTheme="minorHAnsi" w:hAnsiTheme="minorHAnsi" w:cstheme="minorHAnsi"/>
                <w:bCs/>
              </w:rPr>
              <w:t>rear elevation will be facing the substation and can</w:t>
            </w:r>
            <w:r w:rsidR="00B90168">
              <w:rPr>
                <w:rFonts w:asciiTheme="minorHAnsi" w:hAnsiTheme="minorHAnsi" w:cstheme="minorHAnsi"/>
                <w:bCs/>
              </w:rPr>
              <w:t xml:space="preserve"> therefore</w:t>
            </w:r>
            <w:r w:rsidR="0047599F">
              <w:rPr>
                <w:rFonts w:asciiTheme="minorHAnsi" w:hAnsiTheme="minorHAnsi" w:cstheme="minorHAnsi"/>
                <w:bCs/>
              </w:rPr>
              <w:t xml:space="preserve"> not be seen from the highway</w:t>
            </w:r>
            <w:r w:rsidR="00A225B2">
              <w:rPr>
                <w:rFonts w:asciiTheme="minorHAnsi" w:hAnsiTheme="minorHAnsi" w:cstheme="minorHAnsi"/>
                <w:bCs/>
              </w:rPr>
              <w:t xml:space="preserve"> due to trees on the roadside boundary. </w:t>
            </w:r>
            <w:r w:rsidR="00F47B59">
              <w:rPr>
                <w:rFonts w:asciiTheme="minorHAnsi" w:hAnsiTheme="minorHAnsi" w:cstheme="minorHAnsi"/>
                <w:bCs/>
              </w:rPr>
              <w:t xml:space="preserve">The introduction of stone quoins will improve the look of the proposal through increasing visual integration </w:t>
            </w:r>
            <w:r w:rsidR="008A5B1B">
              <w:rPr>
                <w:rFonts w:asciiTheme="minorHAnsi" w:hAnsiTheme="minorHAnsi" w:cstheme="minorHAnsi"/>
                <w:bCs/>
              </w:rPr>
              <w:t xml:space="preserve">between the garage and the main property. </w:t>
            </w:r>
            <w:r w:rsidR="00620729">
              <w:rPr>
                <w:rFonts w:asciiTheme="minorHAnsi" w:hAnsiTheme="minorHAnsi" w:cstheme="minorHAnsi"/>
                <w:szCs w:val="22"/>
              </w:rPr>
              <w:t xml:space="preserve">Accordingly, it is not considered that the proposed amendments would result in a fundamental change in the design or external appearance of the previously approved proposal. </w:t>
            </w:r>
          </w:p>
          <w:p w14:paraId="31BFA1C4" w14:textId="77777777" w:rsidR="006F3614" w:rsidRPr="006F3614" w:rsidRDefault="006F3614">
            <w:pPr>
              <w:rPr>
                <w:rFonts w:asciiTheme="minorHAnsi" w:hAnsiTheme="minorHAnsi" w:cstheme="minorHAnsi"/>
                <w:szCs w:val="22"/>
                <w:highlight w:val="yellow"/>
              </w:rPr>
            </w:pPr>
          </w:p>
          <w:p w14:paraId="1FADA7F5" w14:textId="153105BF" w:rsidR="006F3614" w:rsidRPr="007428BC" w:rsidRDefault="006F3614">
            <w:pPr>
              <w:rPr>
                <w:rFonts w:asciiTheme="minorHAnsi" w:hAnsiTheme="minorHAnsi" w:cstheme="minorHAnsi"/>
              </w:rPr>
            </w:pPr>
            <w:r w:rsidRPr="007428BC">
              <w:rPr>
                <w:rFonts w:asciiTheme="minorHAnsi" w:hAnsiTheme="minorHAnsi" w:cstheme="minorHAnsi"/>
              </w:rPr>
              <w:t xml:space="preserve">The proposed amendments would not result in an extension or increase to the footprint of the </w:t>
            </w:r>
            <w:r w:rsidR="007428BC">
              <w:rPr>
                <w:rFonts w:asciiTheme="minorHAnsi" w:hAnsiTheme="minorHAnsi" w:cstheme="minorHAnsi"/>
              </w:rPr>
              <w:t xml:space="preserve">garage </w:t>
            </w:r>
            <w:r w:rsidRPr="007428BC">
              <w:rPr>
                <w:rFonts w:asciiTheme="minorHAnsi" w:hAnsiTheme="minorHAnsi" w:cstheme="minorHAnsi"/>
              </w:rPr>
              <w:t>already approved or the alteration of the application site boundary, nor would they result in an increase of height to the</w:t>
            </w:r>
            <w:r w:rsidR="007428BC">
              <w:rPr>
                <w:rFonts w:asciiTheme="minorHAnsi" w:hAnsiTheme="minorHAnsi" w:cstheme="minorHAnsi"/>
              </w:rPr>
              <w:t xml:space="preserve"> proposed garage</w:t>
            </w:r>
            <w:r w:rsidRPr="007428BC">
              <w:rPr>
                <w:rFonts w:asciiTheme="minorHAnsi" w:hAnsiTheme="minorHAnsi" w:cstheme="minorHAnsi"/>
              </w:rPr>
              <w:t xml:space="preserve">. </w:t>
            </w:r>
          </w:p>
          <w:p w14:paraId="64112DFB" w14:textId="77777777" w:rsidR="006F3614" w:rsidRPr="007428BC" w:rsidRDefault="006F3614">
            <w:pPr>
              <w:rPr>
                <w:rFonts w:asciiTheme="minorHAnsi" w:hAnsiTheme="minorHAnsi" w:cstheme="minorHAnsi"/>
                <w:szCs w:val="22"/>
              </w:rPr>
            </w:pPr>
          </w:p>
          <w:p w14:paraId="021DD712" w14:textId="12A463FD" w:rsidR="006F3614" w:rsidRPr="007428BC" w:rsidRDefault="006F3614">
            <w:pPr>
              <w:jc w:val="both"/>
              <w:rPr>
                <w:rFonts w:asciiTheme="minorHAnsi" w:hAnsiTheme="minorHAnsi" w:cstheme="minorHAnsi"/>
              </w:rPr>
            </w:pPr>
            <w:r w:rsidRPr="007428BC">
              <w:rPr>
                <w:rFonts w:asciiTheme="minorHAnsi" w:hAnsiTheme="minorHAnsi" w:cstheme="minorHAnsi"/>
              </w:rPr>
              <w:t>Furthermore, it is not considered that the proposed amendments would conflict with any of the Council’s Development Management Policies or conditions relating to the original planning permission granted</w:t>
            </w:r>
            <w:r w:rsidR="000F4761">
              <w:rPr>
                <w:rFonts w:asciiTheme="minorHAnsi" w:hAnsiTheme="minorHAnsi" w:cstheme="minorHAnsi"/>
              </w:rPr>
              <w:t>.</w:t>
            </w:r>
          </w:p>
          <w:p w14:paraId="4DD07BB2" w14:textId="77777777" w:rsidR="006F3614" w:rsidRPr="007428BC" w:rsidRDefault="006F3614">
            <w:pPr>
              <w:jc w:val="both"/>
              <w:rPr>
                <w:rFonts w:asciiTheme="minorHAnsi" w:hAnsiTheme="minorHAnsi" w:cstheme="minorHAnsi"/>
              </w:rPr>
            </w:pPr>
          </w:p>
          <w:p w14:paraId="5226314F" w14:textId="77777777" w:rsidR="006F3614" w:rsidRPr="006F3614" w:rsidRDefault="006F3614">
            <w:pPr>
              <w:jc w:val="both"/>
              <w:rPr>
                <w:rFonts w:asciiTheme="minorHAnsi" w:hAnsiTheme="minorHAnsi" w:cstheme="minorHAnsi"/>
                <w:bCs/>
                <w:highlight w:val="yellow"/>
              </w:rPr>
            </w:pPr>
            <w:r w:rsidRPr="007428BC">
              <w:rPr>
                <w:rFonts w:asciiTheme="minorHAnsi" w:hAnsiTheme="minorHAnsi" w:cstheme="minorHAnsi"/>
                <w:bCs/>
              </w:rPr>
              <w:t xml:space="preserve">Therefore, in this case it is not considered that the proposed amendments would </w:t>
            </w:r>
            <w:r w:rsidRPr="007428BC">
              <w:rPr>
                <w:rFonts w:asciiTheme="minorHAnsi" w:hAnsiTheme="minorHAnsi" w:cstheme="minorHAnsi"/>
              </w:rPr>
              <w:t>amount to a development that is materially different, in terms of external appearance and impact on residential amenity, to that of the original consent therefore i</w:t>
            </w:r>
            <w:r w:rsidRPr="007428BC">
              <w:rPr>
                <w:rFonts w:asciiTheme="minorHAnsi" w:hAnsiTheme="minorHAnsi" w:cstheme="minorHAnsi"/>
                <w:bCs/>
              </w:rPr>
              <w:t xml:space="preserve">t is considered that the proposed amendments would in this case be non-material. </w:t>
            </w:r>
          </w:p>
          <w:p w14:paraId="1E3E85C8" w14:textId="77777777" w:rsidR="006F3614" w:rsidRPr="006F3614" w:rsidRDefault="006F3614">
            <w:pPr>
              <w:jc w:val="both"/>
              <w:rPr>
                <w:rFonts w:asciiTheme="minorHAnsi" w:hAnsiTheme="minorHAnsi" w:cstheme="minorHAnsi"/>
                <w:bCs/>
                <w:highlight w:val="yellow"/>
              </w:rPr>
            </w:pPr>
          </w:p>
          <w:p w14:paraId="5F9F1A94" w14:textId="77777777" w:rsidR="006F3614" w:rsidRDefault="006F3614">
            <w:pPr>
              <w:jc w:val="both"/>
              <w:rPr>
                <w:rFonts w:asciiTheme="minorHAnsi" w:hAnsiTheme="minorHAnsi" w:cstheme="minorHAnsi"/>
                <w:i/>
                <w:iCs/>
              </w:rPr>
            </w:pPr>
            <w:r w:rsidRPr="00F55299">
              <w:rPr>
                <w:rFonts w:asciiTheme="minorHAnsi" w:hAnsiTheme="minorHAnsi" w:cstheme="minorHAnsi"/>
                <w:iCs/>
              </w:rPr>
              <w:t>In view of the above is a non-material amendment to the original planning permission for the purposes of Section 96A of the Town and Country Planning Act 1990 (as amended).</w:t>
            </w:r>
          </w:p>
          <w:p w14:paraId="75CB8032" w14:textId="77777777" w:rsidR="006F3614" w:rsidRDefault="006F3614">
            <w:pPr>
              <w:jc w:val="both"/>
              <w:rPr>
                <w:rFonts w:asciiTheme="minorHAnsi" w:hAnsiTheme="minorHAnsi" w:cstheme="minorHAnsi"/>
                <w:bCs/>
              </w:rPr>
            </w:pPr>
          </w:p>
        </w:tc>
      </w:tr>
      <w:tr w:rsidR="006F3614" w14:paraId="0D6A94B7" w14:textId="77777777" w:rsidTr="006F3614">
        <w:trPr>
          <w:trHeight w:val="453"/>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tcPr>
          <w:p w14:paraId="3537DD1A" w14:textId="77777777" w:rsidR="006F3614" w:rsidRDefault="006F3614">
            <w:pPr>
              <w:jc w:val="both"/>
              <w:rPr>
                <w:rFonts w:asciiTheme="minorHAnsi" w:hAnsiTheme="minorHAnsi" w:cstheme="minorHAnsi"/>
                <w:b/>
                <w:bCs/>
              </w:rPr>
            </w:pPr>
            <w:r>
              <w:rPr>
                <w:rFonts w:asciiTheme="minorHAnsi" w:hAnsiTheme="minorHAnsi" w:cstheme="minorHAnsi"/>
                <w:b/>
                <w:bCs/>
              </w:rPr>
              <w:lastRenderedPageBreak/>
              <w:t>Observations/Assessment/Conclusion:</w:t>
            </w:r>
          </w:p>
          <w:p w14:paraId="3B2A0537" w14:textId="77777777" w:rsidR="006F3614" w:rsidRDefault="006F3614">
            <w:pPr>
              <w:jc w:val="both"/>
              <w:rPr>
                <w:rFonts w:asciiTheme="minorHAnsi" w:hAnsiTheme="minorHAnsi" w:cstheme="minorHAnsi"/>
                <w:b/>
                <w:bCs/>
              </w:rPr>
            </w:pPr>
          </w:p>
          <w:p w14:paraId="5616CF7E" w14:textId="77777777" w:rsidR="006F3614" w:rsidRDefault="006F3614">
            <w:pPr>
              <w:pStyle w:val="Header"/>
              <w:tabs>
                <w:tab w:val="left" w:pos="720"/>
              </w:tabs>
              <w:jc w:val="both"/>
              <w:rPr>
                <w:rFonts w:asciiTheme="minorHAnsi" w:hAnsiTheme="minorHAnsi" w:cstheme="minorHAnsi"/>
              </w:rPr>
            </w:pPr>
            <w:r>
              <w:rPr>
                <w:rFonts w:asciiTheme="minorHAnsi" w:hAnsiTheme="minorHAnsi" w:cstheme="minorHAnsi"/>
              </w:rPr>
              <w:t>The non-material amendment should be granted.</w:t>
            </w:r>
          </w:p>
          <w:p w14:paraId="4422FDAC" w14:textId="77777777" w:rsidR="006F3614" w:rsidRDefault="006F3614">
            <w:pPr>
              <w:pStyle w:val="Header"/>
              <w:tabs>
                <w:tab w:val="left" w:pos="720"/>
              </w:tabs>
              <w:jc w:val="both"/>
              <w:rPr>
                <w:rFonts w:asciiTheme="minorHAnsi" w:hAnsiTheme="minorHAnsi" w:cstheme="minorHAnsi"/>
              </w:rPr>
            </w:pPr>
            <w:r>
              <w:rPr>
                <w:rFonts w:asciiTheme="minorHAnsi" w:hAnsiTheme="minorHAnsi" w:cstheme="minorHAnsi"/>
              </w:rPr>
              <w:tab/>
            </w:r>
          </w:p>
        </w:tc>
      </w:tr>
      <w:tr w:rsidR="006F3614" w14:paraId="5D43610A" w14:textId="77777777" w:rsidTr="006F3614">
        <w:trPr>
          <w:jc w:val="center"/>
        </w:trPr>
        <w:tc>
          <w:tcPr>
            <w:tcW w:w="26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hideMark/>
          </w:tcPr>
          <w:p w14:paraId="4CD7F32B" w14:textId="77777777" w:rsidR="006F3614" w:rsidRDefault="006F3614">
            <w:pPr>
              <w:rPr>
                <w:rFonts w:asciiTheme="minorHAnsi" w:hAnsiTheme="minorHAnsi" w:cstheme="minorHAnsi"/>
                <w:b/>
                <w:bCs/>
              </w:rPr>
            </w:pPr>
            <w:r>
              <w:rPr>
                <w:rFonts w:asciiTheme="minorHAnsi" w:hAnsiTheme="minorHAnsi" w:cstheme="minorHAnsi"/>
                <w:b/>
              </w:rPr>
              <w:t>RECOMMENDATION</w:t>
            </w:r>
            <w:r>
              <w:rPr>
                <w:rFonts w:asciiTheme="minorHAnsi" w:hAnsiTheme="minorHAnsi" w:cstheme="minorHAnsi"/>
              </w:rPr>
              <w:t>:</w:t>
            </w:r>
          </w:p>
        </w:tc>
        <w:tc>
          <w:tcPr>
            <w:tcW w:w="65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398856D" w14:textId="77777777" w:rsidR="006F3614" w:rsidRDefault="006F3614">
            <w:pPr>
              <w:rPr>
                <w:rFonts w:asciiTheme="minorHAnsi" w:hAnsiTheme="minorHAnsi" w:cstheme="minorHAnsi"/>
                <w:bCs/>
              </w:rPr>
            </w:pPr>
            <w:r>
              <w:rPr>
                <w:rFonts w:asciiTheme="minorHAnsi" w:hAnsiTheme="minorHAnsi" w:cstheme="minorHAnsi"/>
              </w:rPr>
              <w:t xml:space="preserve">Approve </w:t>
            </w:r>
            <w:r>
              <w:rPr>
                <w:rFonts w:asciiTheme="minorHAnsi" w:hAnsiTheme="minorHAnsi" w:cstheme="minorHAnsi"/>
                <w:bCs/>
              </w:rPr>
              <w:t>non-material amendment.</w:t>
            </w:r>
          </w:p>
        </w:tc>
      </w:tr>
    </w:tbl>
    <w:p w14:paraId="4A269B1C" w14:textId="77777777" w:rsidR="006F3614" w:rsidRDefault="006F3614"/>
    <w:sectPr w:rsidR="006F3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14"/>
    <w:rsid w:val="0002031C"/>
    <w:rsid w:val="00032D04"/>
    <w:rsid w:val="000F4761"/>
    <w:rsid w:val="001035A7"/>
    <w:rsid w:val="0015592A"/>
    <w:rsid w:val="00284A3B"/>
    <w:rsid w:val="003049C6"/>
    <w:rsid w:val="00310B3A"/>
    <w:rsid w:val="0031278C"/>
    <w:rsid w:val="003E0035"/>
    <w:rsid w:val="0047599F"/>
    <w:rsid w:val="00485294"/>
    <w:rsid w:val="00507769"/>
    <w:rsid w:val="0053010B"/>
    <w:rsid w:val="00556A75"/>
    <w:rsid w:val="00597934"/>
    <w:rsid w:val="005B07E0"/>
    <w:rsid w:val="00620729"/>
    <w:rsid w:val="006440FB"/>
    <w:rsid w:val="006568FB"/>
    <w:rsid w:val="00671134"/>
    <w:rsid w:val="006A26A0"/>
    <w:rsid w:val="006F3614"/>
    <w:rsid w:val="007428BC"/>
    <w:rsid w:val="00821E1F"/>
    <w:rsid w:val="00834786"/>
    <w:rsid w:val="00881E0B"/>
    <w:rsid w:val="008A5B1B"/>
    <w:rsid w:val="0095569B"/>
    <w:rsid w:val="009D64EB"/>
    <w:rsid w:val="00A069EC"/>
    <w:rsid w:val="00A225B2"/>
    <w:rsid w:val="00A369BC"/>
    <w:rsid w:val="00A557DE"/>
    <w:rsid w:val="00A611FB"/>
    <w:rsid w:val="00AF58D4"/>
    <w:rsid w:val="00B1629D"/>
    <w:rsid w:val="00B90168"/>
    <w:rsid w:val="00B9259F"/>
    <w:rsid w:val="00BA151E"/>
    <w:rsid w:val="00D25C90"/>
    <w:rsid w:val="00D649B4"/>
    <w:rsid w:val="00DA2C5C"/>
    <w:rsid w:val="00DF3EF2"/>
    <w:rsid w:val="00F11186"/>
    <w:rsid w:val="00F12435"/>
    <w:rsid w:val="00F17DC2"/>
    <w:rsid w:val="00F47B59"/>
    <w:rsid w:val="00F55299"/>
    <w:rsid w:val="00F5790D"/>
    <w:rsid w:val="00F7528B"/>
    <w:rsid w:val="00F95D12"/>
    <w:rsid w:val="00FB5B9E"/>
    <w:rsid w:val="00FC3B6D"/>
    <w:rsid w:val="00FD5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E0C0"/>
  <w15:chartTrackingRefBased/>
  <w15:docId w15:val="{CDA85365-09CA-4D10-8A99-9A3442AC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614"/>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F3614"/>
    <w:pPr>
      <w:tabs>
        <w:tab w:val="center" w:pos="4153"/>
        <w:tab w:val="right" w:pos="8306"/>
      </w:tabs>
    </w:pPr>
  </w:style>
  <w:style w:type="character" w:customStyle="1" w:styleId="HeaderChar">
    <w:name w:val="Header Char"/>
    <w:basedOn w:val="DefaultParagraphFont"/>
    <w:link w:val="Header"/>
    <w:semiHidden/>
    <w:rsid w:val="006F3614"/>
    <w:rPr>
      <w:rFonts w:ascii="Arial" w:eastAsia="Times New Roman" w:hAnsi="Arial" w:cs="Times New Roman"/>
      <w:szCs w:val="20"/>
    </w:rPr>
  </w:style>
  <w:style w:type="table" w:styleId="TableGrid">
    <w:name w:val="Table Grid"/>
    <w:basedOn w:val="TableNormal"/>
    <w:uiPriority w:val="59"/>
    <w:rsid w:val="006F36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2520">
      <w:bodyDiv w:val="1"/>
      <w:marLeft w:val="0"/>
      <w:marRight w:val="0"/>
      <w:marTop w:val="0"/>
      <w:marBottom w:val="0"/>
      <w:divBdr>
        <w:top w:val="none" w:sz="0" w:space="0" w:color="auto"/>
        <w:left w:val="none" w:sz="0" w:space="0" w:color="auto"/>
        <w:bottom w:val="none" w:sz="0" w:space="0" w:color="auto"/>
        <w:right w:val="none" w:sz="0" w:space="0" w:color="auto"/>
      </w:divBdr>
    </w:div>
    <w:div w:id="596984726">
      <w:bodyDiv w:val="1"/>
      <w:marLeft w:val="0"/>
      <w:marRight w:val="0"/>
      <w:marTop w:val="0"/>
      <w:marBottom w:val="0"/>
      <w:divBdr>
        <w:top w:val="none" w:sz="0" w:space="0" w:color="auto"/>
        <w:left w:val="none" w:sz="0" w:space="0" w:color="auto"/>
        <w:bottom w:val="none" w:sz="0" w:space="0" w:color="auto"/>
        <w:right w:val="none" w:sz="0" w:space="0" w:color="auto"/>
      </w:divBdr>
    </w:div>
    <w:div w:id="6095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Heppell</dc:creator>
  <cp:keywords/>
  <dc:description/>
  <cp:lastModifiedBy>Jane Tucker</cp:lastModifiedBy>
  <cp:revision>2</cp:revision>
  <cp:lastPrinted>2022-03-17T15:08:00Z</cp:lastPrinted>
  <dcterms:created xsi:type="dcterms:W3CDTF">2022-03-17T15:25:00Z</dcterms:created>
  <dcterms:modified xsi:type="dcterms:W3CDTF">2022-03-17T15:25:00Z</dcterms:modified>
</cp:coreProperties>
</file>