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8"/>
        <w:gridCol w:w="902"/>
        <w:gridCol w:w="200"/>
        <w:gridCol w:w="443"/>
        <w:gridCol w:w="239"/>
        <w:gridCol w:w="199"/>
        <w:gridCol w:w="1031"/>
        <w:gridCol w:w="1031"/>
        <w:gridCol w:w="527"/>
        <w:gridCol w:w="572"/>
        <w:gridCol w:w="436"/>
        <w:gridCol w:w="595"/>
        <w:gridCol w:w="1031"/>
        <w:gridCol w:w="1077"/>
      </w:tblGrid>
      <w:tr w:rsidR="008C75E4" w:rsidRPr="008C75E4" w14:paraId="78671895" w14:textId="77777777" w:rsidTr="00ED7E57">
        <w:trPr>
          <w:trHeight w:val="102"/>
          <w:jc w:val="center"/>
        </w:trPr>
        <w:tc>
          <w:tcPr>
            <w:tcW w:w="9581" w:type="dxa"/>
            <w:gridSpan w:val="14"/>
            <w:tcMar>
              <w:top w:w="57" w:type="dxa"/>
              <w:bottom w:w="57" w:type="dxa"/>
            </w:tcMar>
          </w:tcPr>
          <w:p w14:paraId="597B6746" w14:textId="77777777" w:rsidR="004A5EA9" w:rsidRDefault="004A5EA9" w:rsidP="00D2449B">
            <w:pPr>
              <w:jc w:val="center"/>
              <w:rPr>
                <w:rFonts w:ascii="Calibri" w:hAnsi="Calibri"/>
                <w:b/>
                <w:szCs w:val="22"/>
              </w:rPr>
            </w:pPr>
          </w:p>
          <w:p w14:paraId="76BE2A3B" w14:textId="72C70E45" w:rsidR="00883DE3" w:rsidRPr="008C75E4" w:rsidRDefault="00883DE3" w:rsidP="00D2449B">
            <w:pPr>
              <w:jc w:val="center"/>
              <w:rPr>
                <w:rFonts w:ascii="Calibri" w:hAnsi="Calibri"/>
                <w:b/>
                <w:szCs w:val="22"/>
              </w:rPr>
            </w:pPr>
          </w:p>
        </w:tc>
      </w:tr>
      <w:tr w:rsidR="008C75E4" w:rsidRPr="008C75E4" w14:paraId="21E2CB86" w14:textId="77777777" w:rsidTr="00ED7E57">
        <w:trPr>
          <w:trHeight w:val="101"/>
          <w:jc w:val="center"/>
        </w:trPr>
        <w:tc>
          <w:tcPr>
            <w:tcW w:w="1298"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2"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1"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1"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Pr>
          <w:p w14:paraId="7C4C9146" w14:textId="1088C065" w:rsidR="004936A6" w:rsidRPr="008C75E4" w:rsidRDefault="00D65FF3" w:rsidP="00D2449B">
            <w:pPr>
              <w:jc w:val="center"/>
              <w:rPr>
                <w:rFonts w:ascii="Calibri" w:hAnsi="Calibri"/>
                <w:b/>
                <w:szCs w:val="22"/>
              </w:rPr>
            </w:pPr>
            <w:r>
              <w:rPr>
                <w:rFonts w:ascii="Calibri" w:hAnsi="Calibri"/>
                <w:b/>
                <w:szCs w:val="22"/>
              </w:rPr>
              <w:t>1</w:t>
            </w:r>
            <w:r w:rsidR="000544F3">
              <w:rPr>
                <w:rFonts w:ascii="Calibri" w:hAnsi="Calibri"/>
                <w:b/>
                <w:szCs w:val="22"/>
              </w:rPr>
              <w:t>6</w:t>
            </w:r>
            <w:r w:rsidR="008307E1">
              <w:rPr>
                <w:rFonts w:ascii="Calibri" w:hAnsi="Calibri"/>
                <w:b/>
                <w:szCs w:val="22"/>
              </w:rPr>
              <w:t>.0</w:t>
            </w:r>
            <w:r w:rsidR="000544F3">
              <w:rPr>
                <w:rFonts w:ascii="Calibri" w:hAnsi="Calibri"/>
                <w:b/>
                <w:szCs w:val="22"/>
              </w:rPr>
              <w:t>8</w:t>
            </w:r>
            <w:r w:rsidR="00697B2D">
              <w:rPr>
                <w:rFonts w:ascii="Calibri" w:hAnsi="Calibri"/>
                <w:b/>
                <w:szCs w:val="22"/>
              </w:rPr>
              <w:t>.22</w:t>
            </w:r>
          </w:p>
        </w:tc>
        <w:tc>
          <w:tcPr>
            <w:tcW w:w="1099"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1" w:type="dxa"/>
            <w:gridSpan w:val="2"/>
          </w:tcPr>
          <w:p w14:paraId="3C4127CA" w14:textId="73BD1C0B" w:rsidR="004936A6" w:rsidRPr="008C75E4" w:rsidRDefault="00183171" w:rsidP="00D2449B">
            <w:pPr>
              <w:jc w:val="center"/>
              <w:rPr>
                <w:rFonts w:ascii="Calibri" w:hAnsi="Calibri"/>
                <w:b/>
                <w:szCs w:val="22"/>
              </w:rPr>
            </w:pPr>
            <w:r>
              <w:rPr>
                <w:rFonts w:ascii="Calibri" w:hAnsi="Calibri"/>
                <w:b/>
                <w:szCs w:val="22"/>
              </w:rPr>
              <w:t>NH</w:t>
            </w:r>
          </w:p>
        </w:tc>
        <w:tc>
          <w:tcPr>
            <w:tcW w:w="1031"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72" w:type="dxa"/>
          </w:tcPr>
          <w:p w14:paraId="630715F9" w14:textId="4C1A9E7C" w:rsidR="004936A6" w:rsidRPr="008C75E4" w:rsidRDefault="00183171" w:rsidP="00D2449B">
            <w:pPr>
              <w:jc w:val="center"/>
              <w:rPr>
                <w:rFonts w:ascii="Calibri" w:hAnsi="Calibri"/>
                <w:b/>
                <w:szCs w:val="22"/>
              </w:rPr>
            </w:pPr>
            <w:r>
              <w:rPr>
                <w:rFonts w:ascii="Calibri" w:hAnsi="Calibri"/>
                <w:b/>
                <w:szCs w:val="22"/>
              </w:rPr>
              <w:t>22.08.22</w:t>
            </w:r>
          </w:p>
        </w:tc>
      </w:tr>
      <w:tr w:rsidR="00E06DFC" w:rsidRPr="008C75E4" w14:paraId="5FE0E321" w14:textId="77777777" w:rsidTr="00ED7E57">
        <w:trPr>
          <w:trHeight w:val="111"/>
          <w:jc w:val="center"/>
        </w:trPr>
        <w:tc>
          <w:tcPr>
            <w:tcW w:w="1298"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2" w:type="dxa"/>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081"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1" w:type="dxa"/>
            <w:tcBorders>
              <w:bottom w:val="single" w:sz="4" w:space="0" w:color="BFBFBF" w:themeColor="background1" w:themeShade="BF"/>
            </w:tcBorders>
          </w:tcPr>
          <w:p w14:paraId="4DAA61DA" w14:textId="6B5CF203" w:rsidR="00E06DFC" w:rsidRPr="008C75E4" w:rsidRDefault="00BC7A54" w:rsidP="00D2449B">
            <w:pPr>
              <w:jc w:val="center"/>
              <w:rPr>
                <w:rFonts w:ascii="Calibri" w:hAnsi="Calibri"/>
                <w:b/>
                <w:szCs w:val="22"/>
              </w:rPr>
            </w:pPr>
            <w:r>
              <w:rPr>
                <w:rFonts w:ascii="Calibri" w:hAnsi="Calibri"/>
                <w:b/>
                <w:szCs w:val="22"/>
              </w:rPr>
              <w:t>N</w:t>
            </w:r>
          </w:p>
        </w:tc>
        <w:tc>
          <w:tcPr>
            <w:tcW w:w="5267"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ED7E57">
        <w:trPr>
          <w:trHeight w:val="54"/>
          <w:jc w:val="center"/>
        </w:trPr>
        <w:tc>
          <w:tcPr>
            <w:tcW w:w="9581"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ED7E57">
        <w:trPr>
          <w:trHeight w:val="50"/>
          <w:jc w:val="center"/>
        </w:trPr>
        <w:tc>
          <w:tcPr>
            <w:tcW w:w="2400"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70" w:type="dxa"/>
            <w:gridSpan w:val="6"/>
          </w:tcPr>
          <w:p w14:paraId="085BDC08" w14:textId="643043C8" w:rsidR="004A5EA9" w:rsidRPr="008C75E4" w:rsidRDefault="00697B2D" w:rsidP="008F6B58">
            <w:pPr>
              <w:rPr>
                <w:rFonts w:ascii="Calibri" w:hAnsi="Calibri"/>
                <w:szCs w:val="22"/>
              </w:rPr>
            </w:pPr>
            <w:r>
              <w:rPr>
                <w:rFonts w:ascii="Calibri" w:hAnsi="Calibri"/>
                <w:szCs w:val="22"/>
              </w:rPr>
              <w:t>3/202</w:t>
            </w:r>
            <w:r w:rsidR="00C428DF">
              <w:rPr>
                <w:rFonts w:ascii="Calibri" w:hAnsi="Calibri"/>
                <w:szCs w:val="22"/>
              </w:rPr>
              <w:t>2/0</w:t>
            </w:r>
            <w:r w:rsidR="000544F3">
              <w:rPr>
                <w:rFonts w:ascii="Calibri" w:hAnsi="Calibri"/>
                <w:szCs w:val="22"/>
              </w:rPr>
              <w:t>219</w:t>
            </w:r>
          </w:p>
        </w:tc>
        <w:tc>
          <w:tcPr>
            <w:tcW w:w="371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ED7E57">
        <w:trPr>
          <w:trHeight w:val="50"/>
          <w:jc w:val="center"/>
        </w:trPr>
        <w:tc>
          <w:tcPr>
            <w:tcW w:w="2400"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70" w:type="dxa"/>
            <w:gridSpan w:val="6"/>
          </w:tcPr>
          <w:p w14:paraId="1C7299BB" w14:textId="3BF39A56" w:rsidR="004A5EA9" w:rsidRPr="008C75E4" w:rsidRDefault="000544F3" w:rsidP="002C6277">
            <w:pPr>
              <w:rPr>
                <w:rFonts w:ascii="Calibri" w:hAnsi="Calibri"/>
                <w:szCs w:val="22"/>
              </w:rPr>
            </w:pPr>
            <w:r>
              <w:rPr>
                <w:rFonts w:ascii="Calibri" w:hAnsi="Calibri"/>
                <w:szCs w:val="22"/>
              </w:rPr>
              <w:t>17</w:t>
            </w:r>
            <w:r w:rsidR="00C428DF">
              <w:rPr>
                <w:rFonts w:ascii="Calibri" w:hAnsi="Calibri"/>
                <w:szCs w:val="22"/>
              </w:rPr>
              <w:t>/0</w:t>
            </w:r>
            <w:r>
              <w:rPr>
                <w:rFonts w:ascii="Calibri" w:hAnsi="Calibri"/>
                <w:szCs w:val="22"/>
              </w:rPr>
              <w:t>7</w:t>
            </w:r>
            <w:r w:rsidR="00C428DF">
              <w:rPr>
                <w:rFonts w:ascii="Calibri" w:hAnsi="Calibri"/>
                <w:szCs w:val="22"/>
              </w:rPr>
              <w:t>/22</w:t>
            </w:r>
          </w:p>
        </w:tc>
        <w:tc>
          <w:tcPr>
            <w:tcW w:w="371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ED7E57">
        <w:trPr>
          <w:trHeight w:val="50"/>
          <w:jc w:val="center"/>
        </w:trPr>
        <w:tc>
          <w:tcPr>
            <w:tcW w:w="2400"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70"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1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ED7E57">
        <w:trPr>
          <w:trHeight w:val="50"/>
          <w:jc w:val="center"/>
        </w:trPr>
        <w:tc>
          <w:tcPr>
            <w:tcW w:w="5870"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8"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701" w:type="dxa"/>
            <w:gridSpan w:val="3"/>
            <w:tcBorders>
              <w:bottom w:val="single" w:sz="4" w:space="0" w:color="BFBFBF" w:themeColor="background1" w:themeShade="BF"/>
            </w:tcBorders>
          </w:tcPr>
          <w:p w14:paraId="2C55B9B5" w14:textId="2FC781F0" w:rsidR="00FD334A" w:rsidRPr="008C75E4" w:rsidRDefault="003511DB" w:rsidP="00FD334A">
            <w:pPr>
              <w:rPr>
                <w:rFonts w:ascii="Calibri" w:hAnsi="Calibri"/>
                <w:b/>
                <w:szCs w:val="22"/>
              </w:rPr>
            </w:pPr>
            <w:r>
              <w:rPr>
                <w:rFonts w:ascii="Calibri" w:hAnsi="Calibri"/>
                <w:b/>
                <w:szCs w:val="22"/>
              </w:rPr>
              <w:t>Refuse</w:t>
            </w:r>
          </w:p>
        </w:tc>
      </w:tr>
      <w:tr w:rsidR="008C75E4" w:rsidRPr="008C75E4" w14:paraId="1D46A840" w14:textId="77777777" w:rsidTr="00ED7E57">
        <w:trPr>
          <w:trHeight w:hRule="exact" w:val="26"/>
          <w:jc w:val="center"/>
        </w:trPr>
        <w:tc>
          <w:tcPr>
            <w:tcW w:w="9581"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ED7E57">
        <w:trPr>
          <w:trHeight w:val="154"/>
          <w:jc w:val="center"/>
        </w:trPr>
        <w:tc>
          <w:tcPr>
            <w:tcW w:w="3082"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99" w:type="dxa"/>
            <w:gridSpan w:val="9"/>
          </w:tcPr>
          <w:p w14:paraId="7C4D81B2" w14:textId="77777777" w:rsidR="00594CE0" w:rsidRDefault="00594CE0">
            <w:pPr>
              <w:rPr>
                <w:rFonts w:ascii="Calibri" w:hAnsi="Calibri"/>
                <w:szCs w:val="22"/>
              </w:rPr>
            </w:pPr>
            <w:r>
              <w:rPr>
                <w:rFonts w:ascii="Calibri" w:hAnsi="Calibri"/>
                <w:szCs w:val="22"/>
              </w:rPr>
              <w:t>Demolition of existing single storey rear extension (Retail Unit) at 56 Berry Lane. New two storey extension over the footprint of the existing single storey extension to be demolished, to form replacement extension to the GF retail unit and new entrance/bathroom extension to the existing first floor flat (56A).</w:t>
            </w:r>
          </w:p>
          <w:p w14:paraId="41210B56" w14:textId="6D1290E5" w:rsidR="004A5EA9" w:rsidRPr="008C75E4" w:rsidRDefault="00594CE0">
            <w:pPr>
              <w:rPr>
                <w:rFonts w:ascii="Calibri" w:hAnsi="Calibri"/>
                <w:szCs w:val="22"/>
              </w:rPr>
            </w:pPr>
            <w:r>
              <w:rPr>
                <w:rFonts w:ascii="Calibri" w:hAnsi="Calibri"/>
                <w:szCs w:val="22"/>
              </w:rPr>
              <w:t xml:space="preserve"> </w:t>
            </w:r>
          </w:p>
        </w:tc>
      </w:tr>
      <w:tr w:rsidR="008C75E4" w:rsidRPr="008C75E4" w14:paraId="29D448B2" w14:textId="77777777" w:rsidTr="00ED7E57">
        <w:trPr>
          <w:trHeight w:val="50"/>
          <w:jc w:val="center"/>
        </w:trPr>
        <w:tc>
          <w:tcPr>
            <w:tcW w:w="3082"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99" w:type="dxa"/>
            <w:gridSpan w:val="9"/>
            <w:tcBorders>
              <w:bottom w:val="single" w:sz="4" w:space="0" w:color="BFBFBF" w:themeColor="background1" w:themeShade="BF"/>
            </w:tcBorders>
          </w:tcPr>
          <w:p w14:paraId="36E928F0" w14:textId="0C0E393A" w:rsidR="002A01CF" w:rsidRPr="008C75E4" w:rsidRDefault="000544F3" w:rsidP="00A42E82">
            <w:pPr>
              <w:rPr>
                <w:rFonts w:ascii="Calibri" w:hAnsi="Calibri"/>
                <w:szCs w:val="22"/>
              </w:rPr>
            </w:pPr>
            <w:r>
              <w:rPr>
                <w:rFonts w:ascii="Calibri" w:hAnsi="Calibri"/>
                <w:szCs w:val="22"/>
              </w:rPr>
              <w:t>56</w:t>
            </w:r>
            <w:r w:rsidR="005913C6">
              <w:rPr>
                <w:rFonts w:ascii="Calibri" w:hAnsi="Calibri"/>
                <w:szCs w:val="22"/>
              </w:rPr>
              <w:t>/56A</w:t>
            </w:r>
            <w:r>
              <w:rPr>
                <w:rFonts w:ascii="Calibri" w:hAnsi="Calibri"/>
                <w:szCs w:val="22"/>
              </w:rPr>
              <w:t xml:space="preserve"> Berry Lane Longridge PR3 3JP</w:t>
            </w:r>
          </w:p>
        </w:tc>
      </w:tr>
      <w:tr w:rsidR="008C75E4" w:rsidRPr="008C75E4" w14:paraId="1C433E6C" w14:textId="77777777" w:rsidTr="00ED7E57">
        <w:trPr>
          <w:trHeight w:hRule="exact" w:val="26"/>
          <w:jc w:val="center"/>
        </w:trPr>
        <w:tc>
          <w:tcPr>
            <w:tcW w:w="9581"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ED7E57">
        <w:trPr>
          <w:trHeight w:val="50"/>
          <w:jc w:val="center"/>
        </w:trPr>
        <w:tc>
          <w:tcPr>
            <w:tcW w:w="3082"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99"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ED7E57">
        <w:trPr>
          <w:trHeight w:val="54"/>
          <w:jc w:val="center"/>
        </w:trPr>
        <w:tc>
          <w:tcPr>
            <w:tcW w:w="9581" w:type="dxa"/>
            <w:gridSpan w:val="14"/>
            <w:tcBorders>
              <w:bottom w:val="single" w:sz="4" w:space="0" w:color="BFBFBF" w:themeColor="background1" w:themeShade="BF"/>
            </w:tcBorders>
            <w:tcMar>
              <w:top w:w="57" w:type="dxa"/>
              <w:bottom w:w="57" w:type="dxa"/>
            </w:tcMar>
          </w:tcPr>
          <w:p w14:paraId="13FAC4F2" w14:textId="09098C02" w:rsidR="003A4376" w:rsidRPr="009825FF" w:rsidRDefault="00B67E79" w:rsidP="009825FF">
            <w:pPr>
              <w:jc w:val="both"/>
              <w:rPr>
                <w:rFonts w:ascii="Calibri" w:hAnsi="Calibri"/>
                <w:szCs w:val="22"/>
              </w:rPr>
            </w:pPr>
            <w:r>
              <w:rPr>
                <w:rFonts w:ascii="Calibri" w:hAnsi="Calibri"/>
                <w:szCs w:val="22"/>
              </w:rPr>
              <w:t>No objection</w:t>
            </w:r>
            <w:r w:rsidR="000544F3">
              <w:rPr>
                <w:rFonts w:ascii="Calibri" w:hAnsi="Calibri"/>
                <w:szCs w:val="22"/>
              </w:rPr>
              <w:t>s.</w:t>
            </w:r>
          </w:p>
        </w:tc>
      </w:tr>
      <w:tr w:rsidR="008C75E4" w:rsidRPr="008C75E4" w14:paraId="5D902C85" w14:textId="77777777" w:rsidTr="00ED7E57">
        <w:trPr>
          <w:trHeight w:hRule="exact" w:val="26"/>
          <w:jc w:val="center"/>
        </w:trPr>
        <w:tc>
          <w:tcPr>
            <w:tcW w:w="9581"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ED7E57">
        <w:trPr>
          <w:trHeight w:val="50"/>
          <w:jc w:val="center"/>
        </w:trPr>
        <w:tc>
          <w:tcPr>
            <w:tcW w:w="3082"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99"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ED7E57">
        <w:trPr>
          <w:trHeight w:val="102"/>
          <w:jc w:val="center"/>
        </w:trPr>
        <w:tc>
          <w:tcPr>
            <w:tcW w:w="3082" w:type="dxa"/>
            <w:gridSpan w:val="5"/>
            <w:tcMar>
              <w:top w:w="57" w:type="dxa"/>
              <w:bottom w:w="57" w:type="dxa"/>
            </w:tcMar>
          </w:tcPr>
          <w:p w14:paraId="01D783C7" w14:textId="02317704" w:rsidR="002A01CF" w:rsidRPr="008C75E4" w:rsidRDefault="002A01CF" w:rsidP="006126D1">
            <w:pPr>
              <w:jc w:val="both"/>
              <w:rPr>
                <w:rFonts w:ascii="Calibri" w:hAnsi="Calibri"/>
                <w:b/>
                <w:szCs w:val="22"/>
              </w:rPr>
            </w:pPr>
          </w:p>
        </w:tc>
        <w:tc>
          <w:tcPr>
            <w:tcW w:w="6499" w:type="dxa"/>
            <w:gridSpan w:val="9"/>
          </w:tcPr>
          <w:p w14:paraId="43E71B1F" w14:textId="4AB64C7E" w:rsidR="001918DB" w:rsidRPr="008C75E4" w:rsidRDefault="001918DB" w:rsidP="00484B41">
            <w:pPr>
              <w:jc w:val="both"/>
              <w:rPr>
                <w:rFonts w:ascii="Calibri" w:hAnsi="Calibri"/>
                <w:b/>
                <w:szCs w:val="22"/>
              </w:rPr>
            </w:pPr>
            <w:r>
              <w:rPr>
                <w:rFonts w:ascii="Calibri" w:hAnsi="Calibri"/>
                <w:b/>
                <w:szCs w:val="22"/>
              </w:rPr>
              <w:t xml:space="preserve">LCC: </w:t>
            </w:r>
            <w:r w:rsidRPr="00B05610">
              <w:rPr>
                <w:rFonts w:ascii="Calibri" w:hAnsi="Calibri"/>
                <w:bCs/>
                <w:szCs w:val="22"/>
              </w:rPr>
              <w:t xml:space="preserve">No objection </w:t>
            </w:r>
            <w:r w:rsidR="00D65FF3">
              <w:rPr>
                <w:rFonts w:ascii="Calibri" w:hAnsi="Calibri"/>
                <w:bCs/>
                <w:szCs w:val="22"/>
              </w:rPr>
              <w:t>subject to condition</w:t>
            </w:r>
            <w:r w:rsidR="00231C29">
              <w:rPr>
                <w:rFonts w:ascii="Calibri" w:hAnsi="Calibri"/>
                <w:bCs/>
                <w:szCs w:val="22"/>
              </w:rPr>
              <w:t xml:space="preserve"> </w:t>
            </w:r>
            <w:r w:rsidR="00594CE0">
              <w:rPr>
                <w:rFonts w:ascii="Calibri" w:hAnsi="Calibri"/>
                <w:bCs/>
                <w:szCs w:val="22"/>
              </w:rPr>
              <w:t>requiring construction traffic management plan to be submitted.</w:t>
            </w:r>
          </w:p>
        </w:tc>
      </w:tr>
      <w:tr w:rsidR="008C75E4" w:rsidRPr="008C75E4" w14:paraId="656D4748" w14:textId="77777777" w:rsidTr="00ED7E57">
        <w:trPr>
          <w:trHeight w:val="50"/>
          <w:jc w:val="center"/>
        </w:trPr>
        <w:tc>
          <w:tcPr>
            <w:tcW w:w="9581"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ED7E57">
        <w:trPr>
          <w:trHeight w:val="54"/>
          <w:jc w:val="center"/>
        </w:trPr>
        <w:tc>
          <w:tcPr>
            <w:tcW w:w="3082"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99"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ED7E57">
        <w:trPr>
          <w:trHeight w:val="102"/>
          <w:jc w:val="center"/>
        </w:trPr>
        <w:tc>
          <w:tcPr>
            <w:tcW w:w="9581" w:type="dxa"/>
            <w:gridSpan w:val="14"/>
            <w:tcBorders>
              <w:bottom w:val="single" w:sz="4" w:space="0" w:color="BFBFBF" w:themeColor="background1" w:themeShade="BF"/>
            </w:tcBorders>
            <w:tcMar>
              <w:top w:w="57" w:type="dxa"/>
              <w:bottom w:w="57" w:type="dxa"/>
            </w:tcMar>
          </w:tcPr>
          <w:p w14:paraId="0CC27811" w14:textId="2894D0D7" w:rsidR="00872A38" w:rsidRDefault="00872A38" w:rsidP="00435FC9">
            <w:pPr>
              <w:jc w:val="both"/>
              <w:rPr>
                <w:rFonts w:ascii="Calibri" w:hAnsi="Calibri"/>
                <w:szCs w:val="22"/>
              </w:rPr>
            </w:pPr>
            <w:r>
              <w:rPr>
                <w:rFonts w:ascii="Calibri" w:hAnsi="Calibri"/>
                <w:szCs w:val="22"/>
              </w:rPr>
              <w:t>None.</w:t>
            </w:r>
          </w:p>
          <w:p w14:paraId="0C8FB48A" w14:textId="33E64317" w:rsidR="001918DB" w:rsidRPr="00435FC9" w:rsidRDefault="001918DB" w:rsidP="00435FC9">
            <w:pPr>
              <w:jc w:val="both"/>
              <w:rPr>
                <w:rFonts w:ascii="Calibri" w:hAnsi="Calibri"/>
                <w:szCs w:val="22"/>
              </w:rPr>
            </w:pPr>
          </w:p>
        </w:tc>
      </w:tr>
      <w:tr w:rsidR="008C75E4" w:rsidRPr="008C75E4" w14:paraId="57B30470" w14:textId="77777777" w:rsidTr="00ED7E57">
        <w:trPr>
          <w:trHeight w:hRule="exact" w:val="26"/>
          <w:jc w:val="center"/>
        </w:trPr>
        <w:tc>
          <w:tcPr>
            <w:tcW w:w="9581"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ED7E57">
        <w:trPr>
          <w:trHeight w:val="50"/>
          <w:jc w:val="center"/>
        </w:trPr>
        <w:tc>
          <w:tcPr>
            <w:tcW w:w="9581"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ED7E57">
        <w:trPr>
          <w:trHeight w:val="164"/>
          <w:jc w:val="center"/>
        </w:trPr>
        <w:tc>
          <w:tcPr>
            <w:tcW w:w="9581" w:type="dxa"/>
            <w:gridSpan w:val="14"/>
            <w:tcMar>
              <w:top w:w="57" w:type="dxa"/>
              <w:bottom w:w="57" w:type="dxa"/>
            </w:tcMar>
          </w:tcPr>
          <w:p w14:paraId="79BAC74D" w14:textId="30E98D9E"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0AEAA2F2" w14:textId="77777777" w:rsidR="00FC7DB6" w:rsidRDefault="00FC7DB6" w:rsidP="00504440">
            <w:pPr>
              <w:pStyle w:val="PLANNING"/>
              <w:rPr>
                <w:rFonts w:ascii="Calibri" w:hAnsi="Calibri"/>
                <w:b/>
                <w:bCs/>
                <w:szCs w:val="22"/>
              </w:rPr>
            </w:pP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29C8605F" w14:textId="6BB0AF53" w:rsidR="001946E0" w:rsidRDefault="00F666A1" w:rsidP="00F666A1">
            <w:pPr>
              <w:jc w:val="both"/>
              <w:rPr>
                <w:rFonts w:ascii="Calibri" w:hAnsi="Calibri"/>
                <w:b/>
                <w:szCs w:val="22"/>
              </w:rPr>
            </w:pPr>
            <w:r w:rsidRPr="00F666A1">
              <w:rPr>
                <w:rFonts w:ascii="Calibri" w:hAnsi="Calibri"/>
                <w:b/>
                <w:szCs w:val="22"/>
              </w:rPr>
              <w:t>Policy DS2: Sustainable Development</w:t>
            </w:r>
          </w:p>
          <w:p w14:paraId="3F10D168" w14:textId="019C9167" w:rsidR="00F666A1" w:rsidRDefault="00F666A1" w:rsidP="00F666A1">
            <w:pPr>
              <w:jc w:val="both"/>
              <w:rPr>
                <w:rFonts w:ascii="Calibri" w:hAnsi="Calibri"/>
                <w:b/>
                <w:szCs w:val="22"/>
              </w:rPr>
            </w:pPr>
            <w:r w:rsidRPr="00F666A1">
              <w:rPr>
                <w:rFonts w:ascii="Calibri" w:hAnsi="Calibri"/>
                <w:b/>
                <w:szCs w:val="22"/>
              </w:rPr>
              <w:t>Policy</w:t>
            </w:r>
            <w:r w:rsidR="008A6141">
              <w:rPr>
                <w:rFonts w:ascii="Calibri" w:hAnsi="Calibri"/>
                <w:b/>
                <w:szCs w:val="22"/>
              </w:rPr>
              <w:t xml:space="preserve"> EN</w:t>
            </w:r>
            <w:r w:rsidR="00404E96">
              <w:rPr>
                <w:rFonts w:ascii="Calibri" w:hAnsi="Calibri"/>
                <w:b/>
                <w:szCs w:val="22"/>
              </w:rPr>
              <w:t>5</w:t>
            </w:r>
            <w:r w:rsidR="008A6141">
              <w:rPr>
                <w:rFonts w:ascii="Calibri" w:hAnsi="Calibri"/>
                <w:b/>
                <w:szCs w:val="22"/>
              </w:rPr>
              <w:t xml:space="preserve">: </w:t>
            </w:r>
            <w:r w:rsidR="00404E96">
              <w:rPr>
                <w:rFonts w:ascii="Calibri" w:hAnsi="Calibri"/>
                <w:b/>
                <w:szCs w:val="22"/>
              </w:rPr>
              <w:t>Protecting Heritage Assets</w:t>
            </w:r>
          </w:p>
          <w:p w14:paraId="6719D5BD" w14:textId="6E82CD92" w:rsid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2B1539E0" w14:textId="35CEDE8C" w:rsidR="00404E96" w:rsidRDefault="00404E96" w:rsidP="003D365F">
            <w:pPr>
              <w:jc w:val="both"/>
              <w:rPr>
                <w:rFonts w:ascii="Calibri" w:hAnsi="Calibri"/>
                <w:b/>
                <w:szCs w:val="22"/>
              </w:rPr>
            </w:pPr>
            <w:r>
              <w:rPr>
                <w:rFonts w:ascii="Calibri" w:hAnsi="Calibri"/>
                <w:b/>
                <w:szCs w:val="22"/>
              </w:rPr>
              <w:t>Policy DME4: Protecting Heritage Assets</w:t>
            </w:r>
          </w:p>
          <w:p w14:paraId="20BFCE5D" w14:textId="77777777" w:rsidR="004B1559" w:rsidRDefault="004B1559" w:rsidP="003D365F">
            <w:pPr>
              <w:jc w:val="both"/>
              <w:rPr>
                <w:rFonts w:ascii="Calibri" w:hAnsi="Calibri"/>
                <w:b/>
                <w:szCs w:val="22"/>
              </w:rPr>
            </w:pPr>
          </w:p>
          <w:p w14:paraId="081449EC" w14:textId="795C913C" w:rsidR="00404E96" w:rsidRDefault="00404E96" w:rsidP="003D365F">
            <w:pPr>
              <w:jc w:val="both"/>
              <w:rPr>
                <w:rFonts w:ascii="Calibri" w:hAnsi="Calibri"/>
                <w:b/>
                <w:szCs w:val="22"/>
              </w:rPr>
            </w:pPr>
            <w:r>
              <w:rPr>
                <w:rFonts w:ascii="Calibri" w:hAnsi="Calibri"/>
                <w:b/>
                <w:szCs w:val="22"/>
              </w:rPr>
              <w:t>Planning (Listed Buildings and Conservation Areas) Act 1990</w:t>
            </w:r>
          </w:p>
          <w:p w14:paraId="6F3CA7A0" w14:textId="04F796A5" w:rsidR="004B1559" w:rsidRDefault="004B1559" w:rsidP="003D365F">
            <w:pPr>
              <w:jc w:val="both"/>
              <w:rPr>
                <w:rFonts w:ascii="Calibri" w:hAnsi="Calibri"/>
                <w:b/>
                <w:szCs w:val="22"/>
              </w:rPr>
            </w:pPr>
          </w:p>
          <w:p w14:paraId="295AF29D" w14:textId="752D8340" w:rsidR="004B1559" w:rsidRPr="003D365F" w:rsidRDefault="004B1559" w:rsidP="003D365F">
            <w:pPr>
              <w:jc w:val="both"/>
              <w:rPr>
                <w:rFonts w:ascii="Calibri" w:hAnsi="Calibri"/>
                <w:b/>
                <w:szCs w:val="22"/>
              </w:rPr>
            </w:pPr>
            <w:r>
              <w:rPr>
                <w:rFonts w:ascii="Calibri" w:hAnsi="Calibri"/>
                <w:b/>
                <w:szCs w:val="22"/>
              </w:rPr>
              <w:t>National Planning Policy Framework.</w:t>
            </w:r>
          </w:p>
          <w:p w14:paraId="0D7CD674" w14:textId="239244D3" w:rsidR="008A6141" w:rsidRPr="008C75E4" w:rsidRDefault="008A6141" w:rsidP="008307E1">
            <w:pPr>
              <w:jc w:val="both"/>
              <w:rPr>
                <w:rFonts w:ascii="Calibri" w:hAnsi="Calibri"/>
                <w:b/>
                <w:szCs w:val="22"/>
              </w:rPr>
            </w:pPr>
          </w:p>
        </w:tc>
      </w:tr>
      <w:tr w:rsidR="008C75E4" w:rsidRPr="008C75E4" w14:paraId="41D1C0B6" w14:textId="77777777" w:rsidTr="00ED7E57">
        <w:trPr>
          <w:trHeight w:val="164"/>
          <w:jc w:val="center"/>
        </w:trPr>
        <w:tc>
          <w:tcPr>
            <w:tcW w:w="9581"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2E04959" w14:textId="58DD6D2B" w:rsidR="00B05610" w:rsidRDefault="00B05610" w:rsidP="00454754">
            <w:pPr>
              <w:pStyle w:val="PLANNING"/>
              <w:rPr>
                <w:rFonts w:ascii="Calibri" w:hAnsi="Calibri"/>
                <w:bCs/>
                <w:szCs w:val="22"/>
              </w:rPr>
            </w:pPr>
          </w:p>
          <w:p w14:paraId="41B1F159" w14:textId="3154C763" w:rsidR="00BE09A9" w:rsidRDefault="00BE09A9" w:rsidP="00454754">
            <w:pPr>
              <w:pStyle w:val="PLANNING"/>
              <w:rPr>
                <w:rFonts w:ascii="Calibri" w:hAnsi="Calibri"/>
                <w:bCs/>
                <w:szCs w:val="22"/>
              </w:rPr>
            </w:pPr>
            <w:r>
              <w:rPr>
                <w:rFonts w:ascii="Calibri" w:hAnsi="Calibri"/>
                <w:bCs/>
                <w:szCs w:val="22"/>
              </w:rPr>
              <w:t>3/2008/0974 – Change of use from hair salon to café/bar and hair salon with changes to opening hours – Approved with conditions.</w:t>
            </w:r>
          </w:p>
          <w:p w14:paraId="5BDB442A" w14:textId="05D2E696" w:rsidR="00BE09A9" w:rsidRDefault="00BE09A9" w:rsidP="00454754">
            <w:pPr>
              <w:pStyle w:val="PLANNING"/>
              <w:rPr>
                <w:rFonts w:ascii="Calibri" w:hAnsi="Calibri"/>
                <w:bCs/>
                <w:szCs w:val="22"/>
              </w:rPr>
            </w:pPr>
          </w:p>
          <w:p w14:paraId="66730D37" w14:textId="06B24FA7" w:rsidR="00457C10" w:rsidRDefault="003E3A62" w:rsidP="00231C29">
            <w:pPr>
              <w:pStyle w:val="PLANNING"/>
              <w:rPr>
                <w:rFonts w:ascii="Calibri" w:hAnsi="Calibri"/>
                <w:bCs/>
                <w:szCs w:val="22"/>
              </w:rPr>
            </w:pPr>
            <w:r>
              <w:rPr>
                <w:rFonts w:ascii="Calibri" w:hAnsi="Calibri"/>
                <w:bCs/>
                <w:szCs w:val="22"/>
              </w:rPr>
              <w:lastRenderedPageBreak/>
              <w:t>3/2004/0575 – Change of use from retail shop to café bar including alterations to shop fronts and extension to rear – Approved with conditions.</w:t>
            </w:r>
          </w:p>
          <w:p w14:paraId="2850E0EE" w14:textId="70F3410D" w:rsidR="00457C10" w:rsidRPr="001946E0" w:rsidRDefault="00457C10" w:rsidP="00390169">
            <w:pPr>
              <w:pStyle w:val="PLANNING"/>
              <w:rPr>
                <w:rFonts w:ascii="Calibri" w:hAnsi="Calibri"/>
                <w:bCs/>
                <w:szCs w:val="22"/>
              </w:rPr>
            </w:pPr>
          </w:p>
        </w:tc>
      </w:tr>
      <w:tr w:rsidR="008C75E4" w:rsidRPr="008C75E4" w14:paraId="32FA2C44" w14:textId="77777777" w:rsidTr="00ED7E57">
        <w:trPr>
          <w:trHeight w:hRule="exact" w:val="26"/>
          <w:jc w:val="center"/>
        </w:trPr>
        <w:tc>
          <w:tcPr>
            <w:tcW w:w="9581"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ED7E57">
        <w:trPr>
          <w:trHeight w:val="54"/>
          <w:jc w:val="center"/>
        </w:trPr>
        <w:tc>
          <w:tcPr>
            <w:tcW w:w="9581"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ED7E57">
        <w:trPr>
          <w:trHeight w:val="219"/>
          <w:jc w:val="center"/>
        </w:trPr>
        <w:tc>
          <w:tcPr>
            <w:tcW w:w="9581"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17240F51"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w:t>
            </w:r>
            <w:r w:rsidR="008307E1">
              <w:rPr>
                <w:rFonts w:ascii="Calibri" w:hAnsi="Calibri"/>
                <w:bCs/>
                <w:szCs w:val="22"/>
              </w:rPr>
              <w:t xml:space="preserve">in the settlement boundary of </w:t>
            </w:r>
            <w:r w:rsidR="003E3A62">
              <w:rPr>
                <w:rFonts w:ascii="Calibri" w:hAnsi="Calibri"/>
                <w:bCs/>
                <w:szCs w:val="22"/>
              </w:rPr>
              <w:t>Longridge</w:t>
            </w:r>
            <w:r w:rsidR="008307E1">
              <w:rPr>
                <w:rFonts w:ascii="Calibri" w:hAnsi="Calibri"/>
                <w:bCs/>
                <w:szCs w:val="22"/>
              </w:rPr>
              <w:t xml:space="preserve">. </w:t>
            </w:r>
            <w:r w:rsidR="001D0898">
              <w:rPr>
                <w:rFonts w:ascii="Calibri" w:hAnsi="Calibri"/>
                <w:bCs/>
                <w:szCs w:val="22"/>
              </w:rPr>
              <w:t>The site</w:t>
            </w:r>
            <w:r w:rsidR="008307E1">
              <w:rPr>
                <w:rFonts w:ascii="Calibri" w:hAnsi="Calibri"/>
                <w:bCs/>
                <w:szCs w:val="22"/>
              </w:rPr>
              <w:t xml:space="preserve"> lies within the conservation area.</w:t>
            </w:r>
          </w:p>
          <w:p w14:paraId="53ECB7BB" w14:textId="216ACEE0" w:rsidR="00B05610" w:rsidRPr="00B05610" w:rsidRDefault="00B05610" w:rsidP="00454754">
            <w:pPr>
              <w:pStyle w:val="Header"/>
              <w:tabs>
                <w:tab w:val="clear" w:pos="4153"/>
                <w:tab w:val="clear" w:pos="8306"/>
              </w:tabs>
              <w:contextualSpacing/>
              <w:jc w:val="both"/>
              <w:rPr>
                <w:rFonts w:ascii="Calibri" w:hAnsi="Calibri"/>
                <w:bCs/>
                <w:szCs w:val="22"/>
              </w:rPr>
            </w:pPr>
          </w:p>
        </w:tc>
      </w:tr>
      <w:tr w:rsidR="008C75E4" w:rsidRPr="008C75E4" w14:paraId="19AF70A9" w14:textId="77777777" w:rsidTr="00ED7E57">
        <w:trPr>
          <w:trHeight w:val="219"/>
          <w:jc w:val="center"/>
        </w:trPr>
        <w:tc>
          <w:tcPr>
            <w:tcW w:w="9581"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05DD6ECB" w14:textId="34BF6BDA" w:rsidR="00454754" w:rsidRDefault="003E3A62" w:rsidP="00454754">
            <w:pPr>
              <w:pStyle w:val="Header"/>
              <w:tabs>
                <w:tab w:val="clear" w:pos="4153"/>
                <w:tab w:val="clear" w:pos="8306"/>
              </w:tabs>
              <w:jc w:val="both"/>
              <w:rPr>
                <w:rFonts w:ascii="Calibri" w:hAnsi="Calibri"/>
                <w:szCs w:val="22"/>
              </w:rPr>
            </w:pPr>
            <w:r>
              <w:rPr>
                <w:rFonts w:ascii="Calibri" w:hAnsi="Calibri"/>
                <w:szCs w:val="22"/>
              </w:rPr>
              <w:t xml:space="preserve">Demolition of an existing ground floor </w:t>
            </w:r>
            <w:r w:rsidR="00910BBE">
              <w:rPr>
                <w:rFonts w:ascii="Calibri" w:hAnsi="Calibri"/>
                <w:szCs w:val="22"/>
              </w:rPr>
              <w:t xml:space="preserve">single storey timber </w:t>
            </w:r>
            <w:r>
              <w:rPr>
                <w:rFonts w:ascii="Calibri" w:hAnsi="Calibri"/>
                <w:szCs w:val="22"/>
              </w:rPr>
              <w:t>extension and erection of a two storey extension to the rear elevation</w:t>
            </w:r>
            <w:r w:rsidR="00943485">
              <w:rPr>
                <w:rFonts w:ascii="Calibri" w:hAnsi="Calibri"/>
                <w:szCs w:val="22"/>
              </w:rPr>
              <w:t>.</w:t>
            </w:r>
          </w:p>
          <w:p w14:paraId="575958C5" w14:textId="228FE8A9" w:rsidR="00B05610" w:rsidRPr="00F012FA" w:rsidRDefault="00B05610" w:rsidP="00454754">
            <w:pPr>
              <w:pStyle w:val="Header"/>
              <w:tabs>
                <w:tab w:val="clear" w:pos="4153"/>
                <w:tab w:val="clear" w:pos="8306"/>
              </w:tabs>
              <w:jc w:val="both"/>
              <w:rPr>
                <w:rFonts w:ascii="Calibri" w:hAnsi="Calibri"/>
                <w:szCs w:val="22"/>
              </w:rPr>
            </w:pPr>
          </w:p>
        </w:tc>
      </w:tr>
      <w:tr w:rsidR="00C214A6" w:rsidRPr="008C75E4" w14:paraId="1510C51E" w14:textId="77777777" w:rsidTr="00ED7E57">
        <w:trPr>
          <w:trHeight w:val="164"/>
          <w:jc w:val="center"/>
        </w:trPr>
        <w:tc>
          <w:tcPr>
            <w:tcW w:w="9581"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5ED86F4A" w14:textId="4BA537F0" w:rsidR="00943485" w:rsidRDefault="00943485" w:rsidP="00484B41">
            <w:pPr>
              <w:pStyle w:val="Header"/>
              <w:tabs>
                <w:tab w:val="clear" w:pos="4153"/>
                <w:tab w:val="clear" w:pos="8306"/>
              </w:tabs>
              <w:jc w:val="both"/>
              <w:rPr>
                <w:rFonts w:ascii="Calibri" w:hAnsi="Calibri"/>
                <w:szCs w:val="22"/>
              </w:rPr>
            </w:pPr>
            <w:r>
              <w:rPr>
                <w:rFonts w:ascii="Calibri" w:hAnsi="Calibri"/>
                <w:szCs w:val="22"/>
              </w:rPr>
              <w:t>T</w:t>
            </w:r>
            <w:r w:rsidR="00B05610">
              <w:rPr>
                <w:rFonts w:ascii="Calibri" w:hAnsi="Calibri"/>
                <w:szCs w:val="22"/>
              </w:rPr>
              <w:t xml:space="preserve">he site is </w:t>
            </w:r>
            <w:r w:rsidR="00A33413">
              <w:rPr>
                <w:rFonts w:ascii="Calibri" w:hAnsi="Calibri"/>
                <w:szCs w:val="22"/>
              </w:rPr>
              <w:t xml:space="preserve">a two storey stone built property location </w:t>
            </w:r>
            <w:r>
              <w:rPr>
                <w:rFonts w:ascii="Calibri" w:hAnsi="Calibri"/>
                <w:szCs w:val="22"/>
              </w:rPr>
              <w:t>within a conservation area</w:t>
            </w:r>
            <w:r w:rsidR="00380163">
              <w:rPr>
                <w:rFonts w:ascii="Calibri" w:hAnsi="Calibri"/>
                <w:szCs w:val="22"/>
              </w:rPr>
              <w:t xml:space="preserve">.  The use of the first floor is currently </w:t>
            </w:r>
            <w:r w:rsidR="00484B41">
              <w:rPr>
                <w:rFonts w:ascii="Calibri" w:hAnsi="Calibri"/>
                <w:szCs w:val="22"/>
              </w:rPr>
              <w:t xml:space="preserve">residential </w:t>
            </w:r>
            <w:r w:rsidR="006E4978">
              <w:rPr>
                <w:rFonts w:ascii="Calibri" w:hAnsi="Calibri"/>
                <w:szCs w:val="22"/>
              </w:rPr>
              <w:t xml:space="preserve">and </w:t>
            </w:r>
            <w:r w:rsidR="003E3A62">
              <w:rPr>
                <w:rFonts w:ascii="Calibri" w:hAnsi="Calibri"/>
                <w:szCs w:val="22"/>
              </w:rPr>
              <w:t xml:space="preserve">the ground floor is in commercial use. </w:t>
            </w:r>
            <w:r w:rsidR="006E4978">
              <w:rPr>
                <w:rFonts w:ascii="Calibri" w:hAnsi="Calibri"/>
                <w:szCs w:val="22"/>
              </w:rPr>
              <w:t xml:space="preserve"> I</w:t>
            </w:r>
            <w:r w:rsidR="00484B41">
              <w:rPr>
                <w:rFonts w:ascii="Calibri" w:hAnsi="Calibri"/>
                <w:szCs w:val="22"/>
              </w:rPr>
              <w:t xml:space="preserve">t is proposed to </w:t>
            </w:r>
            <w:r w:rsidR="003E3A62">
              <w:rPr>
                <w:rFonts w:ascii="Calibri" w:hAnsi="Calibri"/>
                <w:szCs w:val="22"/>
              </w:rPr>
              <w:t xml:space="preserve">demolish the exiting timber ground floor element to the rear elevation and erect a two storey flat roofed rear extension to serve </w:t>
            </w:r>
            <w:r w:rsidR="00910BBE">
              <w:rPr>
                <w:rFonts w:ascii="Calibri" w:hAnsi="Calibri"/>
                <w:szCs w:val="22"/>
              </w:rPr>
              <w:t xml:space="preserve">both </w:t>
            </w:r>
            <w:r w:rsidR="003E3A62">
              <w:rPr>
                <w:rFonts w:ascii="Calibri" w:hAnsi="Calibri"/>
                <w:szCs w:val="22"/>
              </w:rPr>
              <w:t>the commerc</w:t>
            </w:r>
            <w:r w:rsidR="00910BBE">
              <w:rPr>
                <w:rFonts w:ascii="Calibri" w:hAnsi="Calibri"/>
                <w:szCs w:val="22"/>
              </w:rPr>
              <w:t>i</w:t>
            </w:r>
            <w:r w:rsidR="003E3A62">
              <w:rPr>
                <w:rFonts w:ascii="Calibri" w:hAnsi="Calibri"/>
                <w:szCs w:val="22"/>
              </w:rPr>
              <w:t>al and residential elements</w:t>
            </w:r>
            <w:r w:rsidR="00910BBE">
              <w:rPr>
                <w:rFonts w:ascii="Calibri" w:hAnsi="Calibri"/>
                <w:szCs w:val="22"/>
              </w:rPr>
              <w:t>.  T</w:t>
            </w:r>
            <w:r w:rsidR="003E3A62">
              <w:rPr>
                <w:rFonts w:ascii="Calibri" w:hAnsi="Calibri"/>
                <w:szCs w:val="22"/>
              </w:rPr>
              <w:t xml:space="preserve">he first floor flat would </w:t>
            </w:r>
            <w:r w:rsidR="00306748">
              <w:rPr>
                <w:rFonts w:ascii="Calibri" w:hAnsi="Calibri"/>
                <w:szCs w:val="22"/>
              </w:rPr>
              <w:t xml:space="preserve">still </w:t>
            </w:r>
            <w:r w:rsidR="003E3A62">
              <w:rPr>
                <w:rFonts w:ascii="Calibri" w:hAnsi="Calibri"/>
                <w:szCs w:val="22"/>
              </w:rPr>
              <w:t xml:space="preserve">be accessed </w:t>
            </w:r>
            <w:r w:rsidR="00B75A6F">
              <w:rPr>
                <w:rFonts w:ascii="Calibri" w:hAnsi="Calibri"/>
                <w:szCs w:val="22"/>
              </w:rPr>
              <w:t xml:space="preserve">via </w:t>
            </w:r>
            <w:r w:rsidR="003E3A62">
              <w:rPr>
                <w:rFonts w:ascii="Calibri" w:hAnsi="Calibri"/>
                <w:szCs w:val="22"/>
              </w:rPr>
              <w:t xml:space="preserve">the existing </w:t>
            </w:r>
            <w:r w:rsidR="00484B41">
              <w:rPr>
                <w:rFonts w:ascii="Calibri" w:hAnsi="Calibri"/>
                <w:szCs w:val="22"/>
              </w:rPr>
              <w:t xml:space="preserve">external staircase.  At ground floor </w:t>
            </w:r>
            <w:r w:rsidR="00306748">
              <w:rPr>
                <w:rFonts w:ascii="Calibri" w:hAnsi="Calibri"/>
                <w:szCs w:val="22"/>
              </w:rPr>
              <w:t>the</w:t>
            </w:r>
            <w:r w:rsidR="003E3A62">
              <w:rPr>
                <w:rFonts w:ascii="Calibri" w:hAnsi="Calibri"/>
                <w:szCs w:val="22"/>
              </w:rPr>
              <w:t xml:space="preserve"> extension to the retail unit </w:t>
            </w:r>
            <w:r w:rsidR="00306748">
              <w:rPr>
                <w:rFonts w:ascii="Calibri" w:hAnsi="Calibri"/>
                <w:szCs w:val="22"/>
              </w:rPr>
              <w:t xml:space="preserve">would provide a </w:t>
            </w:r>
            <w:r w:rsidR="003E3A62">
              <w:rPr>
                <w:rFonts w:ascii="Calibri" w:hAnsi="Calibri"/>
                <w:szCs w:val="22"/>
              </w:rPr>
              <w:t>staff area/</w:t>
            </w:r>
            <w:r w:rsidR="00AB5071">
              <w:rPr>
                <w:rFonts w:ascii="Calibri" w:hAnsi="Calibri"/>
                <w:szCs w:val="22"/>
              </w:rPr>
              <w:t xml:space="preserve">W.C. whilst at first floor a bathroom and store would be </w:t>
            </w:r>
            <w:r w:rsidR="00306748">
              <w:rPr>
                <w:rFonts w:ascii="Calibri" w:hAnsi="Calibri"/>
                <w:szCs w:val="22"/>
              </w:rPr>
              <w:t>created for the flat.</w:t>
            </w:r>
          </w:p>
          <w:p w14:paraId="5D515AAF" w14:textId="48CD05F7" w:rsidR="00484B41" w:rsidRPr="006D7624" w:rsidRDefault="00484B41" w:rsidP="00484B41">
            <w:pPr>
              <w:pStyle w:val="Header"/>
              <w:tabs>
                <w:tab w:val="clear" w:pos="4153"/>
                <w:tab w:val="clear" w:pos="8306"/>
              </w:tabs>
              <w:jc w:val="both"/>
              <w:rPr>
                <w:rFonts w:ascii="Calibri" w:hAnsi="Calibri"/>
                <w:szCs w:val="22"/>
              </w:rPr>
            </w:pPr>
          </w:p>
        </w:tc>
      </w:tr>
      <w:tr w:rsidR="008C75E4" w:rsidRPr="008C75E4" w14:paraId="7AE8A5DB" w14:textId="77777777" w:rsidTr="00ED7E57">
        <w:trPr>
          <w:trHeight w:val="164"/>
          <w:jc w:val="center"/>
        </w:trPr>
        <w:tc>
          <w:tcPr>
            <w:tcW w:w="9581"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CB00901" w:rsidR="00B05610" w:rsidRDefault="00B05610" w:rsidP="00454754">
            <w:pPr>
              <w:contextualSpacing/>
              <w:jc w:val="both"/>
              <w:rPr>
                <w:rFonts w:ascii="Calibri" w:hAnsi="Calibri"/>
                <w:szCs w:val="22"/>
              </w:rPr>
            </w:pPr>
          </w:p>
          <w:p w14:paraId="1E2122DD" w14:textId="5FB00EEC" w:rsidR="00021F94" w:rsidRPr="00C107F6" w:rsidRDefault="001308EE" w:rsidP="00021F94">
            <w:pPr>
              <w:contextualSpacing/>
              <w:jc w:val="both"/>
              <w:rPr>
                <w:rFonts w:ascii="Calibri" w:hAnsi="Calibri" w:cs="Calibri"/>
                <w:szCs w:val="22"/>
              </w:rPr>
            </w:pPr>
            <w:r>
              <w:rPr>
                <w:rFonts w:ascii="Calibri" w:hAnsi="Calibri" w:cs="Calibri"/>
                <w:szCs w:val="22"/>
              </w:rPr>
              <w:t>Th</w:t>
            </w:r>
            <w:r w:rsidR="00021F94" w:rsidRPr="00C107F6">
              <w:rPr>
                <w:rFonts w:ascii="Calibri" w:hAnsi="Calibri" w:cs="Calibri"/>
                <w:szCs w:val="22"/>
              </w:rPr>
              <w:t>e proposal seek</w:t>
            </w:r>
            <w:r>
              <w:rPr>
                <w:rFonts w:ascii="Calibri" w:hAnsi="Calibri" w:cs="Calibri"/>
                <w:szCs w:val="22"/>
              </w:rPr>
              <w:t>s</w:t>
            </w:r>
            <w:r w:rsidR="00021F94" w:rsidRPr="00C107F6">
              <w:rPr>
                <w:rFonts w:ascii="Calibri" w:hAnsi="Calibri" w:cs="Calibri"/>
                <w:szCs w:val="22"/>
              </w:rPr>
              <w:t xml:space="preserve"> consent for the </w:t>
            </w:r>
            <w:r w:rsidR="00306748">
              <w:rPr>
                <w:rFonts w:ascii="Calibri" w:hAnsi="Calibri" w:cs="Calibri"/>
                <w:szCs w:val="22"/>
              </w:rPr>
              <w:t>extension of both the commercial and res</w:t>
            </w:r>
            <w:r w:rsidR="00021F94" w:rsidRPr="00C107F6">
              <w:rPr>
                <w:rFonts w:ascii="Calibri" w:hAnsi="Calibri" w:cs="Calibri"/>
                <w:szCs w:val="22"/>
              </w:rPr>
              <w:t>idential units</w:t>
            </w:r>
            <w:r>
              <w:rPr>
                <w:rFonts w:ascii="Calibri" w:hAnsi="Calibri" w:cs="Calibri"/>
                <w:szCs w:val="22"/>
              </w:rPr>
              <w:t xml:space="preserve"> </w:t>
            </w:r>
            <w:r w:rsidR="00306748">
              <w:rPr>
                <w:rFonts w:ascii="Calibri" w:hAnsi="Calibri" w:cs="Calibri"/>
                <w:szCs w:val="22"/>
              </w:rPr>
              <w:t>and seeks to improve the s</w:t>
            </w:r>
            <w:r w:rsidR="00021F94" w:rsidRPr="00C107F6">
              <w:rPr>
                <w:rFonts w:ascii="Calibri" w:hAnsi="Calibri" w:cs="Calibri"/>
                <w:szCs w:val="22"/>
              </w:rPr>
              <w:t>tandard of accommodation afforded to potential occupiers of the residential planning units to be created.</w:t>
            </w:r>
          </w:p>
          <w:p w14:paraId="78434529" w14:textId="77777777" w:rsidR="00021F94" w:rsidRPr="00C107F6" w:rsidRDefault="00021F94" w:rsidP="00021F94">
            <w:pPr>
              <w:contextualSpacing/>
              <w:jc w:val="both"/>
              <w:rPr>
                <w:rFonts w:ascii="Calibri" w:hAnsi="Calibri" w:cs="Calibri"/>
                <w:szCs w:val="22"/>
              </w:rPr>
            </w:pPr>
          </w:p>
          <w:p w14:paraId="0E084DD8" w14:textId="2C9EE4D4" w:rsidR="00C6456D" w:rsidRDefault="00484B41" w:rsidP="00454754">
            <w:pPr>
              <w:contextualSpacing/>
              <w:jc w:val="both"/>
              <w:rPr>
                <w:rFonts w:ascii="Calibri" w:hAnsi="Calibri"/>
                <w:szCs w:val="22"/>
              </w:rPr>
            </w:pPr>
            <w:r>
              <w:rPr>
                <w:rFonts w:ascii="Calibri" w:hAnsi="Calibri"/>
                <w:szCs w:val="22"/>
              </w:rPr>
              <w:t xml:space="preserve">There are residential properties adjacent </w:t>
            </w:r>
            <w:r w:rsidR="00AB5071">
              <w:rPr>
                <w:rFonts w:ascii="Calibri" w:hAnsi="Calibri"/>
                <w:szCs w:val="22"/>
              </w:rPr>
              <w:t xml:space="preserve">that </w:t>
            </w:r>
            <w:r w:rsidR="00943485">
              <w:rPr>
                <w:rFonts w:ascii="Calibri" w:hAnsi="Calibri"/>
                <w:szCs w:val="22"/>
              </w:rPr>
              <w:t>would not be unduly affected</w:t>
            </w:r>
            <w:r w:rsidR="00E61BC2">
              <w:rPr>
                <w:rFonts w:ascii="Calibri" w:hAnsi="Calibri"/>
                <w:szCs w:val="22"/>
              </w:rPr>
              <w:t xml:space="preserve"> by the proposed </w:t>
            </w:r>
            <w:r w:rsidR="00AB5071">
              <w:rPr>
                <w:rFonts w:ascii="Calibri" w:hAnsi="Calibri"/>
                <w:szCs w:val="22"/>
              </w:rPr>
              <w:t>extension</w:t>
            </w:r>
            <w:r>
              <w:rPr>
                <w:rFonts w:ascii="Calibri" w:hAnsi="Calibri"/>
                <w:szCs w:val="22"/>
              </w:rPr>
              <w:t>.  The e</w:t>
            </w:r>
            <w:r w:rsidR="00872A38">
              <w:rPr>
                <w:rFonts w:ascii="Calibri" w:hAnsi="Calibri"/>
                <w:szCs w:val="22"/>
              </w:rPr>
              <w:t xml:space="preserve">xternal </w:t>
            </w:r>
            <w:r>
              <w:rPr>
                <w:rFonts w:ascii="Calibri" w:hAnsi="Calibri"/>
                <w:szCs w:val="22"/>
              </w:rPr>
              <w:t xml:space="preserve">staircase would not result in any </w:t>
            </w:r>
            <w:r w:rsidR="00AB5071">
              <w:rPr>
                <w:rFonts w:ascii="Calibri" w:hAnsi="Calibri"/>
                <w:szCs w:val="22"/>
              </w:rPr>
              <w:t xml:space="preserve">undue </w:t>
            </w:r>
            <w:r>
              <w:rPr>
                <w:rFonts w:ascii="Calibri" w:hAnsi="Calibri"/>
                <w:szCs w:val="22"/>
              </w:rPr>
              <w:t>impacts on these properties</w:t>
            </w:r>
            <w:r w:rsidR="00AB5071">
              <w:rPr>
                <w:rFonts w:ascii="Calibri" w:hAnsi="Calibri"/>
                <w:szCs w:val="22"/>
              </w:rPr>
              <w:t xml:space="preserve">. </w:t>
            </w:r>
            <w:r>
              <w:rPr>
                <w:rFonts w:ascii="Calibri" w:hAnsi="Calibri"/>
                <w:szCs w:val="22"/>
              </w:rPr>
              <w:t>Therefore the</w:t>
            </w:r>
            <w:r w:rsidR="00872A38">
              <w:rPr>
                <w:rFonts w:ascii="Calibri" w:hAnsi="Calibri"/>
                <w:szCs w:val="22"/>
              </w:rPr>
              <w:t xml:space="preserve"> </w:t>
            </w:r>
            <w:r w:rsidR="00AB5071">
              <w:rPr>
                <w:rFonts w:ascii="Calibri" w:hAnsi="Calibri"/>
                <w:szCs w:val="22"/>
              </w:rPr>
              <w:t xml:space="preserve">proposed extension would not </w:t>
            </w:r>
            <w:r w:rsidR="00970B2B">
              <w:rPr>
                <w:rFonts w:ascii="Calibri" w:hAnsi="Calibri"/>
                <w:szCs w:val="22"/>
              </w:rPr>
              <w:t xml:space="preserve">raise any </w:t>
            </w:r>
            <w:r w:rsidR="009E2CD6">
              <w:rPr>
                <w:rFonts w:ascii="Calibri" w:hAnsi="Calibri"/>
                <w:szCs w:val="22"/>
              </w:rPr>
              <w:t xml:space="preserve">undue </w:t>
            </w:r>
            <w:r w:rsidR="00AB5071">
              <w:rPr>
                <w:rFonts w:ascii="Calibri" w:hAnsi="Calibri"/>
                <w:szCs w:val="22"/>
              </w:rPr>
              <w:t xml:space="preserve">concerns on residential amenity </w:t>
            </w:r>
            <w:r>
              <w:rPr>
                <w:rFonts w:ascii="Calibri" w:hAnsi="Calibri"/>
                <w:szCs w:val="22"/>
              </w:rPr>
              <w:t xml:space="preserve">and the external changes </w:t>
            </w:r>
            <w:r w:rsidR="00BF03FA">
              <w:rPr>
                <w:rFonts w:ascii="Calibri" w:hAnsi="Calibri"/>
                <w:szCs w:val="22"/>
              </w:rPr>
              <w:t xml:space="preserve">proposed are considered </w:t>
            </w:r>
            <w:r w:rsidR="00AB5071">
              <w:rPr>
                <w:rFonts w:ascii="Calibri" w:hAnsi="Calibri"/>
                <w:szCs w:val="22"/>
              </w:rPr>
              <w:t>acceptable</w:t>
            </w:r>
            <w:r w:rsidR="00FA18DD">
              <w:rPr>
                <w:rFonts w:ascii="Calibri" w:hAnsi="Calibri"/>
                <w:szCs w:val="22"/>
              </w:rPr>
              <w:t xml:space="preserve"> in this respect.</w:t>
            </w:r>
          </w:p>
          <w:p w14:paraId="64BB2789" w14:textId="67644DC4" w:rsidR="00321545" w:rsidRPr="00D23470" w:rsidRDefault="00321545" w:rsidP="00454754">
            <w:pPr>
              <w:contextualSpacing/>
              <w:jc w:val="both"/>
              <w:rPr>
                <w:rFonts w:ascii="Calibri" w:hAnsi="Calibri"/>
                <w:szCs w:val="22"/>
              </w:rPr>
            </w:pPr>
          </w:p>
        </w:tc>
      </w:tr>
      <w:tr w:rsidR="008C75E4" w:rsidRPr="008C75E4" w14:paraId="769E4ED9" w14:textId="77777777" w:rsidTr="00ED7E57">
        <w:trPr>
          <w:trHeight w:val="164"/>
          <w:jc w:val="center"/>
        </w:trPr>
        <w:tc>
          <w:tcPr>
            <w:tcW w:w="9581"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993569E" w14:textId="77777777" w:rsidR="008307E1" w:rsidRDefault="008307E1" w:rsidP="00454754">
            <w:pPr>
              <w:contextualSpacing/>
              <w:jc w:val="both"/>
              <w:rPr>
                <w:rFonts w:ascii="Calibri" w:hAnsi="Calibri"/>
                <w:szCs w:val="22"/>
              </w:rPr>
            </w:pPr>
          </w:p>
          <w:p w14:paraId="0794DE04" w14:textId="0613C78E" w:rsidR="00A33413" w:rsidRDefault="00943485" w:rsidP="00454754">
            <w:pPr>
              <w:contextualSpacing/>
              <w:jc w:val="both"/>
              <w:rPr>
                <w:rFonts w:ascii="Calibri" w:hAnsi="Calibri"/>
                <w:szCs w:val="22"/>
              </w:rPr>
            </w:pPr>
            <w:r>
              <w:rPr>
                <w:rFonts w:ascii="Calibri" w:hAnsi="Calibri"/>
                <w:szCs w:val="22"/>
              </w:rPr>
              <w:t xml:space="preserve">The site is within the Conservation Area </w:t>
            </w:r>
            <w:r w:rsidR="00231C29">
              <w:rPr>
                <w:rFonts w:ascii="Calibri" w:hAnsi="Calibri"/>
                <w:szCs w:val="22"/>
              </w:rPr>
              <w:t>with</w:t>
            </w:r>
            <w:r w:rsidR="00D32942">
              <w:rPr>
                <w:rFonts w:ascii="Calibri" w:hAnsi="Calibri"/>
                <w:szCs w:val="22"/>
              </w:rPr>
              <w:t xml:space="preserve"> t</w:t>
            </w:r>
            <w:r w:rsidR="00A33413">
              <w:rPr>
                <w:rFonts w:ascii="Calibri" w:hAnsi="Calibri"/>
                <w:szCs w:val="22"/>
              </w:rPr>
              <w:t>he rear elevation is clearly visible in public viewpoints from the back street and car park and this prominence requires that the design and proposed materials reflect the area.</w:t>
            </w:r>
          </w:p>
          <w:p w14:paraId="24D4AE58" w14:textId="0E312151" w:rsidR="00A33413" w:rsidRDefault="00A33413" w:rsidP="00454754">
            <w:pPr>
              <w:contextualSpacing/>
              <w:jc w:val="both"/>
              <w:rPr>
                <w:rFonts w:ascii="Calibri" w:hAnsi="Calibri"/>
                <w:szCs w:val="22"/>
              </w:rPr>
            </w:pPr>
          </w:p>
          <w:p w14:paraId="0DD7CE83" w14:textId="62E8787F" w:rsidR="00A33413" w:rsidRDefault="00A33413" w:rsidP="00454754">
            <w:pPr>
              <w:contextualSpacing/>
              <w:jc w:val="both"/>
              <w:rPr>
                <w:rFonts w:ascii="Calibri" w:hAnsi="Calibri"/>
                <w:szCs w:val="22"/>
              </w:rPr>
            </w:pPr>
            <w:r>
              <w:rPr>
                <w:rFonts w:ascii="Calibri" w:hAnsi="Calibri"/>
                <w:szCs w:val="22"/>
              </w:rPr>
              <w:t xml:space="preserve">The existing single storey timber store </w:t>
            </w:r>
            <w:r w:rsidR="00252841">
              <w:rPr>
                <w:rFonts w:ascii="Calibri" w:hAnsi="Calibri"/>
                <w:szCs w:val="22"/>
              </w:rPr>
              <w:t xml:space="preserve">does not contribute to the </w:t>
            </w:r>
            <w:proofErr w:type="spellStart"/>
            <w:r w:rsidR="00252841">
              <w:rPr>
                <w:rFonts w:ascii="Calibri" w:hAnsi="Calibri"/>
                <w:szCs w:val="22"/>
              </w:rPr>
              <w:t>streetscene</w:t>
            </w:r>
            <w:proofErr w:type="spellEnd"/>
            <w:r w:rsidR="00252841">
              <w:rPr>
                <w:rFonts w:ascii="Calibri" w:hAnsi="Calibri"/>
                <w:szCs w:val="22"/>
              </w:rPr>
              <w:t xml:space="preserve"> or the conservation area in itself and is similar to one adjacent at no. 58.  The impact these have on the </w:t>
            </w:r>
            <w:proofErr w:type="spellStart"/>
            <w:r w:rsidR="00252841">
              <w:rPr>
                <w:rFonts w:ascii="Calibri" w:hAnsi="Calibri"/>
                <w:szCs w:val="22"/>
              </w:rPr>
              <w:t>streetscene</w:t>
            </w:r>
            <w:proofErr w:type="spellEnd"/>
            <w:r w:rsidR="00252841">
              <w:rPr>
                <w:rFonts w:ascii="Calibri" w:hAnsi="Calibri"/>
                <w:szCs w:val="22"/>
              </w:rPr>
              <w:t xml:space="preserve"> is minimal</w:t>
            </w:r>
            <w:r w:rsidR="00BC7A54">
              <w:rPr>
                <w:rFonts w:ascii="Calibri" w:hAnsi="Calibri"/>
                <w:szCs w:val="22"/>
              </w:rPr>
              <w:t xml:space="preserve"> </w:t>
            </w:r>
            <w:r w:rsidR="00252841">
              <w:rPr>
                <w:rFonts w:ascii="Calibri" w:hAnsi="Calibri"/>
                <w:szCs w:val="22"/>
              </w:rPr>
              <w:t>due to their size and timber materials</w:t>
            </w:r>
            <w:r w:rsidR="00C57D93">
              <w:rPr>
                <w:rFonts w:ascii="Calibri" w:hAnsi="Calibri"/>
                <w:szCs w:val="22"/>
              </w:rPr>
              <w:t>,</w:t>
            </w:r>
            <w:r w:rsidR="00BC7A54">
              <w:rPr>
                <w:rFonts w:ascii="Calibri" w:hAnsi="Calibri"/>
                <w:szCs w:val="22"/>
              </w:rPr>
              <w:t xml:space="preserve"> they resemble domestic sheds.</w:t>
            </w:r>
          </w:p>
          <w:p w14:paraId="39525FF3" w14:textId="2837AE8B" w:rsidR="00D32942" w:rsidRDefault="00D32942" w:rsidP="00454754">
            <w:pPr>
              <w:contextualSpacing/>
              <w:jc w:val="both"/>
              <w:rPr>
                <w:rFonts w:ascii="Calibri" w:hAnsi="Calibri"/>
                <w:szCs w:val="22"/>
              </w:rPr>
            </w:pPr>
          </w:p>
          <w:p w14:paraId="72CB5D4A" w14:textId="1DBA8DE5" w:rsidR="00D32942" w:rsidRDefault="00D32942" w:rsidP="00D32942">
            <w:pPr>
              <w:contextualSpacing/>
              <w:jc w:val="both"/>
              <w:rPr>
                <w:rFonts w:ascii="Calibri" w:hAnsi="Calibri"/>
                <w:szCs w:val="22"/>
              </w:rPr>
            </w:pPr>
            <w:r>
              <w:rPr>
                <w:rFonts w:ascii="Calibri" w:hAnsi="Calibri"/>
                <w:szCs w:val="22"/>
              </w:rPr>
              <w:t xml:space="preserve">The </w:t>
            </w:r>
            <w:r w:rsidR="00D40BF6">
              <w:rPr>
                <w:rFonts w:ascii="Calibri" w:hAnsi="Calibri"/>
                <w:szCs w:val="22"/>
              </w:rPr>
              <w:t xml:space="preserve">proposed two storey </w:t>
            </w:r>
            <w:r>
              <w:rPr>
                <w:rFonts w:ascii="Calibri" w:hAnsi="Calibri"/>
                <w:szCs w:val="22"/>
              </w:rPr>
              <w:t xml:space="preserve">rear extension </w:t>
            </w:r>
            <w:r w:rsidR="00D40BF6">
              <w:rPr>
                <w:rFonts w:ascii="Calibri" w:hAnsi="Calibri"/>
                <w:szCs w:val="22"/>
              </w:rPr>
              <w:t xml:space="preserve">would </w:t>
            </w:r>
            <w:r>
              <w:rPr>
                <w:rFonts w:ascii="Calibri" w:hAnsi="Calibri"/>
                <w:szCs w:val="22"/>
              </w:rPr>
              <w:t>measur</w:t>
            </w:r>
            <w:r w:rsidR="00D40BF6">
              <w:rPr>
                <w:rFonts w:ascii="Calibri" w:hAnsi="Calibri"/>
                <w:szCs w:val="22"/>
              </w:rPr>
              <w:t>e</w:t>
            </w:r>
            <w:r>
              <w:rPr>
                <w:rFonts w:ascii="Calibri" w:hAnsi="Calibri"/>
                <w:szCs w:val="22"/>
              </w:rPr>
              <w:t xml:space="preserve"> approximately 2.8m x 4.5m x 5.03m finished in </w:t>
            </w:r>
            <w:r w:rsidR="00D40BF6">
              <w:rPr>
                <w:rFonts w:ascii="Calibri" w:hAnsi="Calibri"/>
                <w:szCs w:val="22"/>
              </w:rPr>
              <w:t xml:space="preserve">stone to the rear and </w:t>
            </w:r>
            <w:r>
              <w:rPr>
                <w:rFonts w:ascii="Calibri" w:hAnsi="Calibri"/>
                <w:szCs w:val="22"/>
              </w:rPr>
              <w:t xml:space="preserve">white K render </w:t>
            </w:r>
            <w:r w:rsidR="00D40BF6">
              <w:rPr>
                <w:rFonts w:ascii="Calibri" w:hAnsi="Calibri"/>
                <w:szCs w:val="22"/>
              </w:rPr>
              <w:t xml:space="preserve">to the side </w:t>
            </w:r>
            <w:r>
              <w:rPr>
                <w:rFonts w:ascii="Calibri" w:hAnsi="Calibri"/>
                <w:szCs w:val="22"/>
              </w:rPr>
              <w:t xml:space="preserve">with grey </w:t>
            </w:r>
            <w:proofErr w:type="spellStart"/>
            <w:r>
              <w:rPr>
                <w:rFonts w:ascii="Calibri" w:hAnsi="Calibri"/>
                <w:szCs w:val="22"/>
              </w:rPr>
              <w:t>upvc</w:t>
            </w:r>
            <w:proofErr w:type="spellEnd"/>
            <w:r>
              <w:rPr>
                <w:rFonts w:ascii="Calibri" w:hAnsi="Calibri"/>
                <w:szCs w:val="22"/>
              </w:rPr>
              <w:t xml:space="preserve"> windows and doors. The flat roof would be finished with a single ply roofing membrane.</w:t>
            </w:r>
            <w:r w:rsidR="00D40BF6">
              <w:rPr>
                <w:rFonts w:ascii="Calibri" w:hAnsi="Calibri"/>
                <w:szCs w:val="22"/>
              </w:rPr>
              <w:t xml:space="preserve"> These materials are modern, however, they match the existing building and other modern extensions in the area albeit most of these are single storey.</w:t>
            </w:r>
          </w:p>
          <w:p w14:paraId="7B2FC5FC" w14:textId="77777777" w:rsidR="00D32942" w:rsidRDefault="00D32942" w:rsidP="00454754">
            <w:pPr>
              <w:contextualSpacing/>
              <w:jc w:val="both"/>
              <w:rPr>
                <w:rFonts w:ascii="Calibri" w:hAnsi="Calibri"/>
                <w:szCs w:val="22"/>
              </w:rPr>
            </w:pPr>
          </w:p>
          <w:p w14:paraId="46FC18B6" w14:textId="7078AD37" w:rsidR="0072653B" w:rsidRDefault="00252841" w:rsidP="00454754">
            <w:pPr>
              <w:contextualSpacing/>
              <w:jc w:val="both"/>
              <w:rPr>
                <w:rFonts w:ascii="Calibri" w:hAnsi="Calibri"/>
                <w:szCs w:val="22"/>
              </w:rPr>
            </w:pPr>
            <w:r>
              <w:rPr>
                <w:rFonts w:ascii="Calibri" w:hAnsi="Calibri"/>
                <w:szCs w:val="22"/>
              </w:rPr>
              <w:t xml:space="preserve">The proposed two storey extension would project to the back street </w:t>
            </w:r>
            <w:r w:rsidR="00BC7A54">
              <w:rPr>
                <w:rFonts w:ascii="Calibri" w:hAnsi="Calibri"/>
                <w:szCs w:val="22"/>
              </w:rPr>
              <w:t xml:space="preserve">on a similar footprint to the timber store, however, </w:t>
            </w:r>
            <w:r w:rsidR="0072653B">
              <w:rPr>
                <w:rFonts w:ascii="Calibri" w:hAnsi="Calibri"/>
                <w:szCs w:val="22"/>
              </w:rPr>
              <w:t xml:space="preserve">due to its </w:t>
            </w:r>
            <w:r>
              <w:rPr>
                <w:rFonts w:ascii="Calibri" w:hAnsi="Calibri"/>
                <w:szCs w:val="22"/>
              </w:rPr>
              <w:t>increase</w:t>
            </w:r>
            <w:r w:rsidR="0072653B">
              <w:rPr>
                <w:rFonts w:ascii="Calibri" w:hAnsi="Calibri"/>
                <w:szCs w:val="22"/>
              </w:rPr>
              <w:t>d</w:t>
            </w:r>
            <w:r>
              <w:rPr>
                <w:rFonts w:ascii="Calibri" w:hAnsi="Calibri"/>
                <w:szCs w:val="22"/>
              </w:rPr>
              <w:t xml:space="preserve"> height</w:t>
            </w:r>
            <w:r w:rsidR="0072653B">
              <w:rPr>
                <w:rFonts w:ascii="Calibri" w:hAnsi="Calibri"/>
                <w:szCs w:val="22"/>
              </w:rPr>
              <w:t xml:space="preserve"> </w:t>
            </w:r>
            <w:r w:rsidR="00BC7A54">
              <w:rPr>
                <w:rFonts w:ascii="Calibri" w:hAnsi="Calibri"/>
                <w:szCs w:val="22"/>
              </w:rPr>
              <w:t xml:space="preserve">it would </w:t>
            </w:r>
            <w:r w:rsidR="0072653B">
              <w:rPr>
                <w:rFonts w:ascii="Calibri" w:hAnsi="Calibri"/>
                <w:szCs w:val="22"/>
              </w:rPr>
              <w:t>be of more prominen</w:t>
            </w:r>
            <w:r w:rsidR="00C57D93">
              <w:rPr>
                <w:rFonts w:ascii="Calibri" w:hAnsi="Calibri"/>
                <w:szCs w:val="22"/>
              </w:rPr>
              <w:t>t</w:t>
            </w:r>
            <w:r w:rsidR="00BC7A54">
              <w:rPr>
                <w:rFonts w:ascii="Calibri" w:hAnsi="Calibri"/>
                <w:szCs w:val="22"/>
              </w:rPr>
              <w:t xml:space="preserve"> and permanent structure.</w:t>
            </w:r>
            <w:r w:rsidR="0072653B">
              <w:rPr>
                <w:rFonts w:ascii="Calibri" w:hAnsi="Calibri"/>
                <w:szCs w:val="22"/>
              </w:rPr>
              <w:t xml:space="preserve"> </w:t>
            </w:r>
          </w:p>
          <w:p w14:paraId="2FDA5A1B" w14:textId="77777777" w:rsidR="0072653B" w:rsidRDefault="0072653B" w:rsidP="00454754">
            <w:pPr>
              <w:contextualSpacing/>
              <w:jc w:val="both"/>
              <w:rPr>
                <w:rFonts w:ascii="Calibri" w:hAnsi="Calibri"/>
                <w:szCs w:val="22"/>
              </w:rPr>
            </w:pPr>
          </w:p>
          <w:p w14:paraId="70442FA2" w14:textId="3B52A87C" w:rsidR="00252841" w:rsidRDefault="0072653B" w:rsidP="00454754">
            <w:pPr>
              <w:contextualSpacing/>
              <w:jc w:val="both"/>
              <w:rPr>
                <w:rFonts w:ascii="Calibri" w:hAnsi="Calibri"/>
                <w:szCs w:val="22"/>
              </w:rPr>
            </w:pPr>
            <w:r>
              <w:rPr>
                <w:rFonts w:ascii="Calibri" w:hAnsi="Calibri"/>
                <w:szCs w:val="22"/>
              </w:rPr>
              <w:lastRenderedPageBreak/>
              <w:t>The flat roof designed is not appropriate for a two storey extension</w:t>
            </w:r>
            <w:r w:rsidR="00252841">
              <w:rPr>
                <w:rFonts w:ascii="Calibri" w:hAnsi="Calibri"/>
                <w:szCs w:val="22"/>
              </w:rPr>
              <w:t xml:space="preserve"> </w:t>
            </w:r>
            <w:r>
              <w:rPr>
                <w:rFonts w:ascii="Calibri" w:hAnsi="Calibri"/>
                <w:szCs w:val="22"/>
              </w:rPr>
              <w:t xml:space="preserve">and would introduce </w:t>
            </w:r>
            <w:r w:rsidR="00BC7A54">
              <w:rPr>
                <w:rFonts w:ascii="Calibri" w:hAnsi="Calibri"/>
                <w:szCs w:val="22"/>
              </w:rPr>
              <w:t xml:space="preserve">a poor design element to the </w:t>
            </w:r>
            <w:proofErr w:type="spellStart"/>
            <w:r w:rsidR="00BC7A54">
              <w:rPr>
                <w:rFonts w:ascii="Calibri" w:hAnsi="Calibri"/>
                <w:szCs w:val="22"/>
              </w:rPr>
              <w:t>streetscene</w:t>
            </w:r>
            <w:proofErr w:type="spellEnd"/>
            <w:r w:rsidR="00BC7A54">
              <w:rPr>
                <w:rFonts w:ascii="Calibri" w:hAnsi="Calibri"/>
                <w:szCs w:val="22"/>
              </w:rPr>
              <w:t xml:space="preserve">.  It is acknowledged that the proposed extension would be on the rear elevation, however, this would be clearly visible in public views from the street and the car park with its height and lack of boundary treatments resulting in limited screening of the two storey element. </w:t>
            </w:r>
          </w:p>
          <w:p w14:paraId="6D166041" w14:textId="0442C54E" w:rsidR="004B1559" w:rsidRDefault="004B1559" w:rsidP="00454754">
            <w:pPr>
              <w:contextualSpacing/>
              <w:jc w:val="both"/>
              <w:rPr>
                <w:rFonts w:ascii="Calibri" w:hAnsi="Calibri"/>
                <w:szCs w:val="22"/>
              </w:rPr>
            </w:pPr>
            <w:r>
              <w:rPr>
                <w:rFonts w:ascii="Calibri" w:hAnsi="Calibri"/>
                <w:szCs w:val="22"/>
              </w:rPr>
              <w:br/>
              <w:t>This constitutes poor design and is contrary to Policy DMG1</w:t>
            </w:r>
            <w:r w:rsidR="00BF5FF1">
              <w:rPr>
                <w:rFonts w:ascii="Calibri" w:hAnsi="Calibri"/>
                <w:szCs w:val="22"/>
              </w:rPr>
              <w:t xml:space="preserve"> </w:t>
            </w:r>
            <w:r w:rsidR="00E12398">
              <w:rPr>
                <w:rFonts w:ascii="Calibri" w:hAnsi="Calibri"/>
                <w:szCs w:val="22"/>
              </w:rPr>
              <w:t>and Para 130 of the National Planning Policy Guidance.</w:t>
            </w:r>
          </w:p>
          <w:p w14:paraId="254F8497" w14:textId="7EE316AB" w:rsidR="00943485" w:rsidRPr="00545D8C" w:rsidRDefault="00943485" w:rsidP="00AB5071">
            <w:pPr>
              <w:pStyle w:val="Header"/>
              <w:tabs>
                <w:tab w:val="left" w:pos="720"/>
              </w:tabs>
              <w:jc w:val="both"/>
              <w:rPr>
                <w:rFonts w:ascii="Calibri" w:hAnsi="Calibri"/>
                <w:szCs w:val="22"/>
              </w:rPr>
            </w:pPr>
          </w:p>
        </w:tc>
      </w:tr>
      <w:tr w:rsidR="00404E96" w:rsidRPr="008C75E4" w14:paraId="259B6409" w14:textId="77777777" w:rsidTr="00ED7E57">
        <w:trPr>
          <w:trHeight w:val="164"/>
          <w:jc w:val="center"/>
        </w:trPr>
        <w:tc>
          <w:tcPr>
            <w:tcW w:w="9581" w:type="dxa"/>
            <w:gridSpan w:val="14"/>
            <w:tcMar>
              <w:top w:w="57" w:type="dxa"/>
              <w:bottom w:w="57" w:type="dxa"/>
            </w:tcMar>
          </w:tcPr>
          <w:p w14:paraId="6F07E810" w14:textId="77777777" w:rsidR="00404E96" w:rsidRDefault="00404E96" w:rsidP="006126D1">
            <w:pPr>
              <w:contextualSpacing/>
              <w:jc w:val="both"/>
              <w:rPr>
                <w:rFonts w:ascii="Calibri" w:hAnsi="Calibri"/>
                <w:b/>
                <w:szCs w:val="22"/>
              </w:rPr>
            </w:pPr>
            <w:r>
              <w:rPr>
                <w:rFonts w:ascii="Calibri" w:hAnsi="Calibri"/>
                <w:b/>
                <w:szCs w:val="22"/>
              </w:rPr>
              <w:lastRenderedPageBreak/>
              <w:t>Heritage Assets:</w:t>
            </w:r>
          </w:p>
          <w:p w14:paraId="50B48A53" w14:textId="4C77CE3A" w:rsidR="00404E96" w:rsidRDefault="00404E96" w:rsidP="006126D1">
            <w:pPr>
              <w:contextualSpacing/>
              <w:jc w:val="both"/>
              <w:rPr>
                <w:rFonts w:ascii="Calibri" w:hAnsi="Calibri"/>
                <w:b/>
                <w:szCs w:val="22"/>
              </w:rPr>
            </w:pPr>
          </w:p>
          <w:p w14:paraId="18CA6FD6" w14:textId="50F8E82E" w:rsidR="00404E96" w:rsidRDefault="00404E96" w:rsidP="00404E96">
            <w:pPr>
              <w:pStyle w:val="Header"/>
              <w:tabs>
                <w:tab w:val="left" w:pos="720"/>
              </w:tabs>
              <w:jc w:val="both"/>
              <w:rPr>
                <w:rFonts w:asciiTheme="minorHAnsi" w:hAnsiTheme="minorHAnsi" w:cstheme="minorHAnsi"/>
                <w:szCs w:val="22"/>
              </w:rPr>
            </w:pPr>
            <w:r>
              <w:rPr>
                <w:rFonts w:asciiTheme="minorHAnsi" w:hAnsiTheme="minorHAnsi" w:cstheme="minorHAnsi"/>
                <w:szCs w:val="22"/>
              </w:rPr>
              <w:t>The duties at Section 66 and 72 of the Planning (Listed Buildings and Conservation Areas) Act 1990 have been carefully considered in respect to harm to the designated heritage assets. In accordance with the NPPF para 202 Great weight has been given to the designated assets’ conservation in the planning balance.</w:t>
            </w:r>
          </w:p>
          <w:p w14:paraId="77F01994" w14:textId="5112400C" w:rsidR="00AD3C7A" w:rsidRDefault="00AD3C7A" w:rsidP="00404E96">
            <w:pPr>
              <w:pStyle w:val="Header"/>
              <w:tabs>
                <w:tab w:val="left" w:pos="720"/>
              </w:tabs>
              <w:jc w:val="both"/>
              <w:rPr>
                <w:rFonts w:asciiTheme="minorHAnsi" w:hAnsiTheme="minorHAnsi" w:cstheme="minorHAnsi"/>
                <w:szCs w:val="22"/>
              </w:rPr>
            </w:pPr>
          </w:p>
          <w:p w14:paraId="4A6B082B" w14:textId="34FF3A9E" w:rsidR="00245767" w:rsidRDefault="00AD3C7A" w:rsidP="00404E96">
            <w:pPr>
              <w:pStyle w:val="Header"/>
              <w:tabs>
                <w:tab w:val="left" w:pos="720"/>
              </w:tabs>
              <w:jc w:val="both"/>
              <w:rPr>
                <w:rFonts w:asciiTheme="minorHAnsi" w:hAnsiTheme="minorHAnsi" w:cstheme="minorHAnsi"/>
                <w:szCs w:val="22"/>
              </w:rPr>
            </w:pPr>
            <w:r>
              <w:rPr>
                <w:rFonts w:asciiTheme="minorHAnsi" w:hAnsiTheme="minorHAnsi" w:cstheme="minorHAnsi"/>
                <w:szCs w:val="22"/>
              </w:rPr>
              <w:t xml:space="preserve">The external staircase is </w:t>
            </w:r>
            <w:r w:rsidR="002E3B0A">
              <w:rPr>
                <w:rFonts w:asciiTheme="minorHAnsi" w:hAnsiTheme="minorHAnsi" w:cstheme="minorHAnsi"/>
                <w:szCs w:val="22"/>
              </w:rPr>
              <w:t>existing and serves the first floor residential flat</w:t>
            </w:r>
            <w:r w:rsidR="00BF03FA">
              <w:rPr>
                <w:rFonts w:asciiTheme="minorHAnsi" w:hAnsiTheme="minorHAnsi" w:cstheme="minorHAnsi"/>
                <w:szCs w:val="22"/>
              </w:rPr>
              <w:t xml:space="preserve">.  </w:t>
            </w:r>
            <w:r w:rsidR="002E3B0A">
              <w:rPr>
                <w:rFonts w:asciiTheme="minorHAnsi" w:hAnsiTheme="minorHAnsi" w:cstheme="minorHAnsi"/>
                <w:szCs w:val="22"/>
              </w:rPr>
              <w:t>Whilst t</w:t>
            </w:r>
            <w:r w:rsidR="00BF03FA">
              <w:rPr>
                <w:rFonts w:asciiTheme="minorHAnsi" w:hAnsiTheme="minorHAnsi" w:cstheme="minorHAnsi"/>
                <w:szCs w:val="22"/>
              </w:rPr>
              <w:t xml:space="preserve">his is a relatively </w:t>
            </w:r>
            <w:r w:rsidR="002E3B0A">
              <w:rPr>
                <w:rFonts w:asciiTheme="minorHAnsi" w:hAnsiTheme="minorHAnsi" w:cstheme="minorHAnsi"/>
                <w:szCs w:val="22"/>
              </w:rPr>
              <w:t xml:space="preserve">modest </w:t>
            </w:r>
            <w:r w:rsidR="00BF03FA">
              <w:rPr>
                <w:rFonts w:asciiTheme="minorHAnsi" w:hAnsiTheme="minorHAnsi" w:cstheme="minorHAnsi"/>
                <w:szCs w:val="22"/>
              </w:rPr>
              <w:t xml:space="preserve">development </w:t>
            </w:r>
            <w:r w:rsidR="002E3B0A">
              <w:rPr>
                <w:rFonts w:asciiTheme="minorHAnsi" w:hAnsiTheme="minorHAnsi" w:cstheme="minorHAnsi"/>
                <w:szCs w:val="22"/>
              </w:rPr>
              <w:t xml:space="preserve">it would be clearly </w:t>
            </w:r>
            <w:r w:rsidR="00BF03FA">
              <w:rPr>
                <w:rFonts w:asciiTheme="minorHAnsi" w:hAnsiTheme="minorHAnsi" w:cstheme="minorHAnsi"/>
                <w:szCs w:val="22"/>
              </w:rPr>
              <w:t xml:space="preserve">visible </w:t>
            </w:r>
            <w:r w:rsidR="002E3B0A">
              <w:rPr>
                <w:rFonts w:asciiTheme="minorHAnsi" w:hAnsiTheme="minorHAnsi" w:cstheme="minorHAnsi"/>
                <w:szCs w:val="22"/>
              </w:rPr>
              <w:t xml:space="preserve">in the street scene and </w:t>
            </w:r>
            <w:r w:rsidR="00BF03FA">
              <w:rPr>
                <w:rFonts w:asciiTheme="minorHAnsi" w:hAnsiTheme="minorHAnsi" w:cstheme="minorHAnsi"/>
                <w:szCs w:val="22"/>
              </w:rPr>
              <w:t xml:space="preserve">or detrimental subject to an appropriate finish.  An </w:t>
            </w:r>
            <w:r w:rsidR="002E3B0A">
              <w:rPr>
                <w:rFonts w:asciiTheme="minorHAnsi" w:hAnsiTheme="minorHAnsi" w:cstheme="minorHAnsi"/>
                <w:szCs w:val="22"/>
              </w:rPr>
              <w:t>additional first floor window in the rear elevation wo</w:t>
            </w:r>
            <w:r w:rsidR="00245767">
              <w:rPr>
                <w:rFonts w:asciiTheme="minorHAnsi" w:hAnsiTheme="minorHAnsi" w:cstheme="minorHAnsi"/>
                <w:szCs w:val="22"/>
              </w:rPr>
              <w:t xml:space="preserve">uld </w:t>
            </w:r>
            <w:r w:rsidR="002E3B0A">
              <w:rPr>
                <w:rFonts w:asciiTheme="minorHAnsi" w:hAnsiTheme="minorHAnsi" w:cstheme="minorHAnsi"/>
                <w:szCs w:val="22"/>
              </w:rPr>
              <w:t xml:space="preserve">serve the new bathroom with replacement first floor door to provide first floor access to the flat as well as replacement ground floor </w:t>
            </w:r>
            <w:r w:rsidR="00BF03FA">
              <w:rPr>
                <w:rFonts w:asciiTheme="minorHAnsi" w:hAnsiTheme="minorHAnsi" w:cstheme="minorHAnsi"/>
                <w:szCs w:val="22"/>
              </w:rPr>
              <w:t xml:space="preserve">window </w:t>
            </w:r>
            <w:r w:rsidR="002E3B0A">
              <w:rPr>
                <w:rFonts w:asciiTheme="minorHAnsi" w:hAnsiTheme="minorHAnsi" w:cstheme="minorHAnsi"/>
                <w:szCs w:val="22"/>
              </w:rPr>
              <w:t xml:space="preserve">and </w:t>
            </w:r>
            <w:r w:rsidR="00BF03FA">
              <w:rPr>
                <w:rFonts w:asciiTheme="minorHAnsi" w:hAnsiTheme="minorHAnsi" w:cstheme="minorHAnsi"/>
                <w:szCs w:val="22"/>
              </w:rPr>
              <w:t xml:space="preserve">door to allow external access to the </w:t>
            </w:r>
            <w:r w:rsidR="002E3B0A">
              <w:rPr>
                <w:rFonts w:asciiTheme="minorHAnsi" w:hAnsiTheme="minorHAnsi" w:cstheme="minorHAnsi"/>
                <w:szCs w:val="22"/>
              </w:rPr>
              <w:t>retail units at the rear</w:t>
            </w:r>
            <w:r w:rsidR="00BF03FA">
              <w:rPr>
                <w:rFonts w:asciiTheme="minorHAnsi" w:hAnsiTheme="minorHAnsi" w:cstheme="minorHAnsi"/>
                <w:szCs w:val="22"/>
              </w:rPr>
              <w:t xml:space="preserve">.  </w:t>
            </w:r>
          </w:p>
          <w:p w14:paraId="38C6CC74" w14:textId="77777777" w:rsidR="00245767" w:rsidRDefault="00245767" w:rsidP="00404E96">
            <w:pPr>
              <w:pStyle w:val="Header"/>
              <w:tabs>
                <w:tab w:val="left" w:pos="720"/>
              </w:tabs>
              <w:jc w:val="both"/>
              <w:rPr>
                <w:rFonts w:asciiTheme="minorHAnsi" w:hAnsiTheme="minorHAnsi" w:cstheme="minorHAnsi"/>
                <w:szCs w:val="22"/>
              </w:rPr>
            </w:pPr>
          </w:p>
          <w:p w14:paraId="502AC10B" w14:textId="0284CCB9" w:rsidR="00431E43" w:rsidRDefault="005913C6" w:rsidP="00404E96">
            <w:pPr>
              <w:pStyle w:val="Header"/>
              <w:tabs>
                <w:tab w:val="left" w:pos="720"/>
              </w:tabs>
              <w:jc w:val="both"/>
              <w:rPr>
                <w:rFonts w:asciiTheme="minorHAnsi" w:hAnsiTheme="minorHAnsi" w:cstheme="minorHAnsi"/>
                <w:szCs w:val="22"/>
              </w:rPr>
            </w:pPr>
            <w:r>
              <w:rPr>
                <w:rFonts w:asciiTheme="minorHAnsi" w:hAnsiTheme="minorHAnsi" w:cstheme="minorHAnsi"/>
                <w:szCs w:val="22"/>
              </w:rPr>
              <w:t>Th</w:t>
            </w:r>
            <w:r w:rsidR="00431E43">
              <w:rPr>
                <w:rFonts w:asciiTheme="minorHAnsi" w:hAnsiTheme="minorHAnsi" w:cstheme="minorHAnsi"/>
                <w:szCs w:val="22"/>
              </w:rPr>
              <w:t xml:space="preserve">e external changes </w:t>
            </w:r>
            <w:r>
              <w:rPr>
                <w:rFonts w:asciiTheme="minorHAnsi" w:hAnsiTheme="minorHAnsi" w:cstheme="minorHAnsi"/>
                <w:szCs w:val="22"/>
              </w:rPr>
              <w:t xml:space="preserve">proposed would </w:t>
            </w:r>
            <w:r w:rsidR="00431E43">
              <w:rPr>
                <w:rFonts w:asciiTheme="minorHAnsi" w:hAnsiTheme="minorHAnsi" w:cstheme="minorHAnsi"/>
                <w:szCs w:val="22"/>
              </w:rPr>
              <w:t>amount to less than substantial harm</w:t>
            </w:r>
            <w:r w:rsidR="00B75A6F">
              <w:rPr>
                <w:rFonts w:asciiTheme="minorHAnsi" w:hAnsiTheme="minorHAnsi" w:cstheme="minorHAnsi"/>
                <w:szCs w:val="22"/>
              </w:rPr>
              <w:t>. W</w:t>
            </w:r>
            <w:r w:rsidR="00431E43">
              <w:rPr>
                <w:rFonts w:asciiTheme="minorHAnsi" w:hAnsiTheme="minorHAnsi" w:cstheme="minorHAnsi"/>
                <w:szCs w:val="22"/>
              </w:rPr>
              <w:t xml:space="preserve">hilst public benefits would be limited to local employment and creation of </w:t>
            </w:r>
            <w:r>
              <w:rPr>
                <w:rFonts w:asciiTheme="minorHAnsi" w:hAnsiTheme="minorHAnsi" w:cstheme="minorHAnsi"/>
                <w:szCs w:val="22"/>
              </w:rPr>
              <w:t xml:space="preserve">an increased dwelling unit and retail space </w:t>
            </w:r>
            <w:r w:rsidR="00431E43">
              <w:rPr>
                <w:rFonts w:asciiTheme="minorHAnsi" w:hAnsiTheme="minorHAnsi" w:cstheme="minorHAnsi"/>
                <w:szCs w:val="22"/>
              </w:rPr>
              <w:t xml:space="preserve">this would </w:t>
            </w:r>
            <w:r>
              <w:rPr>
                <w:rFonts w:asciiTheme="minorHAnsi" w:hAnsiTheme="minorHAnsi" w:cstheme="minorHAnsi"/>
                <w:szCs w:val="22"/>
              </w:rPr>
              <w:t xml:space="preserve">not </w:t>
            </w:r>
            <w:r w:rsidR="001E178B">
              <w:rPr>
                <w:rFonts w:asciiTheme="minorHAnsi" w:hAnsiTheme="minorHAnsi" w:cstheme="minorHAnsi"/>
                <w:szCs w:val="22"/>
              </w:rPr>
              <w:t xml:space="preserve">be sufficient </w:t>
            </w:r>
            <w:r w:rsidR="00431E43">
              <w:rPr>
                <w:rFonts w:asciiTheme="minorHAnsi" w:hAnsiTheme="minorHAnsi" w:cstheme="minorHAnsi"/>
                <w:szCs w:val="22"/>
              </w:rPr>
              <w:t>in my view</w:t>
            </w:r>
            <w:r w:rsidR="001E178B">
              <w:rPr>
                <w:rFonts w:asciiTheme="minorHAnsi" w:hAnsiTheme="minorHAnsi" w:cstheme="minorHAnsi"/>
                <w:szCs w:val="22"/>
              </w:rPr>
              <w:t xml:space="preserve"> </w:t>
            </w:r>
            <w:r w:rsidR="00431E43">
              <w:rPr>
                <w:rFonts w:asciiTheme="minorHAnsi" w:hAnsiTheme="minorHAnsi" w:cstheme="minorHAnsi"/>
                <w:szCs w:val="22"/>
              </w:rPr>
              <w:t xml:space="preserve">to outweigh </w:t>
            </w:r>
            <w:r w:rsidR="001E178B">
              <w:rPr>
                <w:rFonts w:asciiTheme="minorHAnsi" w:hAnsiTheme="minorHAnsi" w:cstheme="minorHAnsi"/>
                <w:szCs w:val="22"/>
              </w:rPr>
              <w:t xml:space="preserve">the </w:t>
            </w:r>
            <w:r>
              <w:rPr>
                <w:rFonts w:asciiTheme="minorHAnsi" w:hAnsiTheme="minorHAnsi" w:cstheme="minorHAnsi"/>
                <w:szCs w:val="22"/>
              </w:rPr>
              <w:t xml:space="preserve">potential </w:t>
            </w:r>
            <w:r w:rsidR="00431E43">
              <w:rPr>
                <w:rFonts w:asciiTheme="minorHAnsi" w:hAnsiTheme="minorHAnsi" w:cstheme="minorHAnsi"/>
                <w:szCs w:val="22"/>
              </w:rPr>
              <w:t>harm particularly as</w:t>
            </w:r>
            <w:r w:rsidR="00E63232">
              <w:rPr>
                <w:rFonts w:asciiTheme="minorHAnsi" w:hAnsiTheme="minorHAnsi" w:cstheme="minorHAnsi"/>
                <w:szCs w:val="22"/>
              </w:rPr>
              <w:t xml:space="preserve"> the </w:t>
            </w:r>
            <w:r w:rsidR="002E3B0A">
              <w:rPr>
                <w:rFonts w:asciiTheme="minorHAnsi" w:hAnsiTheme="minorHAnsi" w:cstheme="minorHAnsi"/>
                <w:szCs w:val="22"/>
              </w:rPr>
              <w:t xml:space="preserve">two storey, flat roofed rear extension </w:t>
            </w:r>
            <w:r w:rsidR="00E63232">
              <w:rPr>
                <w:rFonts w:asciiTheme="minorHAnsi" w:hAnsiTheme="minorHAnsi" w:cstheme="minorHAnsi"/>
                <w:szCs w:val="22"/>
              </w:rPr>
              <w:t>woul</w:t>
            </w:r>
            <w:r>
              <w:rPr>
                <w:rFonts w:asciiTheme="minorHAnsi" w:hAnsiTheme="minorHAnsi" w:cstheme="minorHAnsi"/>
                <w:szCs w:val="22"/>
              </w:rPr>
              <w:t>d be highly visible in public view points.</w:t>
            </w:r>
          </w:p>
          <w:p w14:paraId="3BAE7A26" w14:textId="2F90CC57" w:rsidR="002E3B0A" w:rsidRDefault="002E3B0A" w:rsidP="00404E96">
            <w:pPr>
              <w:pStyle w:val="Header"/>
              <w:tabs>
                <w:tab w:val="left" w:pos="720"/>
              </w:tabs>
              <w:jc w:val="both"/>
              <w:rPr>
                <w:rFonts w:asciiTheme="minorHAnsi" w:hAnsiTheme="minorHAnsi" w:cstheme="minorHAnsi"/>
                <w:szCs w:val="22"/>
              </w:rPr>
            </w:pPr>
          </w:p>
          <w:p w14:paraId="6303DCCB" w14:textId="0FEF53E5" w:rsidR="002E3B0A" w:rsidRDefault="002E3B0A" w:rsidP="00404E96">
            <w:pPr>
              <w:pStyle w:val="Header"/>
              <w:tabs>
                <w:tab w:val="left" w:pos="720"/>
              </w:tabs>
              <w:jc w:val="both"/>
              <w:rPr>
                <w:rFonts w:asciiTheme="minorHAnsi" w:hAnsiTheme="minorHAnsi" w:cstheme="minorHAnsi"/>
                <w:szCs w:val="22"/>
              </w:rPr>
            </w:pPr>
            <w:r>
              <w:rPr>
                <w:rFonts w:asciiTheme="minorHAnsi" w:hAnsiTheme="minorHAnsi" w:cstheme="minorHAnsi"/>
                <w:szCs w:val="22"/>
              </w:rPr>
              <w:t xml:space="preserve">Therefore this harm to the conservation area would be contrary to Policies </w:t>
            </w:r>
            <w:r w:rsidR="004B1559">
              <w:rPr>
                <w:rFonts w:asciiTheme="minorHAnsi" w:hAnsiTheme="minorHAnsi" w:cstheme="minorHAnsi"/>
                <w:szCs w:val="22"/>
              </w:rPr>
              <w:t xml:space="preserve">EN5, </w:t>
            </w:r>
            <w:r>
              <w:rPr>
                <w:rFonts w:asciiTheme="minorHAnsi" w:hAnsiTheme="minorHAnsi" w:cstheme="minorHAnsi"/>
                <w:szCs w:val="22"/>
              </w:rPr>
              <w:t>DME4</w:t>
            </w:r>
            <w:r w:rsidR="004B1559">
              <w:rPr>
                <w:rFonts w:asciiTheme="minorHAnsi" w:hAnsiTheme="minorHAnsi" w:cstheme="minorHAnsi"/>
                <w:szCs w:val="22"/>
              </w:rPr>
              <w:t xml:space="preserve"> and </w:t>
            </w:r>
            <w:r w:rsidR="00E12398">
              <w:rPr>
                <w:rFonts w:asciiTheme="minorHAnsi" w:hAnsiTheme="minorHAnsi" w:cstheme="minorHAnsi"/>
                <w:szCs w:val="22"/>
              </w:rPr>
              <w:t>P</w:t>
            </w:r>
            <w:r>
              <w:rPr>
                <w:rFonts w:asciiTheme="minorHAnsi" w:hAnsiTheme="minorHAnsi" w:cstheme="minorHAnsi"/>
                <w:szCs w:val="22"/>
              </w:rPr>
              <w:t xml:space="preserve">ara </w:t>
            </w:r>
            <w:r w:rsidR="00E12398">
              <w:rPr>
                <w:rFonts w:asciiTheme="minorHAnsi" w:hAnsiTheme="minorHAnsi" w:cstheme="minorHAnsi"/>
                <w:szCs w:val="22"/>
              </w:rPr>
              <w:t xml:space="preserve">202 </w:t>
            </w:r>
            <w:r>
              <w:rPr>
                <w:rFonts w:asciiTheme="minorHAnsi" w:hAnsiTheme="minorHAnsi" w:cstheme="minorHAnsi"/>
                <w:szCs w:val="22"/>
              </w:rPr>
              <w:t>of the</w:t>
            </w:r>
            <w:r w:rsidR="004B1559">
              <w:rPr>
                <w:rFonts w:asciiTheme="minorHAnsi" w:hAnsiTheme="minorHAnsi" w:cstheme="minorHAnsi"/>
                <w:szCs w:val="22"/>
              </w:rPr>
              <w:t xml:space="preserve"> </w:t>
            </w:r>
            <w:r>
              <w:rPr>
                <w:rFonts w:asciiTheme="minorHAnsi" w:hAnsiTheme="minorHAnsi" w:cstheme="minorHAnsi"/>
                <w:szCs w:val="22"/>
              </w:rPr>
              <w:t>National</w:t>
            </w:r>
            <w:r w:rsidR="004B1559">
              <w:rPr>
                <w:rFonts w:asciiTheme="minorHAnsi" w:hAnsiTheme="minorHAnsi" w:cstheme="minorHAnsi"/>
                <w:szCs w:val="22"/>
              </w:rPr>
              <w:t xml:space="preserve"> </w:t>
            </w:r>
            <w:r>
              <w:rPr>
                <w:rFonts w:asciiTheme="minorHAnsi" w:hAnsiTheme="minorHAnsi" w:cstheme="minorHAnsi"/>
                <w:szCs w:val="22"/>
              </w:rPr>
              <w:t>Planning</w:t>
            </w:r>
            <w:r w:rsidR="004B1559">
              <w:rPr>
                <w:rFonts w:asciiTheme="minorHAnsi" w:hAnsiTheme="minorHAnsi" w:cstheme="minorHAnsi"/>
                <w:szCs w:val="22"/>
              </w:rPr>
              <w:t xml:space="preserve"> </w:t>
            </w:r>
            <w:r>
              <w:rPr>
                <w:rFonts w:asciiTheme="minorHAnsi" w:hAnsiTheme="minorHAnsi" w:cstheme="minorHAnsi"/>
                <w:szCs w:val="22"/>
              </w:rPr>
              <w:t>Policy</w:t>
            </w:r>
            <w:r w:rsidR="004B1559">
              <w:rPr>
                <w:rFonts w:asciiTheme="minorHAnsi" w:hAnsiTheme="minorHAnsi" w:cstheme="minorHAnsi"/>
                <w:szCs w:val="22"/>
              </w:rPr>
              <w:t xml:space="preserve"> </w:t>
            </w:r>
            <w:r>
              <w:rPr>
                <w:rFonts w:asciiTheme="minorHAnsi" w:hAnsiTheme="minorHAnsi" w:cstheme="minorHAnsi"/>
                <w:szCs w:val="22"/>
              </w:rPr>
              <w:t>Framework</w:t>
            </w:r>
            <w:r w:rsidR="004B1559">
              <w:rPr>
                <w:rFonts w:asciiTheme="minorHAnsi" w:hAnsiTheme="minorHAnsi" w:cstheme="minorHAnsi"/>
                <w:szCs w:val="22"/>
              </w:rPr>
              <w:t>.</w:t>
            </w:r>
          </w:p>
          <w:p w14:paraId="4E3D6D6A" w14:textId="7428D86C" w:rsidR="00404E96" w:rsidRPr="00DF42DA" w:rsidRDefault="00404E96" w:rsidP="006126D1">
            <w:pPr>
              <w:contextualSpacing/>
              <w:jc w:val="both"/>
              <w:rPr>
                <w:rFonts w:ascii="Calibri" w:hAnsi="Calibri"/>
                <w:b/>
                <w:szCs w:val="22"/>
              </w:rPr>
            </w:pPr>
          </w:p>
        </w:tc>
      </w:tr>
      <w:tr w:rsidR="008C75E4" w:rsidRPr="008C75E4" w14:paraId="08C82EC6" w14:textId="77777777" w:rsidTr="00ED7E57">
        <w:trPr>
          <w:trHeight w:val="164"/>
          <w:jc w:val="center"/>
        </w:trPr>
        <w:tc>
          <w:tcPr>
            <w:tcW w:w="9581" w:type="dxa"/>
            <w:gridSpan w:val="14"/>
            <w:tcMar>
              <w:top w:w="57" w:type="dxa"/>
              <w:bottom w:w="57" w:type="dxa"/>
            </w:tcMar>
          </w:tcPr>
          <w:p w14:paraId="3243CB4D" w14:textId="1D144E5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6E25A3B" w14:textId="77777777" w:rsidR="008307E1" w:rsidRDefault="008307E1" w:rsidP="006126D1">
            <w:pPr>
              <w:pStyle w:val="Header"/>
              <w:tabs>
                <w:tab w:val="clear" w:pos="4153"/>
                <w:tab w:val="clear" w:pos="8306"/>
              </w:tabs>
              <w:contextualSpacing/>
              <w:jc w:val="both"/>
              <w:rPr>
                <w:rFonts w:ascii="Calibri" w:hAnsi="Calibri"/>
                <w:bCs/>
                <w:szCs w:val="22"/>
              </w:rPr>
            </w:pPr>
          </w:p>
          <w:p w14:paraId="61C59657" w14:textId="4C5BB767" w:rsidR="00380163" w:rsidRPr="00380163" w:rsidRDefault="00380163" w:rsidP="006126D1">
            <w:pPr>
              <w:pStyle w:val="Header"/>
              <w:tabs>
                <w:tab w:val="clear" w:pos="4153"/>
                <w:tab w:val="clear" w:pos="8306"/>
              </w:tabs>
              <w:contextualSpacing/>
              <w:jc w:val="both"/>
              <w:rPr>
                <w:rFonts w:ascii="Calibri" w:hAnsi="Calibri"/>
                <w:bCs/>
                <w:szCs w:val="22"/>
              </w:rPr>
            </w:pPr>
            <w:r w:rsidRPr="00380163">
              <w:rPr>
                <w:rFonts w:ascii="Calibri" w:hAnsi="Calibri"/>
                <w:bCs/>
                <w:szCs w:val="22"/>
              </w:rPr>
              <w:t xml:space="preserve">There is no parking associated with the site </w:t>
            </w:r>
            <w:r w:rsidR="005913C6">
              <w:rPr>
                <w:rFonts w:ascii="Calibri" w:hAnsi="Calibri"/>
                <w:bCs/>
                <w:szCs w:val="22"/>
              </w:rPr>
              <w:t xml:space="preserve">at present </w:t>
            </w:r>
            <w:r w:rsidRPr="00380163">
              <w:rPr>
                <w:rFonts w:ascii="Calibri" w:hAnsi="Calibri"/>
                <w:bCs/>
                <w:szCs w:val="22"/>
              </w:rPr>
              <w:t xml:space="preserve">and none can be provided.  </w:t>
            </w:r>
            <w:r w:rsidR="008307E1">
              <w:rPr>
                <w:rFonts w:ascii="Calibri" w:hAnsi="Calibri"/>
                <w:bCs/>
                <w:szCs w:val="22"/>
              </w:rPr>
              <w:t>However, t</w:t>
            </w:r>
            <w:r w:rsidRPr="00380163">
              <w:rPr>
                <w:rFonts w:ascii="Calibri" w:hAnsi="Calibri"/>
                <w:bCs/>
                <w:szCs w:val="22"/>
              </w:rPr>
              <w:t>here is parking available nearby which serve</w:t>
            </w:r>
            <w:r w:rsidR="004E27EF">
              <w:rPr>
                <w:rFonts w:ascii="Calibri" w:hAnsi="Calibri"/>
                <w:bCs/>
                <w:szCs w:val="22"/>
              </w:rPr>
              <w:t>s</w:t>
            </w:r>
            <w:r w:rsidRPr="00380163">
              <w:rPr>
                <w:rFonts w:ascii="Calibri" w:hAnsi="Calibri"/>
                <w:bCs/>
                <w:szCs w:val="22"/>
              </w:rPr>
              <w:t xml:space="preserve"> the premises and bus stop</w:t>
            </w:r>
            <w:r w:rsidR="004E27EF">
              <w:rPr>
                <w:rFonts w:ascii="Calibri" w:hAnsi="Calibri"/>
                <w:bCs/>
                <w:szCs w:val="22"/>
              </w:rPr>
              <w:t>s</w:t>
            </w:r>
            <w:r w:rsidRPr="00380163">
              <w:rPr>
                <w:rFonts w:ascii="Calibri" w:hAnsi="Calibri"/>
                <w:bCs/>
                <w:szCs w:val="22"/>
              </w:rPr>
              <w:t xml:space="preserve"> </w:t>
            </w:r>
            <w:r w:rsidR="004E27EF">
              <w:rPr>
                <w:rFonts w:ascii="Calibri" w:hAnsi="Calibri"/>
                <w:bCs/>
                <w:szCs w:val="22"/>
              </w:rPr>
              <w:t>are</w:t>
            </w:r>
            <w:r w:rsidRPr="00380163">
              <w:rPr>
                <w:rFonts w:ascii="Calibri" w:hAnsi="Calibri"/>
                <w:bCs/>
                <w:szCs w:val="22"/>
              </w:rPr>
              <w:t xml:space="preserve"> located </w:t>
            </w:r>
            <w:r w:rsidR="003511DB">
              <w:rPr>
                <w:rFonts w:ascii="Calibri" w:hAnsi="Calibri"/>
                <w:bCs/>
                <w:szCs w:val="22"/>
              </w:rPr>
              <w:t>along this road with regular services</w:t>
            </w:r>
            <w:r w:rsidR="008307E1">
              <w:rPr>
                <w:rFonts w:ascii="Calibri" w:hAnsi="Calibri"/>
                <w:bCs/>
                <w:szCs w:val="22"/>
              </w:rPr>
              <w:t>.</w:t>
            </w:r>
          </w:p>
          <w:p w14:paraId="0AFAFFB5" w14:textId="77777777" w:rsidR="00380163" w:rsidRDefault="00380163" w:rsidP="006126D1">
            <w:pPr>
              <w:pStyle w:val="Header"/>
              <w:tabs>
                <w:tab w:val="clear" w:pos="4153"/>
                <w:tab w:val="clear" w:pos="8306"/>
              </w:tabs>
              <w:contextualSpacing/>
              <w:jc w:val="both"/>
              <w:rPr>
                <w:rFonts w:ascii="Calibri" w:hAnsi="Calibri"/>
                <w:b/>
                <w:szCs w:val="22"/>
              </w:rPr>
            </w:pPr>
          </w:p>
          <w:p w14:paraId="0FF549F4" w14:textId="5C93EC76" w:rsidR="00C50517" w:rsidRDefault="004E27EF" w:rsidP="00454754">
            <w:pPr>
              <w:pStyle w:val="Header"/>
              <w:tabs>
                <w:tab w:val="clear" w:pos="4153"/>
                <w:tab w:val="clear" w:pos="8306"/>
              </w:tabs>
              <w:contextualSpacing/>
              <w:jc w:val="both"/>
              <w:rPr>
                <w:rFonts w:ascii="Calibri" w:hAnsi="Calibri"/>
                <w:szCs w:val="22"/>
              </w:rPr>
            </w:pPr>
            <w:r>
              <w:rPr>
                <w:rFonts w:ascii="Calibri" w:hAnsi="Calibri"/>
                <w:szCs w:val="22"/>
              </w:rPr>
              <w:t>T</w:t>
            </w:r>
            <w:r w:rsidR="00380163">
              <w:rPr>
                <w:rFonts w:ascii="Calibri" w:hAnsi="Calibri"/>
                <w:szCs w:val="22"/>
              </w:rPr>
              <w:t>he p</w:t>
            </w:r>
            <w:r w:rsidR="00943485">
              <w:rPr>
                <w:rFonts w:ascii="Calibri" w:hAnsi="Calibri"/>
                <w:szCs w:val="22"/>
              </w:rPr>
              <w:t xml:space="preserve">arking </w:t>
            </w:r>
            <w:r w:rsidR="00380163">
              <w:rPr>
                <w:rFonts w:ascii="Calibri" w:hAnsi="Calibri"/>
                <w:szCs w:val="22"/>
              </w:rPr>
              <w:t xml:space="preserve">arrangements </w:t>
            </w:r>
            <w:r>
              <w:rPr>
                <w:rFonts w:ascii="Calibri" w:hAnsi="Calibri"/>
                <w:szCs w:val="22"/>
              </w:rPr>
              <w:t xml:space="preserve">therefore </w:t>
            </w:r>
            <w:r w:rsidR="00380163">
              <w:rPr>
                <w:rFonts w:ascii="Calibri" w:hAnsi="Calibri"/>
                <w:szCs w:val="22"/>
              </w:rPr>
              <w:t xml:space="preserve">would be </w:t>
            </w:r>
            <w:r>
              <w:rPr>
                <w:rFonts w:ascii="Calibri" w:hAnsi="Calibri"/>
                <w:szCs w:val="22"/>
              </w:rPr>
              <w:t xml:space="preserve">similar to </w:t>
            </w:r>
            <w:r w:rsidR="00943485">
              <w:rPr>
                <w:rFonts w:ascii="Calibri" w:hAnsi="Calibri"/>
                <w:szCs w:val="22"/>
              </w:rPr>
              <w:t>existing which is acceptable.</w:t>
            </w:r>
          </w:p>
          <w:p w14:paraId="6DDB152C" w14:textId="5A307494" w:rsidR="00380163" w:rsidRPr="002A7DF7" w:rsidRDefault="00380163" w:rsidP="003511DB">
            <w:pPr>
              <w:pStyle w:val="Header"/>
              <w:tabs>
                <w:tab w:val="clear" w:pos="4153"/>
                <w:tab w:val="clear" w:pos="8306"/>
              </w:tabs>
              <w:contextualSpacing/>
              <w:jc w:val="both"/>
              <w:rPr>
                <w:rFonts w:ascii="Calibri" w:hAnsi="Calibri"/>
                <w:szCs w:val="22"/>
              </w:rPr>
            </w:pPr>
          </w:p>
        </w:tc>
      </w:tr>
      <w:tr w:rsidR="006E4978" w:rsidRPr="008C75E4" w14:paraId="076E86FC" w14:textId="77777777" w:rsidTr="00ED7E57">
        <w:trPr>
          <w:trHeight w:val="164"/>
          <w:jc w:val="center"/>
        </w:trPr>
        <w:tc>
          <w:tcPr>
            <w:tcW w:w="9581" w:type="dxa"/>
            <w:gridSpan w:val="14"/>
            <w:tcMar>
              <w:top w:w="57" w:type="dxa"/>
              <w:bottom w:w="57" w:type="dxa"/>
            </w:tcMar>
          </w:tcPr>
          <w:p w14:paraId="1977C162" w14:textId="77777777" w:rsidR="00B75A6F" w:rsidRPr="008C75E4" w:rsidRDefault="00B75A6F" w:rsidP="00B75A6F">
            <w:pPr>
              <w:contextualSpacing/>
              <w:jc w:val="both"/>
              <w:rPr>
                <w:rFonts w:ascii="Calibri" w:hAnsi="Calibri"/>
                <w:b/>
                <w:bCs/>
                <w:szCs w:val="22"/>
              </w:rPr>
            </w:pPr>
            <w:r w:rsidRPr="008C75E4">
              <w:rPr>
                <w:rFonts w:ascii="Calibri" w:hAnsi="Calibri"/>
                <w:b/>
                <w:bCs/>
                <w:szCs w:val="22"/>
              </w:rPr>
              <w:t>Observations/Consideration of Matters Raised/Conclusion:</w:t>
            </w:r>
          </w:p>
          <w:p w14:paraId="2242834D" w14:textId="77777777" w:rsidR="00B75A6F" w:rsidRDefault="00B75A6F" w:rsidP="00B75A6F">
            <w:pPr>
              <w:pStyle w:val="Header"/>
              <w:tabs>
                <w:tab w:val="clear" w:pos="4153"/>
                <w:tab w:val="clear" w:pos="8306"/>
              </w:tabs>
              <w:contextualSpacing/>
              <w:jc w:val="both"/>
              <w:rPr>
                <w:rFonts w:ascii="Calibri" w:hAnsi="Calibri"/>
                <w:szCs w:val="22"/>
              </w:rPr>
            </w:pPr>
          </w:p>
          <w:p w14:paraId="14E27CE6" w14:textId="77777777" w:rsidR="006E4978" w:rsidRDefault="00B75A6F" w:rsidP="003511DB">
            <w:pPr>
              <w:pStyle w:val="Header"/>
              <w:tabs>
                <w:tab w:val="clear" w:pos="4153"/>
                <w:tab w:val="clear" w:pos="8306"/>
              </w:tabs>
              <w:contextualSpacing/>
              <w:jc w:val="both"/>
              <w:rPr>
                <w:rFonts w:ascii="Calibri" w:hAnsi="Calibri"/>
                <w:szCs w:val="22"/>
              </w:rPr>
            </w:pPr>
            <w:r>
              <w:rPr>
                <w:rFonts w:ascii="Calibri" w:hAnsi="Calibri"/>
                <w:szCs w:val="22"/>
              </w:rPr>
              <w:t xml:space="preserve">The proposed </w:t>
            </w:r>
            <w:r w:rsidR="003511DB">
              <w:rPr>
                <w:rFonts w:ascii="Calibri" w:hAnsi="Calibri"/>
                <w:szCs w:val="22"/>
              </w:rPr>
              <w:t xml:space="preserve">two storey rear extension </w:t>
            </w:r>
            <w:r>
              <w:rPr>
                <w:rFonts w:ascii="Calibri" w:hAnsi="Calibri"/>
                <w:szCs w:val="22"/>
              </w:rPr>
              <w:t xml:space="preserve">would </w:t>
            </w:r>
            <w:r w:rsidR="003511DB">
              <w:rPr>
                <w:rFonts w:ascii="Calibri" w:hAnsi="Calibri"/>
                <w:szCs w:val="22"/>
              </w:rPr>
              <w:t xml:space="preserve">result in a prominent flat roofed structure which fails to </w:t>
            </w:r>
            <w:r>
              <w:rPr>
                <w:rFonts w:ascii="Calibri" w:hAnsi="Calibri"/>
                <w:szCs w:val="22"/>
              </w:rPr>
              <w:t xml:space="preserve">accord with </w:t>
            </w:r>
            <w:r w:rsidR="00D40BF6">
              <w:rPr>
                <w:rFonts w:ascii="Calibri" w:hAnsi="Calibri"/>
                <w:szCs w:val="22"/>
              </w:rPr>
              <w:t xml:space="preserve">both local and national </w:t>
            </w:r>
            <w:r>
              <w:rPr>
                <w:rFonts w:ascii="Calibri" w:hAnsi="Calibri"/>
                <w:szCs w:val="22"/>
              </w:rPr>
              <w:t>polic</w:t>
            </w:r>
            <w:r w:rsidR="003511DB">
              <w:rPr>
                <w:rFonts w:ascii="Calibri" w:hAnsi="Calibri"/>
                <w:szCs w:val="22"/>
              </w:rPr>
              <w:t>y</w:t>
            </w:r>
            <w:r>
              <w:rPr>
                <w:rFonts w:ascii="Calibri" w:hAnsi="Calibri"/>
                <w:szCs w:val="22"/>
              </w:rPr>
              <w:t xml:space="preserve"> and </w:t>
            </w:r>
            <w:r w:rsidR="003511DB">
              <w:rPr>
                <w:rFonts w:ascii="Calibri" w:hAnsi="Calibri"/>
                <w:szCs w:val="22"/>
              </w:rPr>
              <w:t xml:space="preserve">would result in </w:t>
            </w:r>
            <w:r w:rsidR="00D40BF6">
              <w:rPr>
                <w:rFonts w:ascii="Calibri" w:hAnsi="Calibri"/>
                <w:szCs w:val="22"/>
              </w:rPr>
              <w:t xml:space="preserve">some </w:t>
            </w:r>
            <w:r>
              <w:rPr>
                <w:rFonts w:ascii="Calibri" w:hAnsi="Calibri"/>
                <w:szCs w:val="22"/>
              </w:rPr>
              <w:t>harm to the conservation area</w:t>
            </w:r>
            <w:r w:rsidR="003511DB">
              <w:rPr>
                <w:rFonts w:ascii="Calibri" w:hAnsi="Calibri"/>
                <w:szCs w:val="22"/>
              </w:rPr>
              <w:t xml:space="preserve"> </w:t>
            </w:r>
            <w:r w:rsidR="00D40BF6">
              <w:rPr>
                <w:rFonts w:ascii="Calibri" w:hAnsi="Calibri"/>
                <w:szCs w:val="22"/>
              </w:rPr>
              <w:t xml:space="preserve">due to its design and prominence </w:t>
            </w:r>
            <w:r w:rsidR="003511DB">
              <w:rPr>
                <w:rFonts w:ascii="Calibri" w:hAnsi="Calibri"/>
                <w:szCs w:val="22"/>
              </w:rPr>
              <w:t xml:space="preserve">and </w:t>
            </w:r>
            <w:r w:rsidR="00D40BF6">
              <w:rPr>
                <w:rFonts w:ascii="Calibri" w:hAnsi="Calibri"/>
                <w:szCs w:val="22"/>
              </w:rPr>
              <w:t xml:space="preserve">would </w:t>
            </w:r>
            <w:r w:rsidR="003511DB">
              <w:rPr>
                <w:rFonts w:ascii="Calibri" w:hAnsi="Calibri"/>
                <w:szCs w:val="22"/>
              </w:rPr>
              <w:t>constitutes poor design.</w:t>
            </w:r>
          </w:p>
          <w:p w14:paraId="796088D7" w14:textId="523D4DE7" w:rsidR="00D40BF6" w:rsidRDefault="00D40BF6" w:rsidP="003511DB">
            <w:pPr>
              <w:pStyle w:val="Header"/>
              <w:tabs>
                <w:tab w:val="clear" w:pos="4153"/>
                <w:tab w:val="clear" w:pos="8306"/>
              </w:tabs>
              <w:contextualSpacing/>
              <w:jc w:val="both"/>
              <w:rPr>
                <w:rFonts w:ascii="Calibri" w:hAnsi="Calibri"/>
                <w:b/>
                <w:szCs w:val="22"/>
              </w:rPr>
            </w:pPr>
          </w:p>
        </w:tc>
      </w:tr>
      <w:tr w:rsidR="008C75E4" w:rsidRPr="008C75E4" w14:paraId="06E44D5C" w14:textId="77777777" w:rsidTr="00ED7E57">
        <w:trPr>
          <w:trHeight w:val="164"/>
          <w:jc w:val="center"/>
        </w:trPr>
        <w:tc>
          <w:tcPr>
            <w:tcW w:w="9581" w:type="dxa"/>
            <w:gridSpan w:val="14"/>
            <w:tcMar>
              <w:top w:w="57" w:type="dxa"/>
              <w:bottom w:w="57" w:type="dxa"/>
            </w:tcMar>
          </w:tcPr>
          <w:p w14:paraId="47D664C2" w14:textId="76BE5D6A" w:rsidR="006127B1" w:rsidRPr="00BA2247" w:rsidRDefault="006127B1" w:rsidP="00454754">
            <w:pPr>
              <w:pStyle w:val="Header"/>
              <w:tabs>
                <w:tab w:val="clear" w:pos="4153"/>
                <w:tab w:val="clear" w:pos="8306"/>
              </w:tabs>
              <w:contextualSpacing/>
              <w:jc w:val="both"/>
              <w:rPr>
                <w:rFonts w:ascii="Calibri" w:hAnsi="Calibri"/>
                <w:szCs w:val="22"/>
              </w:rPr>
            </w:pPr>
          </w:p>
        </w:tc>
      </w:tr>
      <w:tr w:rsidR="00870E7A" w:rsidRPr="008C75E4" w14:paraId="0DBC1B39" w14:textId="77777777" w:rsidTr="00ED7E57">
        <w:trPr>
          <w:trHeight w:val="50"/>
          <w:jc w:val="center"/>
        </w:trPr>
        <w:tc>
          <w:tcPr>
            <w:tcW w:w="2843" w:type="dxa"/>
            <w:gridSpan w:val="4"/>
            <w:tcMar>
              <w:top w:w="57" w:type="dxa"/>
              <w:bottom w:w="57" w:type="dxa"/>
            </w:tcMar>
          </w:tcPr>
          <w:p w14:paraId="0C1A85C5" w14:textId="77777777" w:rsidR="00870E7A" w:rsidRPr="008C75E4" w:rsidRDefault="00870E7A" w:rsidP="00DC032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38" w:type="dxa"/>
            <w:gridSpan w:val="10"/>
          </w:tcPr>
          <w:p w14:paraId="708A8924" w14:textId="1BE3D6BE" w:rsidR="00870E7A" w:rsidRPr="008C75E4" w:rsidRDefault="003511DB" w:rsidP="00DC0328">
            <w:pPr>
              <w:jc w:val="both"/>
              <w:rPr>
                <w:rFonts w:ascii="Calibri" w:hAnsi="Calibri"/>
                <w:bCs/>
                <w:szCs w:val="22"/>
              </w:rPr>
            </w:pPr>
            <w:r>
              <w:rPr>
                <w:rFonts w:ascii="Calibri" w:hAnsi="Calibri"/>
                <w:bCs/>
                <w:szCs w:val="22"/>
              </w:rPr>
              <w:t>Refuse</w:t>
            </w:r>
          </w:p>
        </w:tc>
      </w:tr>
    </w:tbl>
    <w:p w14:paraId="5709B806" w14:textId="77777777" w:rsidR="0031197A" w:rsidRPr="008C75E4" w:rsidRDefault="00AF477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157645">
    <w:abstractNumId w:val="9"/>
  </w:num>
  <w:num w:numId="2" w16cid:durableId="1797603069">
    <w:abstractNumId w:val="7"/>
  </w:num>
  <w:num w:numId="3" w16cid:durableId="1486244973">
    <w:abstractNumId w:val="3"/>
  </w:num>
  <w:num w:numId="4" w16cid:durableId="1670861161">
    <w:abstractNumId w:val="4"/>
  </w:num>
  <w:num w:numId="5" w16cid:durableId="478424954">
    <w:abstractNumId w:val="0"/>
  </w:num>
  <w:num w:numId="6" w16cid:durableId="1591742031">
    <w:abstractNumId w:val="1"/>
  </w:num>
  <w:num w:numId="7" w16cid:durableId="575432134">
    <w:abstractNumId w:val="5"/>
  </w:num>
  <w:num w:numId="8" w16cid:durableId="507713494">
    <w:abstractNumId w:val="8"/>
  </w:num>
  <w:num w:numId="9" w16cid:durableId="1726294380">
    <w:abstractNumId w:val="2"/>
  </w:num>
  <w:num w:numId="10" w16cid:durableId="128398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1CA"/>
    <w:rsid w:val="000137DB"/>
    <w:rsid w:val="00016A73"/>
    <w:rsid w:val="00021F94"/>
    <w:rsid w:val="00041FBF"/>
    <w:rsid w:val="000544F3"/>
    <w:rsid w:val="00055B13"/>
    <w:rsid w:val="0008638E"/>
    <w:rsid w:val="000B5CB5"/>
    <w:rsid w:val="000C7A57"/>
    <w:rsid w:val="00101855"/>
    <w:rsid w:val="0010371E"/>
    <w:rsid w:val="00106932"/>
    <w:rsid w:val="00130035"/>
    <w:rsid w:val="001308EE"/>
    <w:rsid w:val="00141512"/>
    <w:rsid w:val="0016428F"/>
    <w:rsid w:val="00174004"/>
    <w:rsid w:val="00183171"/>
    <w:rsid w:val="001918DB"/>
    <w:rsid w:val="001946E0"/>
    <w:rsid w:val="00196722"/>
    <w:rsid w:val="001B769B"/>
    <w:rsid w:val="001B7EC7"/>
    <w:rsid w:val="001C1453"/>
    <w:rsid w:val="001C5C8F"/>
    <w:rsid w:val="001D0898"/>
    <w:rsid w:val="001D4F7A"/>
    <w:rsid w:val="001D5ADD"/>
    <w:rsid w:val="001E178B"/>
    <w:rsid w:val="00203F50"/>
    <w:rsid w:val="00206E24"/>
    <w:rsid w:val="00231C29"/>
    <w:rsid w:val="00237DA1"/>
    <w:rsid w:val="00245767"/>
    <w:rsid w:val="00250879"/>
    <w:rsid w:val="00252841"/>
    <w:rsid w:val="00284480"/>
    <w:rsid w:val="0028751A"/>
    <w:rsid w:val="0029334A"/>
    <w:rsid w:val="002A01CF"/>
    <w:rsid w:val="002A7DF7"/>
    <w:rsid w:val="002B7854"/>
    <w:rsid w:val="002C6277"/>
    <w:rsid w:val="002D4346"/>
    <w:rsid w:val="002E2952"/>
    <w:rsid w:val="002E3B0A"/>
    <w:rsid w:val="002E7CC1"/>
    <w:rsid w:val="002F041D"/>
    <w:rsid w:val="002F2580"/>
    <w:rsid w:val="002F7502"/>
    <w:rsid w:val="00300EE5"/>
    <w:rsid w:val="00306748"/>
    <w:rsid w:val="003137E0"/>
    <w:rsid w:val="00320A6F"/>
    <w:rsid w:val="00321545"/>
    <w:rsid w:val="00321B6E"/>
    <w:rsid w:val="003359D0"/>
    <w:rsid w:val="00341E8D"/>
    <w:rsid w:val="00347F5E"/>
    <w:rsid w:val="003511DB"/>
    <w:rsid w:val="003562A3"/>
    <w:rsid w:val="003634D9"/>
    <w:rsid w:val="0036759A"/>
    <w:rsid w:val="00380163"/>
    <w:rsid w:val="003825D5"/>
    <w:rsid w:val="00390169"/>
    <w:rsid w:val="003A4376"/>
    <w:rsid w:val="003C28E1"/>
    <w:rsid w:val="003D365F"/>
    <w:rsid w:val="003E2151"/>
    <w:rsid w:val="003E3A62"/>
    <w:rsid w:val="003F16AA"/>
    <w:rsid w:val="003F16B4"/>
    <w:rsid w:val="003F3DB5"/>
    <w:rsid w:val="003F481A"/>
    <w:rsid w:val="00404C72"/>
    <w:rsid w:val="00404E96"/>
    <w:rsid w:val="00431E43"/>
    <w:rsid w:val="00435FC9"/>
    <w:rsid w:val="0044039F"/>
    <w:rsid w:val="00440CB6"/>
    <w:rsid w:val="00454754"/>
    <w:rsid w:val="00457C10"/>
    <w:rsid w:val="004654DD"/>
    <w:rsid w:val="00484B41"/>
    <w:rsid w:val="004854EC"/>
    <w:rsid w:val="004936A6"/>
    <w:rsid w:val="004947BB"/>
    <w:rsid w:val="004A5EA9"/>
    <w:rsid w:val="004B1559"/>
    <w:rsid w:val="004C2434"/>
    <w:rsid w:val="004D6FC7"/>
    <w:rsid w:val="004E27EF"/>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13C6"/>
    <w:rsid w:val="00593040"/>
    <w:rsid w:val="00594CE0"/>
    <w:rsid w:val="005B0A0E"/>
    <w:rsid w:val="005B6BA8"/>
    <w:rsid w:val="005D3432"/>
    <w:rsid w:val="005E1C6C"/>
    <w:rsid w:val="005E65DF"/>
    <w:rsid w:val="006126D1"/>
    <w:rsid w:val="006127B1"/>
    <w:rsid w:val="006326A2"/>
    <w:rsid w:val="00665C24"/>
    <w:rsid w:val="00684B0D"/>
    <w:rsid w:val="00690EC3"/>
    <w:rsid w:val="00692B60"/>
    <w:rsid w:val="00695F88"/>
    <w:rsid w:val="00697B2D"/>
    <w:rsid w:val="006A71AD"/>
    <w:rsid w:val="006C126E"/>
    <w:rsid w:val="006C2BFA"/>
    <w:rsid w:val="006D0B5F"/>
    <w:rsid w:val="006D4E58"/>
    <w:rsid w:val="006D7624"/>
    <w:rsid w:val="006E4978"/>
    <w:rsid w:val="006F137D"/>
    <w:rsid w:val="006F4D38"/>
    <w:rsid w:val="0070054B"/>
    <w:rsid w:val="00706480"/>
    <w:rsid w:val="00710DBB"/>
    <w:rsid w:val="0071677C"/>
    <w:rsid w:val="00725F1C"/>
    <w:rsid w:val="0072653B"/>
    <w:rsid w:val="007430C8"/>
    <w:rsid w:val="007534AC"/>
    <w:rsid w:val="00755FCC"/>
    <w:rsid w:val="00776AE2"/>
    <w:rsid w:val="00781B67"/>
    <w:rsid w:val="007921CD"/>
    <w:rsid w:val="007B658C"/>
    <w:rsid w:val="007C5713"/>
    <w:rsid w:val="007C791C"/>
    <w:rsid w:val="007D6D02"/>
    <w:rsid w:val="007D7DF4"/>
    <w:rsid w:val="007E0D23"/>
    <w:rsid w:val="007F196D"/>
    <w:rsid w:val="00805895"/>
    <w:rsid w:val="008075CB"/>
    <w:rsid w:val="00811771"/>
    <w:rsid w:val="008154DD"/>
    <w:rsid w:val="008307E1"/>
    <w:rsid w:val="00847D12"/>
    <w:rsid w:val="008542DE"/>
    <w:rsid w:val="008638DE"/>
    <w:rsid w:val="00870E7A"/>
    <w:rsid w:val="00872A38"/>
    <w:rsid w:val="00883DE3"/>
    <w:rsid w:val="00891182"/>
    <w:rsid w:val="008A28C8"/>
    <w:rsid w:val="008A6141"/>
    <w:rsid w:val="008C75E4"/>
    <w:rsid w:val="008F6B58"/>
    <w:rsid w:val="0090282C"/>
    <w:rsid w:val="00906D0C"/>
    <w:rsid w:val="00910BBE"/>
    <w:rsid w:val="00934B34"/>
    <w:rsid w:val="00943485"/>
    <w:rsid w:val="009565F5"/>
    <w:rsid w:val="00970B2B"/>
    <w:rsid w:val="009825FF"/>
    <w:rsid w:val="00985097"/>
    <w:rsid w:val="00994EF1"/>
    <w:rsid w:val="00996044"/>
    <w:rsid w:val="009C0647"/>
    <w:rsid w:val="009C4BCF"/>
    <w:rsid w:val="009C7F61"/>
    <w:rsid w:val="009D487D"/>
    <w:rsid w:val="009E2CD6"/>
    <w:rsid w:val="009E6A8B"/>
    <w:rsid w:val="00A04A96"/>
    <w:rsid w:val="00A31E4D"/>
    <w:rsid w:val="00A33413"/>
    <w:rsid w:val="00A40070"/>
    <w:rsid w:val="00A42E82"/>
    <w:rsid w:val="00A46EE9"/>
    <w:rsid w:val="00A55E83"/>
    <w:rsid w:val="00A579BB"/>
    <w:rsid w:val="00A63D55"/>
    <w:rsid w:val="00A8441B"/>
    <w:rsid w:val="00A9088C"/>
    <w:rsid w:val="00A9168C"/>
    <w:rsid w:val="00A95D89"/>
    <w:rsid w:val="00AB3243"/>
    <w:rsid w:val="00AB5071"/>
    <w:rsid w:val="00AB5232"/>
    <w:rsid w:val="00AD3C7A"/>
    <w:rsid w:val="00AF477D"/>
    <w:rsid w:val="00B05610"/>
    <w:rsid w:val="00B14DDC"/>
    <w:rsid w:val="00B30A5E"/>
    <w:rsid w:val="00B31505"/>
    <w:rsid w:val="00B60DC2"/>
    <w:rsid w:val="00B6269C"/>
    <w:rsid w:val="00B67E79"/>
    <w:rsid w:val="00B74C73"/>
    <w:rsid w:val="00B75A6F"/>
    <w:rsid w:val="00B93EB5"/>
    <w:rsid w:val="00B96F5A"/>
    <w:rsid w:val="00BA2247"/>
    <w:rsid w:val="00BA5D97"/>
    <w:rsid w:val="00BA6B19"/>
    <w:rsid w:val="00BB1C52"/>
    <w:rsid w:val="00BB2A50"/>
    <w:rsid w:val="00BC1E48"/>
    <w:rsid w:val="00BC7A54"/>
    <w:rsid w:val="00BD3F03"/>
    <w:rsid w:val="00BE09A9"/>
    <w:rsid w:val="00BF03FA"/>
    <w:rsid w:val="00BF5FF1"/>
    <w:rsid w:val="00C0704D"/>
    <w:rsid w:val="00C124FB"/>
    <w:rsid w:val="00C214A6"/>
    <w:rsid w:val="00C24A51"/>
    <w:rsid w:val="00C25722"/>
    <w:rsid w:val="00C428DF"/>
    <w:rsid w:val="00C44E40"/>
    <w:rsid w:val="00C50517"/>
    <w:rsid w:val="00C57D93"/>
    <w:rsid w:val="00C618DB"/>
    <w:rsid w:val="00C6456D"/>
    <w:rsid w:val="00C93384"/>
    <w:rsid w:val="00CA1ED8"/>
    <w:rsid w:val="00CA28BA"/>
    <w:rsid w:val="00CD1729"/>
    <w:rsid w:val="00CD2E03"/>
    <w:rsid w:val="00CD38B1"/>
    <w:rsid w:val="00D03494"/>
    <w:rsid w:val="00D102D9"/>
    <w:rsid w:val="00D1063F"/>
    <w:rsid w:val="00D11007"/>
    <w:rsid w:val="00D1420C"/>
    <w:rsid w:val="00D23470"/>
    <w:rsid w:val="00D2449B"/>
    <w:rsid w:val="00D32942"/>
    <w:rsid w:val="00D40BF6"/>
    <w:rsid w:val="00D54384"/>
    <w:rsid w:val="00D54E67"/>
    <w:rsid w:val="00D54F48"/>
    <w:rsid w:val="00D632BB"/>
    <w:rsid w:val="00D65FF3"/>
    <w:rsid w:val="00D80310"/>
    <w:rsid w:val="00D9608A"/>
    <w:rsid w:val="00D96DF7"/>
    <w:rsid w:val="00D97AA3"/>
    <w:rsid w:val="00DA27B6"/>
    <w:rsid w:val="00DC23DF"/>
    <w:rsid w:val="00DC3C8A"/>
    <w:rsid w:val="00DD62F6"/>
    <w:rsid w:val="00DD7E97"/>
    <w:rsid w:val="00DE740E"/>
    <w:rsid w:val="00DF42DA"/>
    <w:rsid w:val="00E03AFD"/>
    <w:rsid w:val="00E0485E"/>
    <w:rsid w:val="00E06DFC"/>
    <w:rsid w:val="00E12398"/>
    <w:rsid w:val="00E23FB0"/>
    <w:rsid w:val="00E270CB"/>
    <w:rsid w:val="00E3317F"/>
    <w:rsid w:val="00E46243"/>
    <w:rsid w:val="00E55C98"/>
    <w:rsid w:val="00E61BC2"/>
    <w:rsid w:val="00E63232"/>
    <w:rsid w:val="00E66534"/>
    <w:rsid w:val="00E719D1"/>
    <w:rsid w:val="00E71A35"/>
    <w:rsid w:val="00E72F6C"/>
    <w:rsid w:val="00E75532"/>
    <w:rsid w:val="00E80113"/>
    <w:rsid w:val="00EA09F9"/>
    <w:rsid w:val="00EA1673"/>
    <w:rsid w:val="00EB7D74"/>
    <w:rsid w:val="00EC053C"/>
    <w:rsid w:val="00EC23C7"/>
    <w:rsid w:val="00ED00B7"/>
    <w:rsid w:val="00ED7E57"/>
    <w:rsid w:val="00EF1341"/>
    <w:rsid w:val="00EF44E6"/>
    <w:rsid w:val="00F012FA"/>
    <w:rsid w:val="00F055D3"/>
    <w:rsid w:val="00F129DD"/>
    <w:rsid w:val="00F16D0F"/>
    <w:rsid w:val="00F32789"/>
    <w:rsid w:val="00F666A1"/>
    <w:rsid w:val="00F66A05"/>
    <w:rsid w:val="00F71D53"/>
    <w:rsid w:val="00F731F5"/>
    <w:rsid w:val="00F75F59"/>
    <w:rsid w:val="00F8201E"/>
    <w:rsid w:val="00FA18DD"/>
    <w:rsid w:val="00FB2F98"/>
    <w:rsid w:val="00FC046F"/>
    <w:rsid w:val="00FC6A11"/>
    <w:rsid w:val="00FC77EC"/>
    <w:rsid w:val="00FC7DB6"/>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72228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2022-08-22T09:25:00Z</dcterms:created>
  <dcterms:modified xsi:type="dcterms:W3CDTF">2022-08-22T09:25:00Z</dcterms:modified>
</cp:coreProperties>
</file>