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8671895" w14:textId="77777777" w:rsidTr="00504440">
        <w:trPr>
          <w:jc w:val="center"/>
        </w:trPr>
        <w:tc>
          <w:tcPr>
            <w:tcW w:w="9555" w:type="dxa"/>
            <w:gridSpan w:val="14"/>
            <w:tcMar>
              <w:top w:w="57" w:type="dxa"/>
              <w:bottom w:w="57" w:type="dxa"/>
            </w:tcMar>
          </w:tcPr>
          <w:p w14:paraId="76BE2A3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21E2CB86" w14:textId="77777777" w:rsidTr="00504440">
        <w:trPr>
          <w:trHeight w:val="535"/>
          <w:jc w:val="center"/>
        </w:trPr>
        <w:tc>
          <w:tcPr>
            <w:tcW w:w="1296"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900" w:type="dxa"/>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77C4B3" w14:textId="6582AB8E" w:rsidR="004936A6" w:rsidRPr="008C75E4" w:rsidRDefault="00D03494" w:rsidP="00D2449B">
            <w:pPr>
              <w:jc w:val="center"/>
              <w:rPr>
                <w:rFonts w:ascii="Calibri" w:hAnsi="Calibri"/>
                <w:b/>
                <w:szCs w:val="22"/>
              </w:rPr>
            </w:pPr>
            <w:r>
              <w:rPr>
                <w:rFonts w:ascii="Calibri" w:hAnsi="Calibri"/>
                <w:b/>
                <w:szCs w:val="22"/>
              </w:rPr>
              <w:t>KH</w:t>
            </w:r>
          </w:p>
        </w:tc>
        <w:tc>
          <w:tcPr>
            <w:tcW w:w="1030"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7C4C9146" w14:textId="28F1AFC0" w:rsidR="004936A6" w:rsidRPr="008C75E4" w:rsidRDefault="00807961" w:rsidP="00D2449B">
            <w:pPr>
              <w:jc w:val="center"/>
              <w:rPr>
                <w:rFonts w:ascii="Calibri" w:hAnsi="Calibri"/>
                <w:b/>
                <w:szCs w:val="22"/>
              </w:rPr>
            </w:pPr>
            <w:r>
              <w:rPr>
                <w:rFonts w:ascii="Calibri" w:hAnsi="Calibri"/>
                <w:b/>
                <w:szCs w:val="22"/>
              </w:rPr>
              <w:t>30</w:t>
            </w:r>
            <w:r w:rsidR="00697B2D">
              <w:rPr>
                <w:rFonts w:ascii="Calibri" w:hAnsi="Calibri"/>
                <w:b/>
                <w:szCs w:val="22"/>
              </w:rPr>
              <w:t>.</w:t>
            </w:r>
            <w:r w:rsidR="00144549">
              <w:rPr>
                <w:rFonts w:ascii="Calibri" w:hAnsi="Calibri"/>
                <w:b/>
                <w:szCs w:val="22"/>
              </w:rPr>
              <w:t>0</w:t>
            </w:r>
            <w:r>
              <w:rPr>
                <w:rFonts w:ascii="Calibri" w:hAnsi="Calibri"/>
                <w:b/>
                <w:szCs w:val="22"/>
              </w:rPr>
              <w:t>6</w:t>
            </w:r>
            <w:r w:rsidR="00697B2D">
              <w:rPr>
                <w:rFonts w:ascii="Calibri" w:hAnsi="Calibri"/>
                <w:b/>
                <w:szCs w:val="22"/>
              </w:rPr>
              <w:t>.22</w:t>
            </w:r>
          </w:p>
        </w:tc>
        <w:tc>
          <w:tcPr>
            <w:tcW w:w="1098"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C4127CA" w14:textId="77777777" w:rsidR="004936A6" w:rsidRPr="008C75E4" w:rsidRDefault="004936A6" w:rsidP="00D2449B">
            <w:pPr>
              <w:jc w:val="center"/>
              <w:rPr>
                <w:rFonts w:ascii="Calibri" w:hAnsi="Calibri"/>
                <w:b/>
                <w:szCs w:val="22"/>
              </w:rPr>
            </w:pPr>
          </w:p>
        </w:tc>
        <w:tc>
          <w:tcPr>
            <w:tcW w:w="1030"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630715F9" w14:textId="77777777" w:rsidR="004936A6" w:rsidRPr="008C75E4" w:rsidRDefault="004936A6" w:rsidP="00D2449B">
            <w:pPr>
              <w:jc w:val="center"/>
              <w:rPr>
                <w:rFonts w:ascii="Calibri" w:hAnsi="Calibri"/>
                <w:b/>
                <w:szCs w:val="22"/>
              </w:rPr>
            </w:pPr>
          </w:p>
        </w:tc>
      </w:tr>
      <w:tr w:rsidR="00E06DFC" w:rsidRPr="008C75E4" w14:paraId="5FE0E321"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5848537" w14:textId="5576AD77" w:rsidR="00E06DFC" w:rsidRPr="008C75E4" w:rsidRDefault="00697B2D"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504440">
        <w:trPr>
          <w:jc w:val="center"/>
        </w:trPr>
        <w:tc>
          <w:tcPr>
            <w:tcW w:w="9555" w:type="dxa"/>
            <w:gridSpan w:val="14"/>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504440">
        <w:trPr>
          <w:jc w:val="center"/>
        </w:trPr>
        <w:tc>
          <w:tcPr>
            <w:tcW w:w="2394" w:type="dxa"/>
            <w:gridSpan w:val="3"/>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085BDC08" w14:textId="5704A2E6" w:rsidR="004A5EA9" w:rsidRPr="008C75E4" w:rsidRDefault="00697B2D" w:rsidP="008F6B58">
            <w:pPr>
              <w:rPr>
                <w:rFonts w:ascii="Calibri" w:hAnsi="Calibri"/>
                <w:szCs w:val="22"/>
              </w:rPr>
            </w:pPr>
            <w:r>
              <w:rPr>
                <w:rFonts w:ascii="Calibri" w:hAnsi="Calibri"/>
                <w:szCs w:val="22"/>
              </w:rPr>
              <w:t>3/202</w:t>
            </w:r>
            <w:r w:rsidR="00127D9F">
              <w:rPr>
                <w:rFonts w:ascii="Calibri" w:hAnsi="Calibri"/>
                <w:szCs w:val="22"/>
              </w:rPr>
              <w:t>2</w:t>
            </w:r>
            <w:r>
              <w:rPr>
                <w:rFonts w:ascii="Calibri" w:hAnsi="Calibri"/>
                <w:szCs w:val="22"/>
              </w:rPr>
              <w:t>/</w:t>
            </w:r>
            <w:r w:rsidR="00127D9F">
              <w:rPr>
                <w:rFonts w:ascii="Calibri" w:hAnsi="Calibri"/>
                <w:szCs w:val="22"/>
              </w:rPr>
              <w:t>0225</w:t>
            </w:r>
          </w:p>
        </w:tc>
        <w:tc>
          <w:tcPr>
            <w:tcW w:w="3700"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504440">
        <w:trPr>
          <w:jc w:val="center"/>
        </w:trPr>
        <w:tc>
          <w:tcPr>
            <w:tcW w:w="2394" w:type="dxa"/>
            <w:gridSpan w:val="3"/>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C7299BB" w14:textId="71815681" w:rsidR="004A5EA9" w:rsidRPr="008C75E4" w:rsidRDefault="00127D9F" w:rsidP="002C6277">
            <w:pPr>
              <w:rPr>
                <w:rFonts w:ascii="Calibri" w:hAnsi="Calibri"/>
                <w:szCs w:val="22"/>
              </w:rPr>
            </w:pPr>
            <w:r>
              <w:rPr>
                <w:rFonts w:ascii="Calibri" w:hAnsi="Calibri"/>
                <w:szCs w:val="22"/>
              </w:rPr>
              <w:t>31</w:t>
            </w:r>
            <w:r w:rsidR="00697B2D">
              <w:rPr>
                <w:rFonts w:ascii="Calibri" w:hAnsi="Calibri"/>
                <w:szCs w:val="22"/>
              </w:rPr>
              <w:t>.</w:t>
            </w:r>
            <w:r w:rsidR="00C14E7E">
              <w:rPr>
                <w:rFonts w:ascii="Calibri" w:hAnsi="Calibri"/>
                <w:szCs w:val="22"/>
              </w:rPr>
              <w:t>3</w:t>
            </w:r>
            <w:r w:rsidR="00697B2D">
              <w:rPr>
                <w:rFonts w:ascii="Calibri" w:hAnsi="Calibri"/>
                <w:szCs w:val="22"/>
              </w:rPr>
              <w:t>.22</w:t>
            </w:r>
          </w:p>
        </w:tc>
        <w:tc>
          <w:tcPr>
            <w:tcW w:w="3700"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504440">
        <w:trPr>
          <w:jc w:val="center"/>
        </w:trPr>
        <w:tc>
          <w:tcPr>
            <w:tcW w:w="2394" w:type="dxa"/>
            <w:gridSpan w:val="3"/>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0E6D7E6B" w14:textId="2840FDFD" w:rsidR="004A5EA9" w:rsidRPr="00454754" w:rsidRDefault="00D03494" w:rsidP="00811771">
            <w:pPr>
              <w:rPr>
                <w:rFonts w:ascii="Calibri" w:hAnsi="Calibri"/>
                <w:b/>
                <w:szCs w:val="22"/>
              </w:rPr>
            </w:pPr>
            <w:r>
              <w:rPr>
                <w:rFonts w:ascii="Calibri" w:hAnsi="Calibri"/>
                <w:b/>
                <w:szCs w:val="22"/>
              </w:rPr>
              <w:t>KH</w:t>
            </w:r>
          </w:p>
        </w:tc>
        <w:tc>
          <w:tcPr>
            <w:tcW w:w="3700"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C55B9B5" w14:textId="77777777" w:rsidR="00FD334A" w:rsidRPr="008C75E4" w:rsidRDefault="00FD334A" w:rsidP="00FD334A">
            <w:pPr>
              <w:rPr>
                <w:rFonts w:ascii="Calibri" w:hAnsi="Calibri"/>
                <w:b/>
                <w:szCs w:val="22"/>
              </w:rPr>
            </w:pPr>
          </w:p>
        </w:tc>
      </w:tr>
      <w:tr w:rsidR="008C75E4" w:rsidRPr="008C75E4" w14:paraId="1D46A840" w14:textId="77777777" w:rsidTr="00504440">
        <w:trPr>
          <w:trHeight w:hRule="exact" w:val="144"/>
          <w:jc w:val="center"/>
        </w:trPr>
        <w:tc>
          <w:tcPr>
            <w:tcW w:w="9555" w:type="dxa"/>
            <w:gridSpan w:val="14"/>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504440">
        <w:trPr>
          <w:jc w:val="center"/>
        </w:trPr>
        <w:tc>
          <w:tcPr>
            <w:tcW w:w="3075"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41210B56" w14:textId="34FEF376" w:rsidR="004A5EA9" w:rsidRPr="008C75E4" w:rsidRDefault="00127D9F">
            <w:pPr>
              <w:rPr>
                <w:rFonts w:ascii="Calibri" w:hAnsi="Calibri"/>
                <w:szCs w:val="22"/>
              </w:rPr>
            </w:pPr>
            <w:r>
              <w:rPr>
                <w:rFonts w:ascii="Calibri" w:hAnsi="Calibri"/>
                <w:szCs w:val="22"/>
              </w:rPr>
              <w:t>Full: Erection of an agricultural building to create space for a feed passage and loose housing for cows and associated concreting.</w:t>
            </w:r>
          </w:p>
        </w:tc>
      </w:tr>
      <w:tr w:rsidR="008C75E4" w:rsidRPr="008C75E4" w14:paraId="29D448B2"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36E928F0" w14:textId="64A4328D" w:rsidR="002A01CF" w:rsidRPr="008C75E4" w:rsidRDefault="000A6A3A" w:rsidP="00A42E82">
            <w:pPr>
              <w:rPr>
                <w:rFonts w:ascii="Calibri" w:hAnsi="Calibri"/>
                <w:szCs w:val="22"/>
              </w:rPr>
            </w:pPr>
            <w:proofErr w:type="spellStart"/>
            <w:r>
              <w:rPr>
                <w:rFonts w:ascii="Calibri" w:hAnsi="Calibri"/>
                <w:szCs w:val="22"/>
              </w:rPr>
              <w:t>Dickinsons</w:t>
            </w:r>
            <w:proofErr w:type="spellEnd"/>
            <w:r>
              <w:rPr>
                <w:rFonts w:ascii="Calibri" w:hAnsi="Calibri"/>
                <w:szCs w:val="22"/>
              </w:rPr>
              <w:t xml:space="preserve"> </w:t>
            </w:r>
            <w:r w:rsidR="00D03494">
              <w:rPr>
                <w:rFonts w:ascii="Calibri" w:hAnsi="Calibri"/>
                <w:szCs w:val="22"/>
              </w:rPr>
              <w:t xml:space="preserve">Farm </w:t>
            </w:r>
            <w:r>
              <w:rPr>
                <w:rFonts w:ascii="Calibri" w:hAnsi="Calibri"/>
                <w:szCs w:val="22"/>
              </w:rPr>
              <w:t>Pendleton BB7 1PT</w:t>
            </w:r>
          </w:p>
        </w:tc>
      </w:tr>
      <w:tr w:rsidR="008C75E4" w:rsidRPr="008C75E4" w14:paraId="1C433E6C" w14:textId="77777777" w:rsidTr="00504440">
        <w:trPr>
          <w:trHeight w:hRule="exact" w:val="144"/>
          <w:jc w:val="center"/>
        </w:trPr>
        <w:tc>
          <w:tcPr>
            <w:tcW w:w="9555" w:type="dxa"/>
            <w:gridSpan w:val="14"/>
            <w:tcBorders>
              <w:left w:val="nil"/>
              <w:right w:val="nil"/>
            </w:tcBorders>
            <w:tcMar>
              <w:top w:w="57" w:type="dxa"/>
              <w:bottom w:w="57" w:type="dxa"/>
            </w:tcMar>
          </w:tcPr>
          <w:p w14:paraId="4FF59ADF" w14:textId="77777777" w:rsidR="00A95D89" w:rsidRPr="00504440" w:rsidRDefault="00A95D89" w:rsidP="007E0D23">
            <w:pPr>
              <w:tabs>
                <w:tab w:val="left" w:pos="2667"/>
              </w:tabs>
              <w:rPr>
                <w:rFonts w:ascii="Calibri" w:hAnsi="Calibri"/>
                <w:b/>
                <w:sz w:val="4"/>
                <w:szCs w:val="4"/>
              </w:rPr>
            </w:pPr>
          </w:p>
        </w:tc>
      </w:tr>
      <w:tr w:rsidR="008C75E4" w:rsidRPr="008C75E4" w14:paraId="21214257" w14:textId="77777777" w:rsidTr="00504440">
        <w:trPr>
          <w:jc w:val="center"/>
        </w:trPr>
        <w:tc>
          <w:tcPr>
            <w:tcW w:w="3075" w:type="dxa"/>
            <w:gridSpan w:val="5"/>
            <w:tcMar>
              <w:top w:w="57" w:type="dxa"/>
              <w:bottom w:w="57" w:type="dxa"/>
            </w:tcMar>
          </w:tcPr>
          <w:p w14:paraId="5ABE6DC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68756F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16623A61"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13FAC4F2" w14:textId="4D9811AE" w:rsidR="00692BA1" w:rsidRPr="009825FF" w:rsidRDefault="00144549" w:rsidP="000A6A3A">
            <w:pPr>
              <w:jc w:val="both"/>
              <w:rPr>
                <w:rFonts w:ascii="Calibri" w:hAnsi="Calibri"/>
                <w:szCs w:val="22"/>
              </w:rPr>
            </w:pPr>
            <w:r>
              <w:rPr>
                <w:rFonts w:ascii="Calibri" w:hAnsi="Calibri"/>
                <w:szCs w:val="22"/>
              </w:rPr>
              <w:t xml:space="preserve">Pendleton </w:t>
            </w:r>
            <w:r w:rsidR="00E23AF2">
              <w:rPr>
                <w:rFonts w:ascii="Calibri" w:hAnsi="Calibri"/>
                <w:szCs w:val="22"/>
              </w:rPr>
              <w:t>Parish Council:</w:t>
            </w:r>
          </w:p>
        </w:tc>
      </w:tr>
      <w:tr w:rsidR="008C75E4" w:rsidRPr="008C75E4" w14:paraId="5D902C85" w14:textId="77777777" w:rsidTr="00504440">
        <w:trPr>
          <w:trHeight w:hRule="exact" w:val="144"/>
          <w:jc w:val="center"/>
        </w:trPr>
        <w:tc>
          <w:tcPr>
            <w:tcW w:w="9555" w:type="dxa"/>
            <w:gridSpan w:val="14"/>
            <w:tcBorders>
              <w:left w:val="nil"/>
              <w:right w:val="nil"/>
            </w:tcBorders>
            <w:tcMar>
              <w:top w:w="57" w:type="dxa"/>
              <w:bottom w:w="57" w:type="dxa"/>
            </w:tcMar>
          </w:tcPr>
          <w:p w14:paraId="51665322" w14:textId="77777777" w:rsidR="00C618DB" w:rsidRPr="00504440" w:rsidRDefault="00C618DB" w:rsidP="006126D1">
            <w:pPr>
              <w:jc w:val="both"/>
              <w:rPr>
                <w:rFonts w:ascii="Calibri" w:hAnsi="Calibri"/>
                <w:bCs/>
                <w:sz w:val="4"/>
                <w:szCs w:val="4"/>
              </w:rPr>
            </w:pPr>
          </w:p>
        </w:tc>
      </w:tr>
      <w:tr w:rsidR="008C75E4" w:rsidRPr="008C75E4" w14:paraId="1FF7D5F3" w14:textId="77777777" w:rsidTr="00504440">
        <w:trPr>
          <w:jc w:val="center"/>
        </w:trPr>
        <w:tc>
          <w:tcPr>
            <w:tcW w:w="3075" w:type="dxa"/>
            <w:gridSpan w:val="5"/>
            <w:tcMar>
              <w:top w:w="57" w:type="dxa"/>
              <w:bottom w:w="57" w:type="dxa"/>
            </w:tcMar>
          </w:tcPr>
          <w:p w14:paraId="7F08DD1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12173924"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4084617" w14:textId="77777777" w:rsidTr="00504440">
        <w:trPr>
          <w:jc w:val="center"/>
        </w:trPr>
        <w:tc>
          <w:tcPr>
            <w:tcW w:w="3075" w:type="dxa"/>
            <w:gridSpan w:val="5"/>
            <w:tcMar>
              <w:top w:w="57" w:type="dxa"/>
              <w:bottom w:w="57" w:type="dxa"/>
            </w:tcMar>
          </w:tcPr>
          <w:p w14:paraId="33CC9E24" w14:textId="77777777" w:rsidR="002A01CF" w:rsidRDefault="004456FD" w:rsidP="006126D1">
            <w:pPr>
              <w:jc w:val="both"/>
              <w:rPr>
                <w:rFonts w:ascii="Calibri" w:hAnsi="Calibri"/>
                <w:bCs/>
                <w:szCs w:val="22"/>
              </w:rPr>
            </w:pPr>
            <w:r>
              <w:rPr>
                <w:rFonts w:ascii="Calibri" w:hAnsi="Calibri"/>
                <w:bCs/>
                <w:szCs w:val="22"/>
              </w:rPr>
              <w:t>UU:</w:t>
            </w:r>
          </w:p>
          <w:p w14:paraId="4507B4E5" w14:textId="77777777" w:rsidR="00953D42" w:rsidRDefault="00953D42" w:rsidP="006126D1">
            <w:pPr>
              <w:jc w:val="both"/>
              <w:rPr>
                <w:rFonts w:ascii="Calibri" w:hAnsi="Calibri"/>
                <w:bCs/>
                <w:szCs w:val="22"/>
              </w:rPr>
            </w:pPr>
          </w:p>
          <w:p w14:paraId="2BC7C8F7" w14:textId="77777777" w:rsidR="00953D42" w:rsidRDefault="00953D42" w:rsidP="006126D1">
            <w:pPr>
              <w:jc w:val="both"/>
              <w:rPr>
                <w:rFonts w:ascii="Calibri" w:hAnsi="Calibri"/>
                <w:bCs/>
                <w:szCs w:val="22"/>
              </w:rPr>
            </w:pPr>
          </w:p>
          <w:p w14:paraId="78B4ADAA" w14:textId="77777777" w:rsidR="00953D42" w:rsidRDefault="00953D42" w:rsidP="006126D1">
            <w:pPr>
              <w:jc w:val="both"/>
              <w:rPr>
                <w:rFonts w:ascii="Calibri" w:hAnsi="Calibri"/>
                <w:bCs/>
                <w:szCs w:val="22"/>
              </w:rPr>
            </w:pPr>
          </w:p>
          <w:p w14:paraId="6C34C7D6" w14:textId="77777777" w:rsidR="00953D42" w:rsidRDefault="00953D42" w:rsidP="006126D1">
            <w:pPr>
              <w:jc w:val="both"/>
              <w:rPr>
                <w:rFonts w:ascii="Calibri" w:hAnsi="Calibri"/>
                <w:bCs/>
                <w:szCs w:val="22"/>
              </w:rPr>
            </w:pPr>
          </w:p>
          <w:p w14:paraId="0EB9B587" w14:textId="77777777" w:rsidR="00953D42" w:rsidRDefault="00953D42" w:rsidP="006126D1">
            <w:pPr>
              <w:jc w:val="both"/>
              <w:rPr>
                <w:rFonts w:ascii="Calibri" w:hAnsi="Calibri"/>
                <w:bCs/>
                <w:szCs w:val="22"/>
              </w:rPr>
            </w:pPr>
          </w:p>
          <w:p w14:paraId="0DA20117" w14:textId="77777777" w:rsidR="00953D42" w:rsidRDefault="00953D42" w:rsidP="006126D1">
            <w:pPr>
              <w:jc w:val="both"/>
              <w:rPr>
                <w:rFonts w:ascii="Calibri" w:hAnsi="Calibri"/>
                <w:bCs/>
                <w:szCs w:val="22"/>
              </w:rPr>
            </w:pPr>
          </w:p>
          <w:p w14:paraId="61BA6B18" w14:textId="77777777" w:rsidR="00953D42" w:rsidRDefault="00953D42" w:rsidP="006126D1">
            <w:pPr>
              <w:jc w:val="both"/>
              <w:rPr>
                <w:rFonts w:ascii="Calibri" w:hAnsi="Calibri"/>
                <w:bCs/>
                <w:szCs w:val="22"/>
              </w:rPr>
            </w:pPr>
          </w:p>
          <w:p w14:paraId="689EA1B7" w14:textId="6F1B57DB" w:rsidR="00953D42" w:rsidRDefault="00953D42" w:rsidP="006126D1">
            <w:pPr>
              <w:jc w:val="both"/>
              <w:rPr>
                <w:rFonts w:ascii="Calibri" w:hAnsi="Calibri"/>
                <w:bCs/>
                <w:szCs w:val="22"/>
              </w:rPr>
            </w:pPr>
            <w:r>
              <w:rPr>
                <w:rFonts w:ascii="Calibri" w:hAnsi="Calibri"/>
                <w:bCs/>
                <w:szCs w:val="22"/>
              </w:rPr>
              <w:t>Environment Agency:</w:t>
            </w:r>
          </w:p>
          <w:p w14:paraId="01D783C7" w14:textId="28AEE0FE" w:rsidR="00953D42" w:rsidRPr="00B71C58" w:rsidRDefault="00953D42" w:rsidP="006126D1">
            <w:pPr>
              <w:jc w:val="both"/>
              <w:rPr>
                <w:rFonts w:ascii="Calibri" w:hAnsi="Calibri"/>
                <w:bCs/>
                <w:szCs w:val="22"/>
              </w:rPr>
            </w:pPr>
          </w:p>
        </w:tc>
        <w:tc>
          <w:tcPr>
            <w:tcW w:w="6480" w:type="dxa"/>
            <w:gridSpan w:val="9"/>
          </w:tcPr>
          <w:p w14:paraId="685863F3" w14:textId="62FD51A4" w:rsidR="001918DB" w:rsidRDefault="004456FD" w:rsidP="006126D1">
            <w:pPr>
              <w:jc w:val="both"/>
              <w:rPr>
                <w:rFonts w:ascii="Calibri" w:hAnsi="Calibri"/>
                <w:bCs/>
                <w:szCs w:val="22"/>
              </w:rPr>
            </w:pPr>
            <w:r>
              <w:rPr>
                <w:rFonts w:ascii="Calibri" w:hAnsi="Calibri"/>
                <w:bCs/>
                <w:szCs w:val="22"/>
              </w:rPr>
              <w:t xml:space="preserve">There is an easement crossing the proposed access to the site which UU has a restrictive covenant.  A water pipeline crosses the site which must not be built over or access compromised in any way. The proposal is not acceptable to </w:t>
            </w:r>
            <w:proofErr w:type="gramStart"/>
            <w:r>
              <w:rPr>
                <w:rFonts w:ascii="Calibri" w:hAnsi="Calibri"/>
                <w:bCs/>
                <w:szCs w:val="22"/>
              </w:rPr>
              <w:t>UU</w:t>
            </w:r>
            <w:proofErr w:type="gramEnd"/>
            <w:r>
              <w:rPr>
                <w:rFonts w:ascii="Calibri" w:hAnsi="Calibri"/>
                <w:bCs/>
                <w:szCs w:val="22"/>
              </w:rPr>
              <w:t xml:space="preserve"> and we object.</w:t>
            </w:r>
          </w:p>
          <w:p w14:paraId="2B31EBA7" w14:textId="352A2ECD" w:rsidR="004456FD" w:rsidRDefault="004456FD" w:rsidP="006126D1">
            <w:pPr>
              <w:jc w:val="both"/>
              <w:rPr>
                <w:rFonts w:ascii="Calibri" w:hAnsi="Calibri"/>
                <w:bCs/>
                <w:szCs w:val="22"/>
              </w:rPr>
            </w:pPr>
          </w:p>
          <w:p w14:paraId="2E522CBD" w14:textId="0128529F" w:rsidR="004456FD" w:rsidRDefault="00F30EAB" w:rsidP="006126D1">
            <w:pPr>
              <w:jc w:val="both"/>
              <w:rPr>
                <w:rFonts w:ascii="Calibri" w:hAnsi="Calibri"/>
                <w:bCs/>
                <w:szCs w:val="22"/>
              </w:rPr>
            </w:pPr>
            <w:r>
              <w:rPr>
                <w:rFonts w:ascii="Calibri" w:hAnsi="Calibri"/>
                <w:bCs/>
                <w:szCs w:val="22"/>
              </w:rPr>
              <w:t xml:space="preserve">Updated comments – Objection </w:t>
            </w:r>
            <w:r w:rsidR="00E854B3">
              <w:rPr>
                <w:rFonts w:ascii="Calibri" w:hAnsi="Calibri"/>
                <w:bCs/>
                <w:szCs w:val="22"/>
              </w:rPr>
              <w:t>removed.</w:t>
            </w:r>
          </w:p>
          <w:p w14:paraId="4B1A1D3D" w14:textId="77777777" w:rsidR="00F30EAB" w:rsidRDefault="00F30EAB" w:rsidP="006126D1">
            <w:pPr>
              <w:jc w:val="both"/>
              <w:rPr>
                <w:rFonts w:ascii="Calibri" w:hAnsi="Calibri"/>
                <w:bCs/>
                <w:szCs w:val="22"/>
              </w:rPr>
            </w:pPr>
          </w:p>
          <w:p w14:paraId="59E4848A" w14:textId="77777777" w:rsidR="004456FD" w:rsidRDefault="004456FD" w:rsidP="006126D1">
            <w:pPr>
              <w:jc w:val="both"/>
              <w:rPr>
                <w:rFonts w:ascii="Calibri" w:hAnsi="Calibri"/>
                <w:bCs/>
                <w:szCs w:val="22"/>
              </w:rPr>
            </w:pPr>
          </w:p>
          <w:p w14:paraId="39604D91" w14:textId="73234A7D" w:rsidR="004456FD" w:rsidRDefault="00953D42" w:rsidP="006126D1">
            <w:pPr>
              <w:jc w:val="both"/>
              <w:rPr>
                <w:rFonts w:ascii="Calibri" w:hAnsi="Calibri"/>
                <w:bCs/>
                <w:szCs w:val="22"/>
              </w:rPr>
            </w:pPr>
            <w:r>
              <w:rPr>
                <w:rFonts w:ascii="Calibri" w:hAnsi="Calibri"/>
                <w:bCs/>
                <w:szCs w:val="22"/>
              </w:rPr>
              <w:t xml:space="preserve">No objection subject to advice regarding SSAFO regulations. </w:t>
            </w:r>
          </w:p>
          <w:p w14:paraId="43E71B1F" w14:textId="2EBD9094" w:rsidR="004456FD" w:rsidRPr="00B71C58" w:rsidRDefault="004456FD" w:rsidP="006126D1">
            <w:pPr>
              <w:jc w:val="both"/>
              <w:rPr>
                <w:rFonts w:ascii="Calibri" w:hAnsi="Calibri"/>
                <w:bCs/>
                <w:szCs w:val="22"/>
              </w:rPr>
            </w:pPr>
          </w:p>
        </w:tc>
      </w:tr>
      <w:tr w:rsidR="008C75E4" w:rsidRPr="008C75E4" w14:paraId="656D4748" w14:textId="77777777" w:rsidTr="00504440">
        <w:trPr>
          <w:jc w:val="center"/>
        </w:trPr>
        <w:tc>
          <w:tcPr>
            <w:tcW w:w="9555" w:type="dxa"/>
            <w:gridSpan w:val="14"/>
            <w:tcMar>
              <w:top w:w="57" w:type="dxa"/>
              <w:bottom w:w="57" w:type="dxa"/>
            </w:tcMar>
          </w:tcPr>
          <w:p w14:paraId="1C7591F6" w14:textId="7894DEBA" w:rsidR="00C0704D" w:rsidRPr="008C75E4" w:rsidRDefault="00C0704D" w:rsidP="00FC046F">
            <w:pPr>
              <w:jc w:val="both"/>
              <w:rPr>
                <w:rFonts w:ascii="Calibri" w:hAnsi="Calibri"/>
                <w:szCs w:val="22"/>
              </w:rPr>
            </w:pPr>
          </w:p>
        </w:tc>
      </w:tr>
      <w:tr w:rsidR="008C75E4" w:rsidRPr="008C75E4" w14:paraId="6237AA5E" w14:textId="77777777" w:rsidTr="00504440">
        <w:trPr>
          <w:jc w:val="center"/>
        </w:trPr>
        <w:tc>
          <w:tcPr>
            <w:tcW w:w="3075" w:type="dxa"/>
            <w:gridSpan w:val="5"/>
            <w:tcMar>
              <w:top w:w="57" w:type="dxa"/>
              <w:bottom w:w="57" w:type="dxa"/>
            </w:tcMar>
          </w:tcPr>
          <w:p w14:paraId="2C5488D9"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4212B1B1"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000DC43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43CE5EFE" w14:textId="7636B803" w:rsidR="001918DB" w:rsidRDefault="009B495B" w:rsidP="000A6A3A">
            <w:pPr>
              <w:jc w:val="both"/>
              <w:rPr>
                <w:rFonts w:ascii="Calibri" w:hAnsi="Calibri"/>
                <w:szCs w:val="22"/>
              </w:rPr>
            </w:pPr>
            <w:r>
              <w:rPr>
                <w:rFonts w:ascii="Calibri" w:hAnsi="Calibri"/>
                <w:szCs w:val="22"/>
              </w:rPr>
              <w:t>One response received raising concerns over the shared access road and use by large commercial vehicles and suggesting a suitable clear turning area within the yards to allow vehicles to enter and leave in forward gear.  There is a constant pile of rubbish outside the gate to the farmyard which is clearly visible from the street as this is in a sensitive location provision should be provided within the site to aid storage and collection of waste.</w:t>
            </w:r>
          </w:p>
          <w:p w14:paraId="0C8FB48A" w14:textId="7B2B3648" w:rsidR="000A6A3A" w:rsidRPr="00435FC9" w:rsidRDefault="000A6A3A" w:rsidP="000A6A3A">
            <w:pPr>
              <w:jc w:val="both"/>
              <w:rPr>
                <w:rFonts w:ascii="Calibri" w:hAnsi="Calibri"/>
                <w:szCs w:val="22"/>
              </w:rPr>
            </w:pPr>
          </w:p>
        </w:tc>
      </w:tr>
      <w:tr w:rsidR="008C75E4" w:rsidRPr="008C75E4" w14:paraId="57B30470" w14:textId="77777777" w:rsidTr="00504440">
        <w:trPr>
          <w:trHeight w:hRule="exact" w:val="144"/>
          <w:jc w:val="center"/>
        </w:trPr>
        <w:tc>
          <w:tcPr>
            <w:tcW w:w="9555" w:type="dxa"/>
            <w:gridSpan w:val="14"/>
            <w:tcBorders>
              <w:left w:val="nil"/>
              <w:right w:val="nil"/>
            </w:tcBorders>
            <w:tcMar>
              <w:top w:w="57" w:type="dxa"/>
              <w:bottom w:w="57" w:type="dxa"/>
            </w:tcMar>
          </w:tcPr>
          <w:p w14:paraId="2B2C25CD" w14:textId="77777777" w:rsidR="00C0704D" w:rsidRPr="00504440" w:rsidRDefault="00C0704D" w:rsidP="006126D1">
            <w:pPr>
              <w:jc w:val="both"/>
              <w:rPr>
                <w:rFonts w:ascii="Calibri" w:hAnsi="Calibri"/>
                <w:sz w:val="4"/>
                <w:szCs w:val="4"/>
              </w:rPr>
            </w:pPr>
          </w:p>
        </w:tc>
      </w:tr>
      <w:tr w:rsidR="008C75E4" w:rsidRPr="008C75E4" w14:paraId="5BAF9382" w14:textId="77777777" w:rsidTr="00504440">
        <w:trPr>
          <w:jc w:val="center"/>
        </w:trPr>
        <w:tc>
          <w:tcPr>
            <w:tcW w:w="9555" w:type="dxa"/>
            <w:gridSpan w:val="14"/>
            <w:tcMar>
              <w:top w:w="57" w:type="dxa"/>
              <w:bottom w:w="57" w:type="dxa"/>
            </w:tcMar>
          </w:tcPr>
          <w:p w14:paraId="09BE116F"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93BCED3" w14:textId="77777777" w:rsidTr="00504440">
        <w:trPr>
          <w:trHeight w:val="864"/>
          <w:jc w:val="center"/>
        </w:trPr>
        <w:tc>
          <w:tcPr>
            <w:tcW w:w="9555" w:type="dxa"/>
            <w:gridSpan w:val="14"/>
            <w:tcMar>
              <w:top w:w="57" w:type="dxa"/>
              <w:bottom w:w="57" w:type="dxa"/>
            </w:tcMar>
          </w:tcPr>
          <w:p w14:paraId="79BAC74D" w14:textId="0230635D" w:rsidR="008542DE"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1560AA60" w14:textId="77777777" w:rsidR="004C147C" w:rsidRPr="00504440" w:rsidRDefault="004C147C" w:rsidP="00504440">
            <w:pPr>
              <w:pStyle w:val="PLANNING"/>
              <w:rPr>
                <w:rFonts w:ascii="Calibri" w:hAnsi="Calibri"/>
                <w:b/>
                <w:bCs/>
                <w:szCs w:val="22"/>
              </w:rPr>
            </w:pPr>
          </w:p>
          <w:p w14:paraId="1C4225AA" w14:textId="451B4FCC" w:rsidR="00F666A1" w:rsidRPr="00F666A1" w:rsidRDefault="004C147C" w:rsidP="00F666A1">
            <w:pPr>
              <w:jc w:val="both"/>
              <w:rPr>
                <w:rFonts w:ascii="Calibri" w:hAnsi="Calibri"/>
                <w:b/>
                <w:szCs w:val="22"/>
              </w:rPr>
            </w:pPr>
            <w:r>
              <w:rPr>
                <w:rFonts w:ascii="Calibri" w:hAnsi="Calibri"/>
                <w:b/>
                <w:szCs w:val="22"/>
              </w:rPr>
              <w:t>Key Statement</w:t>
            </w:r>
            <w:r w:rsidR="00F666A1" w:rsidRPr="00F666A1">
              <w:rPr>
                <w:rFonts w:ascii="Calibri" w:hAnsi="Calibri"/>
                <w:b/>
                <w:szCs w:val="22"/>
              </w:rPr>
              <w:t xml:space="preserve"> DS1: Development Strategy </w:t>
            </w:r>
          </w:p>
          <w:p w14:paraId="29C8605F" w14:textId="1589D316" w:rsidR="001946E0" w:rsidRDefault="004C147C" w:rsidP="00F666A1">
            <w:pPr>
              <w:jc w:val="both"/>
              <w:rPr>
                <w:rFonts w:ascii="Calibri" w:hAnsi="Calibri"/>
                <w:b/>
                <w:szCs w:val="22"/>
              </w:rPr>
            </w:pPr>
            <w:r>
              <w:rPr>
                <w:rFonts w:ascii="Calibri" w:hAnsi="Calibri"/>
                <w:b/>
                <w:szCs w:val="22"/>
              </w:rPr>
              <w:t xml:space="preserve">Key Statement </w:t>
            </w:r>
            <w:r w:rsidR="00F666A1" w:rsidRPr="00F666A1">
              <w:rPr>
                <w:rFonts w:ascii="Calibri" w:hAnsi="Calibri"/>
                <w:b/>
                <w:szCs w:val="22"/>
              </w:rPr>
              <w:t>DS2: Sustainable Development</w:t>
            </w:r>
          </w:p>
          <w:p w14:paraId="7442FCAF" w14:textId="750F12AE" w:rsidR="00EC053C" w:rsidRDefault="004C147C" w:rsidP="00F666A1">
            <w:pPr>
              <w:jc w:val="both"/>
              <w:rPr>
                <w:rFonts w:ascii="Calibri" w:hAnsi="Calibri"/>
                <w:b/>
                <w:szCs w:val="22"/>
              </w:rPr>
            </w:pPr>
            <w:r>
              <w:rPr>
                <w:rFonts w:ascii="Calibri" w:hAnsi="Calibri"/>
                <w:b/>
                <w:szCs w:val="22"/>
              </w:rPr>
              <w:t xml:space="preserve">Key Statement </w:t>
            </w:r>
            <w:r w:rsidR="00EC053C">
              <w:rPr>
                <w:rFonts w:ascii="Calibri" w:hAnsi="Calibri"/>
                <w:b/>
                <w:szCs w:val="22"/>
              </w:rPr>
              <w:t>EN</w:t>
            </w:r>
            <w:r w:rsidR="00DF0A5D">
              <w:rPr>
                <w:rFonts w:ascii="Calibri" w:hAnsi="Calibri"/>
                <w:b/>
                <w:szCs w:val="22"/>
              </w:rPr>
              <w:t>2: Landscape</w:t>
            </w:r>
          </w:p>
          <w:p w14:paraId="3427B8E5" w14:textId="3E9C99D6" w:rsidR="004D53AB" w:rsidRDefault="004C147C" w:rsidP="00F666A1">
            <w:pPr>
              <w:jc w:val="both"/>
              <w:rPr>
                <w:rFonts w:ascii="Calibri" w:hAnsi="Calibri"/>
                <w:b/>
                <w:szCs w:val="22"/>
              </w:rPr>
            </w:pPr>
            <w:r>
              <w:rPr>
                <w:rFonts w:ascii="Calibri" w:hAnsi="Calibri"/>
                <w:b/>
                <w:szCs w:val="22"/>
              </w:rPr>
              <w:t xml:space="preserve">Key Statement </w:t>
            </w:r>
            <w:r w:rsidR="004D53AB">
              <w:rPr>
                <w:rFonts w:ascii="Calibri" w:hAnsi="Calibri"/>
                <w:b/>
                <w:szCs w:val="22"/>
              </w:rPr>
              <w:t>EN5: Heritage Assets</w:t>
            </w:r>
          </w:p>
          <w:p w14:paraId="14592D9F" w14:textId="77777777" w:rsidR="004C147C" w:rsidRDefault="004C147C" w:rsidP="003D365F">
            <w:pPr>
              <w:jc w:val="both"/>
              <w:rPr>
                <w:rFonts w:ascii="Calibri" w:hAnsi="Calibri"/>
                <w:b/>
                <w:szCs w:val="22"/>
              </w:rPr>
            </w:pPr>
          </w:p>
          <w:p w14:paraId="6719D5BD" w14:textId="18C68E98" w:rsidR="003D365F" w:rsidRDefault="003D365F" w:rsidP="003D365F">
            <w:pPr>
              <w:jc w:val="both"/>
              <w:rPr>
                <w:rFonts w:ascii="Calibri" w:hAnsi="Calibri"/>
                <w:b/>
                <w:szCs w:val="22"/>
              </w:rPr>
            </w:pPr>
            <w:r w:rsidRPr="003D365F">
              <w:rPr>
                <w:rFonts w:ascii="Calibri" w:hAnsi="Calibri"/>
                <w:b/>
                <w:szCs w:val="22"/>
              </w:rPr>
              <w:t xml:space="preserve">Policy DMG1: General Considerations </w:t>
            </w:r>
          </w:p>
          <w:p w14:paraId="6575A76C" w14:textId="1DCC1111" w:rsidR="00DF0A5D" w:rsidRDefault="00DF0A5D" w:rsidP="003D365F">
            <w:pPr>
              <w:jc w:val="both"/>
              <w:rPr>
                <w:rFonts w:ascii="Calibri" w:hAnsi="Calibri"/>
                <w:b/>
                <w:szCs w:val="22"/>
              </w:rPr>
            </w:pPr>
            <w:r>
              <w:rPr>
                <w:rFonts w:ascii="Calibri" w:hAnsi="Calibri"/>
                <w:b/>
                <w:szCs w:val="22"/>
              </w:rPr>
              <w:lastRenderedPageBreak/>
              <w:t>Policy DMG2: Strategic Considerations</w:t>
            </w:r>
          </w:p>
          <w:p w14:paraId="38B77D10" w14:textId="3C37DC6B" w:rsidR="004D53AB" w:rsidRDefault="004D53AB" w:rsidP="003D365F">
            <w:pPr>
              <w:jc w:val="both"/>
              <w:rPr>
                <w:rFonts w:ascii="Calibri" w:hAnsi="Calibri"/>
                <w:b/>
                <w:szCs w:val="22"/>
              </w:rPr>
            </w:pPr>
            <w:r>
              <w:rPr>
                <w:rFonts w:ascii="Calibri" w:hAnsi="Calibri"/>
                <w:b/>
                <w:szCs w:val="22"/>
              </w:rPr>
              <w:t>Policy DME4: Protecting Heritage Assets</w:t>
            </w:r>
          </w:p>
          <w:p w14:paraId="460FBC6D" w14:textId="64BC8D58" w:rsidR="004C147C" w:rsidRDefault="004C147C" w:rsidP="003D365F">
            <w:pPr>
              <w:jc w:val="both"/>
              <w:rPr>
                <w:rFonts w:ascii="Calibri" w:hAnsi="Calibri"/>
                <w:b/>
                <w:szCs w:val="22"/>
              </w:rPr>
            </w:pPr>
          </w:p>
          <w:p w14:paraId="30874A74" w14:textId="4D50AA89" w:rsidR="004C147C" w:rsidRPr="003D365F" w:rsidRDefault="004C147C" w:rsidP="003D365F">
            <w:pPr>
              <w:jc w:val="both"/>
              <w:rPr>
                <w:rFonts w:ascii="Calibri" w:hAnsi="Calibri"/>
                <w:b/>
                <w:szCs w:val="22"/>
              </w:rPr>
            </w:pPr>
            <w:r>
              <w:rPr>
                <w:rFonts w:ascii="Calibri" w:hAnsi="Calibri"/>
                <w:b/>
                <w:szCs w:val="22"/>
              </w:rPr>
              <w:t>Pendleton Conservation Area Appraisal</w:t>
            </w:r>
          </w:p>
          <w:p w14:paraId="013A3817" w14:textId="77777777" w:rsidR="008A6141" w:rsidRDefault="008A6141" w:rsidP="003D365F">
            <w:pPr>
              <w:jc w:val="both"/>
              <w:rPr>
                <w:rFonts w:ascii="Calibri" w:hAnsi="Calibri"/>
                <w:b/>
                <w:szCs w:val="22"/>
              </w:rPr>
            </w:pPr>
          </w:p>
          <w:p w14:paraId="5FF65EAF" w14:textId="3322FBFA" w:rsidR="004C147C" w:rsidRDefault="004C147C" w:rsidP="003D365F">
            <w:pPr>
              <w:jc w:val="both"/>
              <w:rPr>
                <w:rFonts w:ascii="Calibri" w:hAnsi="Calibri"/>
                <w:b/>
                <w:szCs w:val="22"/>
              </w:rPr>
            </w:pPr>
            <w:r>
              <w:rPr>
                <w:rFonts w:ascii="Calibri" w:hAnsi="Calibri"/>
                <w:b/>
                <w:szCs w:val="22"/>
              </w:rPr>
              <w:t>National Planning Policy Framework</w:t>
            </w:r>
          </w:p>
          <w:p w14:paraId="0D7C056C" w14:textId="60297910" w:rsidR="004C147C" w:rsidRDefault="004C147C" w:rsidP="003D365F">
            <w:pPr>
              <w:jc w:val="both"/>
              <w:rPr>
                <w:rFonts w:ascii="Calibri" w:hAnsi="Calibri"/>
                <w:b/>
                <w:szCs w:val="22"/>
              </w:rPr>
            </w:pPr>
            <w:r>
              <w:rPr>
                <w:rFonts w:ascii="Calibri" w:hAnsi="Calibri"/>
                <w:b/>
                <w:szCs w:val="22"/>
              </w:rPr>
              <w:t>National Planning Practice Guidance</w:t>
            </w:r>
          </w:p>
          <w:p w14:paraId="32165373" w14:textId="1D8C2730" w:rsidR="004C147C" w:rsidRDefault="004C147C" w:rsidP="003D365F">
            <w:pPr>
              <w:jc w:val="both"/>
              <w:rPr>
                <w:rFonts w:ascii="Calibri" w:hAnsi="Calibri"/>
                <w:b/>
                <w:szCs w:val="22"/>
              </w:rPr>
            </w:pPr>
          </w:p>
          <w:p w14:paraId="0D7CD674" w14:textId="3489D25A" w:rsidR="004C147C" w:rsidRPr="008C75E4" w:rsidRDefault="004C147C" w:rsidP="003D365F">
            <w:pPr>
              <w:jc w:val="both"/>
              <w:rPr>
                <w:rFonts w:ascii="Calibri" w:hAnsi="Calibri"/>
                <w:b/>
                <w:szCs w:val="22"/>
              </w:rPr>
            </w:pPr>
            <w:r>
              <w:rPr>
                <w:rFonts w:ascii="Calibri" w:hAnsi="Calibri"/>
                <w:b/>
                <w:szCs w:val="22"/>
              </w:rPr>
              <w:t>Sections 66 and 72 of the Planning (Listed Buildings and Conservation Areas) Act 1990.</w:t>
            </w:r>
          </w:p>
        </w:tc>
      </w:tr>
      <w:tr w:rsidR="008C75E4" w:rsidRPr="008C75E4" w14:paraId="41D1C0B6"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567A2E59"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72E04959" w14:textId="77777777" w:rsidR="00B05610" w:rsidRDefault="00B05610" w:rsidP="00454754">
            <w:pPr>
              <w:pStyle w:val="PLANNING"/>
              <w:rPr>
                <w:rFonts w:ascii="Calibri" w:hAnsi="Calibri"/>
                <w:bCs/>
                <w:szCs w:val="22"/>
              </w:rPr>
            </w:pPr>
          </w:p>
          <w:p w14:paraId="6A5AF0D9" w14:textId="77777777" w:rsidR="00101855" w:rsidRDefault="00DF0A5D" w:rsidP="00454754">
            <w:pPr>
              <w:pStyle w:val="PLANNING"/>
              <w:rPr>
                <w:rFonts w:ascii="Calibri" w:hAnsi="Calibri"/>
                <w:bCs/>
                <w:szCs w:val="22"/>
              </w:rPr>
            </w:pPr>
            <w:r>
              <w:rPr>
                <w:rFonts w:ascii="Calibri" w:hAnsi="Calibri"/>
                <w:bCs/>
                <w:szCs w:val="22"/>
              </w:rPr>
              <w:t>None.</w:t>
            </w:r>
          </w:p>
          <w:p w14:paraId="6CF259B8" w14:textId="77777777" w:rsidR="00F166C5" w:rsidRDefault="00F166C5" w:rsidP="00454754">
            <w:pPr>
              <w:pStyle w:val="PLANNING"/>
              <w:rPr>
                <w:rFonts w:ascii="Calibri" w:hAnsi="Calibri"/>
                <w:bCs/>
                <w:szCs w:val="22"/>
              </w:rPr>
            </w:pPr>
          </w:p>
          <w:p w14:paraId="0AFF9869" w14:textId="77777777" w:rsidR="00F166C5" w:rsidRDefault="00F166C5" w:rsidP="00454754">
            <w:pPr>
              <w:pStyle w:val="PLANNING"/>
              <w:rPr>
                <w:rFonts w:ascii="Calibri" w:hAnsi="Calibri"/>
                <w:bCs/>
                <w:szCs w:val="22"/>
              </w:rPr>
            </w:pPr>
            <w:r>
              <w:rPr>
                <w:rFonts w:ascii="Calibri" w:hAnsi="Calibri"/>
                <w:bCs/>
                <w:szCs w:val="22"/>
              </w:rPr>
              <w:t>Other concurrent applications:</w:t>
            </w:r>
          </w:p>
          <w:p w14:paraId="68D6C795" w14:textId="77777777" w:rsidR="00F166C5" w:rsidRDefault="00F166C5" w:rsidP="00454754">
            <w:pPr>
              <w:pStyle w:val="PLANNING"/>
              <w:rPr>
                <w:rFonts w:ascii="Calibri" w:hAnsi="Calibri"/>
                <w:bCs/>
                <w:szCs w:val="22"/>
              </w:rPr>
            </w:pPr>
          </w:p>
          <w:p w14:paraId="5B314C8D" w14:textId="2C0780DE" w:rsidR="00F166C5" w:rsidRDefault="00F166C5" w:rsidP="00454754">
            <w:pPr>
              <w:pStyle w:val="PLANNING"/>
              <w:rPr>
                <w:rFonts w:ascii="Calibri" w:hAnsi="Calibri"/>
                <w:bCs/>
                <w:szCs w:val="22"/>
              </w:rPr>
            </w:pPr>
            <w:r>
              <w:rPr>
                <w:rFonts w:ascii="Calibri" w:hAnsi="Calibri"/>
                <w:bCs/>
                <w:szCs w:val="22"/>
              </w:rPr>
              <w:t>3/2022/0226 –</w:t>
            </w:r>
            <w:r w:rsidR="00B8242E">
              <w:rPr>
                <w:rFonts w:ascii="Calibri" w:hAnsi="Calibri"/>
                <w:bCs/>
                <w:szCs w:val="22"/>
              </w:rPr>
              <w:t xml:space="preserve"> Erection of a new building to accommodate a new parlour and dairy associated concreting.</w:t>
            </w:r>
          </w:p>
          <w:p w14:paraId="0911E2D4" w14:textId="0ABE0CC8" w:rsidR="00F166C5" w:rsidRDefault="00F166C5" w:rsidP="00454754">
            <w:pPr>
              <w:pStyle w:val="PLANNING"/>
              <w:rPr>
                <w:rFonts w:ascii="Calibri" w:hAnsi="Calibri"/>
                <w:bCs/>
                <w:szCs w:val="22"/>
              </w:rPr>
            </w:pPr>
            <w:r>
              <w:rPr>
                <w:rFonts w:ascii="Calibri" w:hAnsi="Calibri"/>
                <w:bCs/>
                <w:szCs w:val="22"/>
              </w:rPr>
              <w:t>3/2022/0228 –</w:t>
            </w:r>
            <w:r w:rsidR="00B8242E">
              <w:rPr>
                <w:rFonts w:ascii="Calibri" w:hAnsi="Calibri"/>
                <w:bCs/>
                <w:szCs w:val="22"/>
              </w:rPr>
              <w:t>Extension to existing agricultural buildings and associated concreting.</w:t>
            </w:r>
          </w:p>
          <w:p w14:paraId="34D665A3" w14:textId="50D82CBB" w:rsidR="00F166C5" w:rsidRDefault="00F166C5" w:rsidP="00454754">
            <w:pPr>
              <w:pStyle w:val="PLANNING"/>
              <w:rPr>
                <w:rFonts w:ascii="Calibri" w:hAnsi="Calibri"/>
                <w:bCs/>
                <w:szCs w:val="22"/>
              </w:rPr>
            </w:pPr>
            <w:r>
              <w:rPr>
                <w:rFonts w:ascii="Calibri" w:hAnsi="Calibri"/>
                <w:bCs/>
                <w:szCs w:val="22"/>
              </w:rPr>
              <w:t>3/2022/0229 –</w:t>
            </w:r>
            <w:r w:rsidR="00B8242E">
              <w:rPr>
                <w:rFonts w:ascii="Calibri" w:hAnsi="Calibri"/>
                <w:bCs/>
                <w:szCs w:val="22"/>
              </w:rPr>
              <w:t xml:space="preserve"> (Spring Barn) Alteration and extension to an existing slurry lagoon.</w:t>
            </w:r>
          </w:p>
          <w:p w14:paraId="66CB9E2D" w14:textId="7E9BBB4B" w:rsidR="00F166C5" w:rsidRDefault="00F166C5" w:rsidP="00454754">
            <w:pPr>
              <w:pStyle w:val="PLANNING"/>
              <w:rPr>
                <w:rFonts w:ascii="Calibri" w:hAnsi="Calibri"/>
                <w:bCs/>
                <w:szCs w:val="22"/>
              </w:rPr>
            </w:pPr>
            <w:r>
              <w:rPr>
                <w:rFonts w:ascii="Calibri" w:hAnsi="Calibri"/>
                <w:bCs/>
                <w:szCs w:val="22"/>
              </w:rPr>
              <w:t>3/2022/0230 –</w:t>
            </w:r>
            <w:r w:rsidR="00B8242E">
              <w:rPr>
                <w:rFonts w:ascii="Calibri" w:hAnsi="Calibri"/>
                <w:bCs/>
                <w:szCs w:val="22"/>
              </w:rPr>
              <w:t xml:space="preserve"> (</w:t>
            </w:r>
            <w:proofErr w:type="spellStart"/>
            <w:r w:rsidR="00B8242E">
              <w:rPr>
                <w:rFonts w:ascii="Calibri" w:hAnsi="Calibri"/>
                <w:bCs/>
                <w:szCs w:val="22"/>
              </w:rPr>
              <w:t>Wymondhouses</w:t>
            </w:r>
            <w:proofErr w:type="spellEnd"/>
            <w:r w:rsidR="00B8242E">
              <w:rPr>
                <w:rFonts w:ascii="Calibri" w:hAnsi="Calibri"/>
                <w:bCs/>
                <w:szCs w:val="22"/>
              </w:rPr>
              <w:t xml:space="preserve"> Farm) construction of new concrete lined slurry lagoon.</w:t>
            </w:r>
          </w:p>
          <w:p w14:paraId="2850E0EE" w14:textId="4A20C8FE" w:rsidR="00F166C5" w:rsidRPr="001946E0" w:rsidRDefault="00F166C5" w:rsidP="00454754">
            <w:pPr>
              <w:pStyle w:val="PLANNING"/>
              <w:rPr>
                <w:rFonts w:ascii="Calibri" w:hAnsi="Calibri"/>
                <w:bCs/>
                <w:szCs w:val="22"/>
              </w:rPr>
            </w:pPr>
          </w:p>
        </w:tc>
      </w:tr>
      <w:tr w:rsidR="008C75E4" w:rsidRPr="008C75E4" w14:paraId="32FA2C44" w14:textId="77777777" w:rsidTr="00504440">
        <w:trPr>
          <w:trHeight w:hRule="exact" w:val="144"/>
          <w:jc w:val="center"/>
        </w:trPr>
        <w:tc>
          <w:tcPr>
            <w:tcW w:w="9555" w:type="dxa"/>
            <w:gridSpan w:val="14"/>
            <w:tcBorders>
              <w:left w:val="nil"/>
              <w:right w:val="nil"/>
            </w:tcBorders>
            <w:tcMar>
              <w:top w:w="57" w:type="dxa"/>
              <w:bottom w:w="57" w:type="dxa"/>
            </w:tcMar>
          </w:tcPr>
          <w:p w14:paraId="26DACD13" w14:textId="77777777" w:rsidR="003F16AA" w:rsidRPr="00504440" w:rsidRDefault="003F16AA" w:rsidP="00504440">
            <w:pPr>
              <w:rPr>
                <w:sz w:val="4"/>
                <w:szCs w:val="4"/>
              </w:rPr>
            </w:pPr>
          </w:p>
        </w:tc>
      </w:tr>
      <w:tr w:rsidR="008C75E4" w:rsidRPr="008C75E4" w14:paraId="6B3B1049" w14:textId="77777777" w:rsidTr="00504440">
        <w:trPr>
          <w:jc w:val="center"/>
        </w:trPr>
        <w:tc>
          <w:tcPr>
            <w:tcW w:w="9555" w:type="dxa"/>
            <w:gridSpan w:val="14"/>
            <w:tcMar>
              <w:top w:w="57" w:type="dxa"/>
              <w:bottom w:w="57" w:type="dxa"/>
            </w:tcMar>
          </w:tcPr>
          <w:p w14:paraId="428108C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B515A79" w14:textId="77777777" w:rsidTr="00504440">
        <w:trPr>
          <w:trHeight w:val="1152"/>
          <w:jc w:val="center"/>
        </w:trPr>
        <w:tc>
          <w:tcPr>
            <w:tcW w:w="9555" w:type="dxa"/>
            <w:gridSpan w:val="14"/>
            <w:tcMar>
              <w:top w:w="57" w:type="dxa"/>
              <w:bottom w:w="57" w:type="dxa"/>
            </w:tcMar>
          </w:tcPr>
          <w:p w14:paraId="1C3D78F3"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B6CC752" w14:textId="77777777" w:rsidR="001B7EC7" w:rsidRDefault="001B7EC7" w:rsidP="00454754">
            <w:pPr>
              <w:pStyle w:val="Header"/>
              <w:tabs>
                <w:tab w:val="clear" w:pos="4153"/>
                <w:tab w:val="clear" w:pos="8306"/>
              </w:tabs>
              <w:contextualSpacing/>
              <w:jc w:val="both"/>
              <w:rPr>
                <w:rFonts w:ascii="Calibri" w:hAnsi="Calibri"/>
                <w:b/>
                <w:szCs w:val="22"/>
              </w:rPr>
            </w:pPr>
          </w:p>
          <w:p w14:paraId="5F1B180D" w14:textId="3E0BC2FE" w:rsidR="001A2A69" w:rsidRDefault="001B7EC7" w:rsidP="00454754">
            <w:pPr>
              <w:pStyle w:val="Header"/>
              <w:tabs>
                <w:tab w:val="clear" w:pos="4153"/>
                <w:tab w:val="clear" w:pos="8306"/>
              </w:tabs>
              <w:contextualSpacing/>
              <w:jc w:val="both"/>
              <w:rPr>
                <w:rFonts w:ascii="Calibri" w:hAnsi="Calibri"/>
                <w:bCs/>
                <w:szCs w:val="22"/>
              </w:rPr>
            </w:pPr>
            <w:r w:rsidRPr="00B05610">
              <w:rPr>
                <w:rFonts w:ascii="Calibri" w:hAnsi="Calibri"/>
                <w:bCs/>
                <w:szCs w:val="22"/>
              </w:rPr>
              <w:t>The site is located with an agricultural holding with</w:t>
            </w:r>
            <w:r w:rsidR="00DF0A5D">
              <w:rPr>
                <w:rFonts w:ascii="Calibri" w:hAnsi="Calibri"/>
                <w:bCs/>
                <w:szCs w:val="22"/>
              </w:rPr>
              <w:t>in</w:t>
            </w:r>
            <w:r w:rsidRPr="00B05610">
              <w:rPr>
                <w:rFonts w:ascii="Calibri" w:hAnsi="Calibri"/>
                <w:bCs/>
                <w:szCs w:val="22"/>
              </w:rPr>
              <w:t xml:space="preserve"> land designated as</w:t>
            </w:r>
            <w:r w:rsidR="00DF0A5D">
              <w:rPr>
                <w:rFonts w:ascii="Calibri" w:hAnsi="Calibri"/>
                <w:bCs/>
                <w:szCs w:val="22"/>
              </w:rPr>
              <w:t xml:space="preserve"> </w:t>
            </w:r>
            <w:r w:rsidR="000A6A3A">
              <w:rPr>
                <w:rFonts w:ascii="Calibri" w:hAnsi="Calibri"/>
                <w:bCs/>
                <w:szCs w:val="22"/>
              </w:rPr>
              <w:t>Open Countryside</w:t>
            </w:r>
            <w:r w:rsidR="00DF0A5D">
              <w:rPr>
                <w:rFonts w:ascii="Calibri" w:hAnsi="Calibri"/>
                <w:bCs/>
                <w:szCs w:val="22"/>
              </w:rPr>
              <w:t>.</w:t>
            </w:r>
            <w:r w:rsidRPr="00B05610">
              <w:rPr>
                <w:rFonts w:ascii="Calibri" w:hAnsi="Calibri"/>
                <w:bCs/>
                <w:szCs w:val="22"/>
              </w:rPr>
              <w:t xml:space="preserve">  The immediate site consists of </w:t>
            </w:r>
            <w:r w:rsidR="005E7AE9">
              <w:rPr>
                <w:rFonts w:ascii="Calibri" w:hAnsi="Calibri"/>
                <w:bCs/>
                <w:szCs w:val="22"/>
              </w:rPr>
              <w:t xml:space="preserve">the original </w:t>
            </w:r>
            <w:r w:rsidR="008B2368">
              <w:rPr>
                <w:rFonts w:ascii="Calibri" w:hAnsi="Calibri"/>
                <w:bCs/>
                <w:szCs w:val="22"/>
              </w:rPr>
              <w:t xml:space="preserve">listed </w:t>
            </w:r>
            <w:r w:rsidR="005E7AE9">
              <w:rPr>
                <w:rFonts w:ascii="Calibri" w:hAnsi="Calibri"/>
                <w:bCs/>
                <w:szCs w:val="22"/>
              </w:rPr>
              <w:t xml:space="preserve">farmhouse and </w:t>
            </w:r>
            <w:r w:rsidRPr="00B05610">
              <w:rPr>
                <w:rFonts w:ascii="Calibri" w:hAnsi="Calibri"/>
                <w:bCs/>
                <w:szCs w:val="22"/>
              </w:rPr>
              <w:t xml:space="preserve">associated </w:t>
            </w:r>
            <w:r w:rsidR="00B05610" w:rsidRPr="00B05610">
              <w:rPr>
                <w:rFonts w:ascii="Calibri" w:hAnsi="Calibri"/>
                <w:bCs/>
                <w:szCs w:val="22"/>
              </w:rPr>
              <w:t>agricultural</w:t>
            </w:r>
            <w:r w:rsidRPr="00B05610">
              <w:rPr>
                <w:rFonts w:ascii="Calibri" w:hAnsi="Calibri"/>
                <w:bCs/>
                <w:szCs w:val="22"/>
              </w:rPr>
              <w:t xml:space="preserve"> buildings accessed </w:t>
            </w:r>
            <w:r w:rsidR="005E7AE9">
              <w:rPr>
                <w:rFonts w:ascii="Calibri" w:hAnsi="Calibri"/>
                <w:bCs/>
                <w:szCs w:val="22"/>
              </w:rPr>
              <w:t xml:space="preserve">from </w:t>
            </w:r>
            <w:r w:rsidR="000A6A3A">
              <w:rPr>
                <w:rFonts w:ascii="Calibri" w:hAnsi="Calibri"/>
                <w:bCs/>
                <w:szCs w:val="22"/>
              </w:rPr>
              <w:t xml:space="preserve">Main </w:t>
            </w:r>
            <w:r w:rsidR="00EC45FF">
              <w:rPr>
                <w:rFonts w:ascii="Calibri" w:hAnsi="Calibri"/>
                <w:bCs/>
                <w:szCs w:val="22"/>
              </w:rPr>
              <w:t>Street</w:t>
            </w:r>
            <w:r w:rsidR="00DF0A5D">
              <w:rPr>
                <w:rFonts w:ascii="Calibri" w:hAnsi="Calibri"/>
                <w:bCs/>
                <w:szCs w:val="22"/>
              </w:rPr>
              <w:t xml:space="preserve">.  A second site is located at </w:t>
            </w:r>
            <w:proofErr w:type="spellStart"/>
            <w:r w:rsidR="000C36DD">
              <w:rPr>
                <w:rFonts w:ascii="Calibri" w:hAnsi="Calibri"/>
                <w:bCs/>
                <w:szCs w:val="22"/>
              </w:rPr>
              <w:t>W</w:t>
            </w:r>
            <w:r w:rsidR="00EC45FF">
              <w:rPr>
                <w:rFonts w:ascii="Calibri" w:hAnsi="Calibri"/>
                <w:bCs/>
                <w:szCs w:val="22"/>
              </w:rPr>
              <w:t>ymondhouses</w:t>
            </w:r>
            <w:proofErr w:type="spellEnd"/>
            <w:r w:rsidR="000C36DD">
              <w:rPr>
                <w:rFonts w:ascii="Calibri" w:hAnsi="Calibri"/>
                <w:bCs/>
                <w:szCs w:val="22"/>
              </w:rPr>
              <w:t xml:space="preserve"> Farm </w:t>
            </w:r>
            <w:r w:rsidR="008B2368">
              <w:rPr>
                <w:rFonts w:ascii="Calibri" w:hAnsi="Calibri"/>
                <w:bCs/>
                <w:szCs w:val="22"/>
              </w:rPr>
              <w:t>1.02k</w:t>
            </w:r>
            <w:r w:rsidR="00FA435E">
              <w:rPr>
                <w:rFonts w:ascii="Calibri" w:hAnsi="Calibri"/>
                <w:bCs/>
                <w:szCs w:val="22"/>
              </w:rPr>
              <w:t xml:space="preserve">m to the </w:t>
            </w:r>
            <w:r w:rsidR="00576C4B">
              <w:rPr>
                <w:rFonts w:ascii="Calibri" w:hAnsi="Calibri"/>
                <w:bCs/>
                <w:szCs w:val="22"/>
              </w:rPr>
              <w:t>South East</w:t>
            </w:r>
            <w:r w:rsidR="00892907">
              <w:rPr>
                <w:rFonts w:ascii="Calibri" w:hAnsi="Calibri"/>
                <w:bCs/>
                <w:szCs w:val="22"/>
              </w:rPr>
              <w:t xml:space="preserve"> and </w:t>
            </w:r>
            <w:r w:rsidR="000C36DD">
              <w:rPr>
                <w:rFonts w:ascii="Calibri" w:hAnsi="Calibri"/>
                <w:bCs/>
                <w:szCs w:val="22"/>
              </w:rPr>
              <w:t xml:space="preserve">includes a range </w:t>
            </w:r>
            <w:r w:rsidR="008B2368">
              <w:rPr>
                <w:rFonts w:ascii="Calibri" w:hAnsi="Calibri"/>
                <w:bCs/>
                <w:szCs w:val="22"/>
              </w:rPr>
              <w:t xml:space="preserve">of existing </w:t>
            </w:r>
            <w:r w:rsidR="000C36DD">
              <w:rPr>
                <w:rFonts w:ascii="Calibri" w:hAnsi="Calibri"/>
                <w:bCs/>
                <w:szCs w:val="22"/>
              </w:rPr>
              <w:t>farm buildings</w:t>
            </w:r>
            <w:r w:rsidR="001A2A69">
              <w:rPr>
                <w:rFonts w:ascii="Calibri" w:hAnsi="Calibri"/>
                <w:bCs/>
                <w:szCs w:val="22"/>
              </w:rPr>
              <w:t xml:space="preserve"> </w:t>
            </w:r>
            <w:r w:rsidR="007465C5">
              <w:rPr>
                <w:rFonts w:ascii="Calibri" w:hAnsi="Calibri"/>
                <w:bCs/>
                <w:szCs w:val="22"/>
              </w:rPr>
              <w:t>and the</w:t>
            </w:r>
            <w:r w:rsidR="001A2A69">
              <w:rPr>
                <w:rFonts w:ascii="Calibri" w:hAnsi="Calibri"/>
                <w:bCs/>
                <w:szCs w:val="22"/>
              </w:rPr>
              <w:t xml:space="preserve"> residential</w:t>
            </w:r>
            <w:r w:rsidR="008B2368">
              <w:rPr>
                <w:rFonts w:ascii="Calibri" w:hAnsi="Calibri"/>
                <w:bCs/>
                <w:szCs w:val="22"/>
              </w:rPr>
              <w:t xml:space="preserve"> </w:t>
            </w:r>
            <w:r w:rsidR="001A2A69">
              <w:rPr>
                <w:rFonts w:ascii="Calibri" w:hAnsi="Calibri"/>
                <w:bCs/>
                <w:szCs w:val="22"/>
              </w:rPr>
              <w:t xml:space="preserve">Grade II Listed </w:t>
            </w:r>
            <w:r w:rsidR="007465C5">
              <w:rPr>
                <w:rFonts w:ascii="Calibri" w:hAnsi="Calibri"/>
                <w:bCs/>
                <w:szCs w:val="22"/>
              </w:rPr>
              <w:t>F</w:t>
            </w:r>
            <w:r w:rsidR="001A2A69">
              <w:rPr>
                <w:rFonts w:ascii="Calibri" w:hAnsi="Calibri"/>
                <w:bCs/>
                <w:szCs w:val="22"/>
              </w:rPr>
              <w:t>armhouse</w:t>
            </w:r>
            <w:r w:rsidR="008B2368">
              <w:rPr>
                <w:rFonts w:ascii="Calibri" w:hAnsi="Calibri"/>
                <w:bCs/>
                <w:szCs w:val="22"/>
              </w:rPr>
              <w:t xml:space="preserve"> with a third site at </w:t>
            </w:r>
            <w:proofErr w:type="gramStart"/>
            <w:r w:rsidR="008B2368">
              <w:rPr>
                <w:rFonts w:ascii="Calibri" w:hAnsi="Calibri"/>
                <w:bCs/>
                <w:szCs w:val="22"/>
              </w:rPr>
              <w:t xml:space="preserve">Spring  </w:t>
            </w:r>
            <w:r w:rsidR="00576C4B">
              <w:rPr>
                <w:rFonts w:ascii="Calibri" w:hAnsi="Calibri"/>
                <w:bCs/>
                <w:szCs w:val="22"/>
              </w:rPr>
              <w:t>House</w:t>
            </w:r>
            <w:proofErr w:type="gramEnd"/>
            <w:r w:rsidR="00576C4B">
              <w:rPr>
                <w:rFonts w:ascii="Calibri" w:hAnsi="Calibri"/>
                <w:bCs/>
                <w:szCs w:val="22"/>
              </w:rPr>
              <w:t xml:space="preserve"> </w:t>
            </w:r>
            <w:r w:rsidR="008B2368">
              <w:rPr>
                <w:rFonts w:ascii="Calibri" w:hAnsi="Calibri"/>
                <w:bCs/>
                <w:szCs w:val="22"/>
              </w:rPr>
              <w:t xml:space="preserve">Barn over 800m to the </w:t>
            </w:r>
            <w:r w:rsidR="00576C4B">
              <w:rPr>
                <w:rFonts w:ascii="Calibri" w:hAnsi="Calibri"/>
                <w:bCs/>
                <w:szCs w:val="22"/>
              </w:rPr>
              <w:t>S</w:t>
            </w:r>
            <w:r w:rsidR="008B2368">
              <w:rPr>
                <w:rFonts w:ascii="Calibri" w:hAnsi="Calibri"/>
                <w:bCs/>
                <w:szCs w:val="22"/>
              </w:rPr>
              <w:t xml:space="preserve">outh </w:t>
            </w:r>
            <w:r w:rsidR="00576C4B">
              <w:rPr>
                <w:rFonts w:ascii="Calibri" w:hAnsi="Calibri"/>
                <w:bCs/>
                <w:szCs w:val="22"/>
              </w:rPr>
              <w:t>W</w:t>
            </w:r>
            <w:r w:rsidR="008B2368">
              <w:rPr>
                <w:rFonts w:ascii="Calibri" w:hAnsi="Calibri"/>
                <w:bCs/>
                <w:szCs w:val="22"/>
              </w:rPr>
              <w:t>est.</w:t>
            </w:r>
          </w:p>
          <w:p w14:paraId="39159F79" w14:textId="77777777" w:rsidR="001A2A69" w:rsidRDefault="001A2A69" w:rsidP="00454754">
            <w:pPr>
              <w:pStyle w:val="Header"/>
              <w:tabs>
                <w:tab w:val="clear" w:pos="4153"/>
                <w:tab w:val="clear" w:pos="8306"/>
              </w:tabs>
              <w:contextualSpacing/>
              <w:jc w:val="both"/>
              <w:rPr>
                <w:rFonts w:ascii="Calibri" w:hAnsi="Calibri"/>
                <w:bCs/>
                <w:szCs w:val="22"/>
              </w:rPr>
            </w:pPr>
          </w:p>
          <w:p w14:paraId="1B4AC321" w14:textId="77777777" w:rsidR="00B05610" w:rsidRDefault="00DF0A5D" w:rsidP="00454754">
            <w:pPr>
              <w:pStyle w:val="Header"/>
              <w:tabs>
                <w:tab w:val="clear" w:pos="4153"/>
                <w:tab w:val="clear" w:pos="8306"/>
              </w:tabs>
              <w:contextualSpacing/>
              <w:jc w:val="both"/>
              <w:rPr>
                <w:rFonts w:ascii="Calibri" w:hAnsi="Calibri"/>
                <w:bCs/>
                <w:szCs w:val="22"/>
              </w:rPr>
            </w:pPr>
            <w:r>
              <w:rPr>
                <w:rFonts w:ascii="Calibri" w:hAnsi="Calibri"/>
                <w:bCs/>
                <w:szCs w:val="22"/>
              </w:rPr>
              <w:t xml:space="preserve">Public footpath </w:t>
            </w:r>
            <w:r w:rsidR="00576C4B">
              <w:rPr>
                <w:rFonts w:ascii="Calibri" w:hAnsi="Calibri"/>
                <w:bCs/>
                <w:szCs w:val="22"/>
              </w:rPr>
              <w:t>21</w:t>
            </w:r>
            <w:r>
              <w:rPr>
                <w:rFonts w:ascii="Calibri" w:hAnsi="Calibri"/>
                <w:bCs/>
                <w:szCs w:val="22"/>
              </w:rPr>
              <w:t xml:space="preserve"> runs</w:t>
            </w:r>
            <w:r w:rsidR="00FA435E">
              <w:rPr>
                <w:rFonts w:ascii="Calibri" w:hAnsi="Calibri"/>
                <w:bCs/>
                <w:szCs w:val="22"/>
              </w:rPr>
              <w:t xml:space="preserve"> </w:t>
            </w:r>
            <w:r w:rsidR="00576C4B">
              <w:rPr>
                <w:rFonts w:ascii="Calibri" w:hAnsi="Calibri"/>
                <w:bCs/>
                <w:szCs w:val="22"/>
              </w:rPr>
              <w:t xml:space="preserve">between the main site and </w:t>
            </w:r>
            <w:proofErr w:type="spellStart"/>
            <w:r w:rsidR="00576C4B">
              <w:rPr>
                <w:rFonts w:ascii="Calibri" w:hAnsi="Calibri"/>
                <w:bCs/>
                <w:szCs w:val="22"/>
              </w:rPr>
              <w:t>Wymondhouses</w:t>
            </w:r>
            <w:proofErr w:type="spellEnd"/>
            <w:r w:rsidR="00576C4B">
              <w:rPr>
                <w:rFonts w:ascii="Calibri" w:hAnsi="Calibri"/>
                <w:bCs/>
                <w:szCs w:val="22"/>
              </w:rPr>
              <w:t xml:space="preserve"> and would not be affected by this proposal</w:t>
            </w:r>
            <w:r w:rsidR="00FA435E">
              <w:rPr>
                <w:rFonts w:ascii="Calibri" w:hAnsi="Calibri"/>
                <w:bCs/>
                <w:szCs w:val="22"/>
              </w:rPr>
              <w:t>.</w:t>
            </w:r>
          </w:p>
          <w:p w14:paraId="53ECB7BB" w14:textId="7AA80813" w:rsidR="00970F52" w:rsidRPr="00B05610" w:rsidRDefault="00970F52" w:rsidP="00454754">
            <w:pPr>
              <w:pStyle w:val="Header"/>
              <w:tabs>
                <w:tab w:val="clear" w:pos="4153"/>
                <w:tab w:val="clear" w:pos="8306"/>
              </w:tabs>
              <w:contextualSpacing/>
              <w:jc w:val="both"/>
              <w:rPr>
                <w:rFonts w:ascii="Calibri" w:hAnsi="Calibri"/>
                <w:bCs/>
                <w:szCs w:val="22"/>
              </w:rPr>
            </w:pPr>
          </w:p>
        </w:tc>
      </w:tr>
      <w:tr w:rsidR="008C75E4" w:rsidRPr="008C75E4" w14:paraId="19AF70A9" w14:textId="77777777" w:rsidTr="00504440">
        <w:trPr>
          <w:trHeight w:val="1152"/>
          <w:jc w:val="center"/>
        </w:trPr>
        <w:tc>
          <w:tcPr>
            <w:tcW w:w="9555" w:type="dxa"/>
            <w:gridSpan w:val="14"/>
            <w:tcMar>
              <w:top w:w="57" w:type="dxa"/>
              <w:bottom w:w="57" w:type="dxa"/>
            </w:tcMar>
          </w:tcPr>
          <w:p w14:paraId="3B08B01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1791344" w14:textId="77777777" w:rsidR="00B05610" w:rsidRDefault="00B05610" w:rsidP="00454754">
            <w:pPr>
              <w:pStyle w:val="Header"/>
              <w:tabs>
                <w:tab w:val="clear" w:pos="4153"/>
                <w:tab w:val="clear" w:pos="8306"/>
              </w:tabs>
              <w:jc w:val="both"/>
              <w:rPr>
                <w:rFonts w:ascii="Calibri" w:hAnsi="Calibri"/>
                <w:szCs w:val="22"/>
              </w:rPr>
            </w:pPr>
          </w:p>
          <w:p w14:paraId="05DD6ECB" w14:textId="7BC54C77" w:rsidR="00454754" w:rsidRDefault="00541715" w:rsidP="00454754">
            <w:pPr>
              <w:pStyle w:val="Header"/>
              <w:tabs>
                <w:tab w:val="clear" w:pos="4153"/>
                <w:tab w:val="clear" w:pos="8306"/>
              </w:tabs>
              <w:jc w:val="both"/>
              <w:rPr>
                <w:rFonts w:ascii="Calibri" w:hAnsi="Calibri"/>
                <w:szCs w:val="22"/>
              </w:rPr>
            </w:pPr>
            <w:r>
              <w:rPr>
                <w:rFonts w:ascii="Calibri" w:hAnsi="Calibri"/>
                <w:szCs w:val="22"/>
              </w:rPr>
              <w:t xml:space="preserve">Full </w:t>
            </w:r>
            <w:r w:rsidR="001B7EC7">
              <w:rPr>
                <w:rFonts w:ascii="Calibri" w:hAnsi="Calibri"/>
                <w:szCs w:val="22"/>
              </w:rPr>
              <w:t xml:space="preserve">planning application for the </w:t>
            </w:r>
            <w:r w:rsidR="005E7AE9">
              <w:rPr>
                <w:rFonts w:ascii="Calibri" w:hAnsi="Calibri"/>
                <w:szCs w:val="22"/>
              </w:rPr>
              <w:t xml:space="preserve">erection </w:t>
            </w:r>
            <w:r w:rsidR="001B7EC7">
              <w:rPr>
                <w:rFonts w:ascii="Calibri" w:hAnsi="Calibri"/>
                <w:szCs w:val="22"/>
              </w:rPr>
              <w:t xml:space="preserve">of </w:t>
            </w:r>
            <w:r w:rsidR="005E7AE9">
              <w:rPr>
                <w:rFonts w:ascii="Calibri" w:hAnsi="Calibri"/>
                <w:szCs w:val="22"/>
              </w:rPr>
              <w:t xml:space="preserve">agricultural </w:t>
            </w:r>
            <w:r>
              <w:rPr>
                <w:rFonts w:ascii="Calibri" w:hAnsi="Calibri"/>
                <w:szCs w:val="22"/>
              </w:rPr>
              <w:t xml:space="preserve">building to create feed </w:t>
            </w:r>
            <w:r w:rsidR="00E259C5">
              <w:rPr>
                <w:rFonts w:ascii="Calibri" w:hAnsi="Calibri"/>
                <w:szCs w:val="22"/>
              </w:rPr>
              <w:t>passage and loose housing for cows</w:t>
            </w:r>
            <w:r w:rsidR="00AA31B9">
              <w:rPr>
                <w:rFonts w:ascii="Calibri" w:hAnsi="Calibri"/>
                <w:szCs w:val="22"/>
              </w:rPr>
              <w:t xml:space="preserve"> on an existing farmstead.</w:t>
            </w:r>
          </w:p>
          <w:p w14:paraId="575958C5" w14:textId="228FE8A9" w:rsidR="00B05610" w:rsidRPr="00F012FA" w:rsidRDefault="00B05610" w:rsidP="00454754">
            <w:pPr>
              <w:pStyle w:val="Header"/>
              <w:tabs>
                <w:tab w:val="clear" w:pos="4153"/>
                <w:tab w:val="clear" w:pos="8306"/>
              </w:tabs>
              <w:jc w:val="both"/>
              <w:rPr>
                <w:rFonts w:ascii="Calibri" w:hAnsi="Calibri"/>
                <w:szCs w:val="22"/>
              </w:rPr>
            </w:pPr>
          </w:p>
        </w:tc>
      </w:tr>
      <w:tr w:rsidR="00C214A6" w:rsidRPr="008C75E4" w14:paraId="1510C51E" w14:textId="77777777" w:rsidTr="00504440">
        <w:trPr>
          <w:trHeight w:val="864"/>
          <w:jc w:val="center"/>
        </w:trPr>
        <w:tc>
          <w:tcPr>
            <w:tcW w:w="9555" w:type="dxa"/>
            <w:gridSpan w:val="14"/>
            <w:tcMar>
              <w:top w:w="57" w:type="dxa"/>
              <w:bottom w:w="57" w:type="dxa"/>
            </w:tcMar>
          </w:tcPr>
          <w:p w14:paraId="7A81B6D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4C932E2" w14:textId="77777777" w:rsidR="00D102D9" w:rsidRDefault="00D102D9" w:rsidP="00454754">
            <w:pPr>
              <w:pStyle w:val="Header"/>
              <w:tabs>
                <w:tab w:val="clear" w:pos="4153"/>
                <w:tab w:val="clear" w:pos="8306"/>
              </w:tabs>
              <w:jc w:val="both"/>
              <w:rPr>
                <w:rFonts w:ascii="Calibri" w:hAnsi="Calibri"/>
                <w:szCs w:val="22"/>
              </w:rPr>
            </w:pPr>
          </w:p>
          <w:p w14:paraId="761044FA" w14:textId="224A88A3" w:rsidR="008240CE" w:rsidRDefault="004204FB" w:rsidP="00454754">
            <w:pPr>
              <w:pStyle w:val="Header"/>
              <w:tabs>
                <w:tab w:val="clear" w:pos="4153"/>
                <w:tab w:val="clear" w:pos="8306"/>
              </w:tabs>
              <w:jc w:val="both"/>
              <w:rPr>
                <w:rFonts w:ascii="Calibri" w:hAnsi="Calibri"/>
                <w:szCs w:val="22"/>
              </w:rPr>
            </w:pPr>
            <w:r>
              <w:rPr>
                <w:rFonts w:ascii="Calibri" w:hAnsi="Calibri"/>
                <w:szCs w:val="22"/>
              </w:rPr>
              <w:t xml:space="preserve">Whilst the Farmhouse </w:t>
            </w:r>
            <w:r w:rsidR="00121C8F">
              <w:rPr>
                <w:rFonts w:ascii="Calibri" w:hAnsi="Calibri"/>
                <w:szCs w:val="22"/>
              </w:rPr>
              <w:t xml:space="preserve">itself </w:t>
            </w:r>
            <w:r>
              <w:rPr>
                <w:rFonts w:ascii="Calibri" w:hAnsi="Calibri"/>
                <w:szCs w:val="22"/>
              </w:rPr>
              <w:t>is within the settlement boundary t</w:t>
            </w:r>
            <w:r w:rsidR="00464639">
              <w:rPr>
                <w:rFonts w:ascii="Calibri" w:hAnsi="Calibri"/>
                <w:szCs w:val="22"/>
              </w:rPr>
              <w:t xml:space="preserve">he </w:t>
            </w:r>
            <w:r>
              <w:rPr>
                <w:rFonts w:ascii="Calibri" w:hAnsi="Calibri"/>
                <w:szCs w:val="22"/>
              </w:rPr>
              <w:t xml:space="preserve">application site </w:t>
            </w:r>
            <w:r w:rsidR="00464639">
              <w:rPr>
                <w:rFonts w:ascii="Calibri" w:hAnsi="Calibri"/>
                <w:szCs w:val="22"/>
              </w:rPr>
              <w:t xml:space="preserve">lies within </w:t>
            </w:r>
            <w:r w:rsidR="00E259C5">
              <w:rPr>
                <w:rFonts w:ascii="Calibri" w:hAnsi="Calibri"/>
                <w:szCs w:val="22"/>
              </w:rPr>
              <w:t>Open Countryside</w:t>
            </w:r>
            <w:r>
              <w:rPr>
                <w:rFonts w:ascii="Calibri" w:hAnsi="Calibri"/>
                <w:szCs w:val="22"/>
              </w:rPr>
              <w:t>.</w:t>
            </w:r>
            <w:r w:rsidR="00E259C5">
              <w:rPr>
                <w:rFonts w:ascii="Calibri" w:hAnsi="Calibri"/>
                <w:szCs w:val="22"/>
              </w:rPr>
              <w:t xml:space="preserve"> </w:t>
            </w:r>
          </w:p>
          <w:p w14:paraId="5DBF83D2" w14:textId="77777777" w:rsidR="00E259C5" w:rsidRDefault="00E259C5" w:rsidP="00454754">
            <w:pPr>
              <w:pStyle w:val="Header"/>
              <w:tabs>
                <w:tab w:val="clear" w:pos="4153"/>
                <w:tab w:val="clear" w:pos="8306"/>
              </w:tabs>
              <w:jc w:val="both"/>
              <w:rPr>
                <w:rFonts w:ascii="Calibri" w:hAnsi="Calibri"/>
                <w:szCs w:val="22"/>
              </w:rPr>
            </w:pPr>
          </w:p>
          <w:p w14:paraId="77061782" w14:textId="311AF0A4" w:rsidR="00B05610" w:rsidRDefault="008240CE" w:rsidP="00E259C5">
            <w:pPr>
              <w:pStyle w:val="Header"/>
              <w:tabs>
                <w:tab w:val="clear" w:pos="4153"/>
                <w:tab w:val="clear" w:pos="8306"/>
              </w:tabs>
              <w:jc w:val="both"/>
              <w:rPr>
                <w:rFonts w:ascii="Calibri" w:hAnsi="Calibri"/>
                <w:szCs w:val="22"/>
              </w:rPr>
            </w:pPr>
            <w:r>
              <w:rPr>
                <w:rFonts w:ascii="Calibri" w:hAnsi="Calibri"/>
                <w:szCs w:val="22"/>
              </w:rPr>
              <w:t xml:space="preserve">In terms of siting the new </w:t>
            </w:r>
            <w:r w:rsidR="00E259C5">
              <w:rPr>
                <w:rFonts w:ascii="Calibri" w:hAnsi="Calibri"/>
                <w:szCs w:val="22"/>
              </w:rPr>
              <w:t xml:space="preserve">building would be located </w:t>
            </w:r>
            <w:r w:rsidR="00144549">
              <w:rPr>
                <w:rFonts w:ascii="Calibri" w:hAnsi="Calibri"/>
                <w:szCs w:val="22"/>
              </w:rPr>
              <w:t xml:space="preserve">west of </w:t>
            </w:r>
            <w:r w:rsidR="00E259C5">
              <w:rPr>
                <w:rFonts w:ascii="Calibri" w:hAnsi="Calibri"/>
                <w:szCs w:val="22"/>
              </w:rPr>
              <w:t xml:space="preserve">the existing farm buildings </w:t>
            </w:r>
            <w:r w:rsidR="00B71C58">
              <w:rPr>
                <w:rFonts w:ascii="Calibri" w:hAnsi="Calibri"/>
                <w:szCs w:val="22"/>
              </w:rPr>
              <w:t>outside of</w:t>
            </w:r>
            <w:r w:rsidR="00DB443A">
              <w:rPr>
                <w:rFonts w:ascii="Calibri" w:hAnsi="Calibri"/>
                <w:szCs w:val="22"/>
              </w:rPr>
              <w:t xml:space="preserve"> Pendleton Conservation Area </w:t>
            </w:r>
            <w:r w:rsidR="00E259C5">
              <w:rPr>
                <w:rFonts w:ascii="Calibri" w:hAnsi="Calibri"/>
                <w:szCs w:val="22"/>
              </w:rPr>
              <w:t xml:space="preserve">and would </w:t>
            </w:r>
            <w:r w:rsidR="00B71C58">
              <w:rPr>
                <w:rFonts w:ascii="Calibri" w:hAnsi="Calibri"/>
                <w:szCs w:val="22"/>
              </w:rPr>
              <w:t>m</w:t>
            </w:r>
            <w:r w:rsidR="00E259C5">
              <w:rPr>
                <w:rFonts w:ascii="Calibri" w:hAnsi="Calibri"/>
                <w:szCs w:val="22"/>
              </w:rPr>
              <w:t>e</w:t>
            </w:r>
            <w:r w:rsidR="00B71C58">
              <w:rPr>
                <w:rFonts w:ascii="Calibri" w:hAnsi="Calibri"/>
                <w:szCs w:val="22"/>
              </w:rPr>
              <w:t>asure</w:t>
            </w:r>
            <w:r w:rsidR="00E259C5">
              <w:rPr>
                <w:rFonts w:ascii="Calibri" w:hAnsi="Calibri"/>
                <w:szCs w:val="22"/>
              </w:rPr>
              <w:t xml:space="preserve"> approximately </w:t>
            </w:r>
            <w:r w:rsidR="00AA31B9">
              <w:rPr>
                <w:rFonts w:ascii="Calibri" w:hAnsi="Calibri"/>
                <w:szCs w:val="22"/>
              </w:rPr>
              <w:t>12</w:t>
            </w:r>
            <w:r w:rsidR="00E259C5">
              <w:rPr>
                <w:rFonts w:ascii="Calibri" w:hAnsi="Calibri"/>
                <w:szCs w:val="22"/>
              </w:rPr>
              <w:t xml:space="preserve">m x </w:t>
            </w:r>
            <w:r w:rsidR="008D3E11">
              <w:rPr>
                <w:rFonts w:ascii="Calibri" w:hAnsi="Calibri"/>
                <w:szCs w:val="22"/>
              </w:rPr>
              <w:t>36</w:t>
            </w:r>
            <w:r w:rsidR="00AA31B9">
              <w:rPr>
                <w:rFonts w:ascii="Calibri" w:hAnsi="Calibri"/>
                <w:szCs w:val="22"/>
              </w:rPr>
              <w:t>.5</w:t>
            </w:r>
            <w:r w:rsidR="00E259C5">
              <w:rPr>
                <w:rFonts w:ascii="Calibri" w:hAnsi="Calibri"/>
                <w:szCs w:val="22"/>
              </w:rPr>
              <w:t>m and constructed in</w:t>
            </w:r>
            <w:r w:rsidR="00AA31B9">
              <w:rPr>
                <w:rFonts w:ascii="Calibri" w:hAnsi="Calibri"/>
                <w:szCs w:val="22"/>
              </w:rPr>
              <w:t xml:space="preserve"> Yorkshire Boarding to eaves with concrete panels below and fibre cement roof sheets.</w:t>
            </w:r>
            <w:r w:rsidR="00E259C5">
              <w:rPr>
                <w:rFonts w:ascii="Calibri" w:hAnsi="Calibri"/>
                <w:szCs w:val="22"/>
              </w:rPr>
              <w:t xml:space="preserve"> </w:t>
            </w:r>
            <w:r w:rsidR="00BE252C">
              <w:rPr>
                <w:rFonts w:ascii="Calibri" w:hAnsi="Calibri"/>
                <w:szCs w:val="22"/>
              </w:rPr>
              <w:t>Two sheeted gates and a feed bin would be installed on the gable ends to enable cattle to enter and leave the building.</w:t>
            </w:r>
          </w:p>
          <w:p w14:paraId="5D515AAF" w14:textId="72B3CE81" w:rsidR="00E259C5" w:rsidRPr="006D7624" w:rsidRDefault="00E259C5" w:rsidP="00E259C5">
            <w:pPr>
              <w:pStyle w:val="Header"/>
              <w:tabs>
                <w:tab w:val="clear" w:pos="4153"/>
                <w:tab w:val="clear" w:pos="8306"/>
              </w:tabs>
              <w:jc w:val="both"/>
              <w:rPr>
                <w:rFonts w:ascii="Calibri" w:hAnsi="Calibri"/>
                <w:szCs w:val="22"/>
              </w:rPr>
            </w:pPr>
          </w:p>
        </w:tc>
      </w:tr>
      <w:tr w:rsidR="008C75E4" w:rsidRPr="008C75E4" w14:paraId="7AE8A5DB" w14:textId="77777777" w:rsidTr="00504440">
        <w:trPr>
          <w:trHeight w:val="864"/>
          <w:jc w:val="center"/>
        </w:trPr>
        <w:tc>
          <w:tcPr>
            <w:tcW w:w="9555" w:type="dxa"/>
            <w:gridSpan w:val="14"/>
            <w:tcMar>
              <w:top w:w="57" w:type="dxa"/>
              <w:bottom w:w="57" w:type="dxa"/>
            </w:tcMar>
          </w:tcPr>
          <w:p w14:paraId="3F66C5B3"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6AEAEF54" w14:textId="77777777" w:rsidR="00B05610" w:rsidRDefault="00B05610" w:rsidP="00454754">
            <w:pPr>
              <w:contextualSpacing/>
              <w:jc w:val="both"/>
              <w:rPr>
                <w:rFonts w:ascii="Calibri" w:hAnsi="Calibri"/>
                <w:szCs w:val="22"/>
              </w:rPr>
            </w:pPr>
          </w:p>
          <w:p w14:paraId="10593C55" w14:textId="37FE2E54" w:rsidR="0062165B" w:rsidRDefault="00576C4B" w:rsidP="00454754">
            <w:pPr>
              <w:contextualSpacing/>
              <w:jc w:val="both"/>
              <w:rPr>
                <w:rFonts w:ascii="Calibri" w:hAnsi="Calibri"/>
                <w:szCs w:val="22"/>
              </w:rPr>
            </w:pPr>
            <w:r>
              <w:rPr>
                <w:rFonts w:ascii="Calibri" w:hAnsi="Calibri"/>
                <w:szCs w:val="22"/>
              </w:rPr>
              <w:lastRenderedPageBreak/>
              <w:t xml:space="preserve">The Old Village School (now in residential use) lies </w:t>
            </w:r>
            <w:r w:rsidR="00867891">
              <w:rPr>
                <w:rFonts w:ascii="Calibri" w:hAnsi="Calibri"/>
                <w:szCs w:val="22"/>
              </w:rPr>
              <w:t>60</w:t>
            </w:r>
            <w:r w:rsidR="00042234">
              <w:rPr>
                <w:rFonts w:ascii="Calibri" w:hAnsi="Calibri"/>
                <w:szCs w:val="22"/>
              </w:rPr>
              <w:t>m to th</w:t>
            </w:r>
            <w:r w:rsidR="0062165B">
              <w:rPr>
                <w:rFonts w:ascii="Calibri" w:hAnsi="Calibri"/>
                <w:szCs w:val="22"/>
              </w:rPr>
              <w:t xml:space="preserve">e </w:t>
            </w:r>
            <w:r>
              <w:rPr>
                <w:rFonts w:ascii="Calibri" w:hAnsi="Calibri"/>
                <w:szCs w:val="22"/>
              </w:rPr>
              <w:t>East</w:t>
            </w:r>
            <w:r w:rsidR="0062165B">
              <w:rPr>
                <w:rFonts w:ascii="Calibri" w:hAnsi="Calibri"/>
                <w:szCs w:val="22"/>
              </w:rPr>
              <w:t xml:space="preserve"> of </w:t>
            </w:r>
            <w:r>
              <w:rPr>
                <w:rFonts w:ascii="Calibri" w:hAnsi="Calibri"/>
                <w:szCs w:val="22"/>
              </w:rPr>
              <w:t xml:space="preserve">the </w:t>
            </w:r>
            <w:r w:rsidR="00F166C5">
              <w:rPr>
                <w:rFonts w:ascii="Calibri" w:hAnsi="Calibri"/>
                <w:szCs w:val="22"/>
              </w:rPr>
              <w:t xml:space="preserve">site of this proposed agricultural </w:t>
            </w:r>
            <w:r w:rsidR="00BE252C">
              <w:rPr>
                <w:rFonts w:ascii="Calibri" w:hAnsi="Calibri"/>
                <w:szCs w:val="22"/>
              </w:rPr>
              <w:t>building</w:t>
            </w:r>
            <w:r>
              <w:rPr>
                <w:rFonts w:ascii="Calibri" w:hAnsi="Calibri"/>
                <w:szCs w:val="22"/>
              </w:rPr>
              <w:t xml:space="preserve"> with The Vicarage</w:t>
            </w:r>
            <w:r w:rsidR="00BE252C">
              <w:rPr>
                <w:rFonts w:ascii="Calibri" w:hAnsi="Calibri"/>
                <w:szCs w:val="22"/>
              </w:rPr>
              <w:t xml:space="preserve"> (75m) </w:t>
            </w:r>
            <w:r>
              <w:rPr>
                <w:rFonts w:ascii="Calibri" w:hAnsi="Calibri"/>
                <w:szCs w:val="22"/>
              </w:rPr>
              <w:t xml:space="preserve">and The White Lodge </w:t>
            </w:r>
            <w:r w:rsidR="00BE252C">
              <w:rPr>
                <w:rFonts w:ascii="Calibri" w:hAnsi="Calibri"/>
                <w:szCs w:val="22"/>
              </w:rPr>
              <w:t xml:space="preserve">(148m) </w:t>
            </w:r>
            <w:r w:rsidR="00513886">
              <w:rPr>
                <w:rFonts w:ascii="Calibri" w:hAnsi="Calibri"/>
                <w:szCs w:val="22"/>
              </w:rPr>
              <w:t xml:space="preserve">further away </w:t>
            </w:r>
            <w:r w:rsidR="00D575EB">
              <w:rPr>
                <w:rFonts w:ascii="Calibri" w:hAnsi="Calibri"/>
                <w:szCs w:val="22"/>
              </w:rPr>
              <w:t>abutting the agricultural land to the</w:t>
            </w:r>
            <w:r w:rsidR="008D3E11">
              <w:rPr>
                <w:rFonts w:ascii="Calibri" w:hAnsi="Calibri"/>
                <w:szCs w:val="22"/>
              </w:rPr>
              <w:t xml:space="preserve">ir </w:t>
            </w:r>
            <w:r w:rsidR="00D575EB">
              <w:rPr>
                <w:rFonts w:ascii="Calibri" w:hAnsi="Calibri"/>
                <w:szCs w:val="22"/>
              </w:rPr>
              <w:t>west</w:t>
            </w:r>
            <w:r w:rsidR="008D3E11">
              <w:rPr>
                <w:rFonts w:ascii="Calibri" w:hAnsi="Calibri"/>
                <w:szCs w:val="22"/>
              </w:rPr>
              <w:t>ern side</w:t>
            </w:r>
            <w:r w:rsidR="00D575EB">
              <w:rPr>
                <w:rFonts w:ascii="Calibri" w:hAnsi="Calibri"/>
                <w:szCs w:val="22"/>
              </w:rPr>
              <w:t>.</w:t>
            </w:r>
          </w:p>
          <w:p w14:paraId="6D763A09" w14:textId="77777777" w:rsidR="0062165B" w:rsidRDefault="0062165B" w:rsidP="00454754">
            <w:pPr>
              <w:contextualSpacing/>
              <w:jc w:val="both"/>
              <w:rPr>
                <w:rFonts w:ascii="Calibri" w:hAnsi="Calibri"/>
                <w:szCs w:val="22"/>
              </w:rPr>
            </w:pPr>
          </w:p>
          <w:p w14:paraId="037EBF0C" w14:textId="10EAF5E7" w:rsidR="00C84E16" w:rsidRDefault="00370B28" w:rsidP="00454754">
            <w:pPr>
              <w:contextualSpacing/>
              <w:jc w:val="both"/>
              <w:rPr>
                <w:rFonts w:ascii="Calibri" w:hAnsi="Calibri"/>
                <w:szCs w:val="22"/>
              </w:rPr>
            </w:pPr>
            <w:proofErr w:type="gramStart"/>
            <w:r>
              <w:rPr>
                <w:rFonts w:ascii="Calibri" w:hAnsi="Calibri"/>
                <w:szCs w:val="22"/>
              </w:rPr>
              <w:t>T</w:t>
            </w:r>
            <w:r w:rsidR="00F166C5">
              <w:rPr>
                <w:rFonts w:ascii="Calibri" w:hAnsi="Calibri"/>
                <w:szCs w:val="22"/>
              </w:rPr>
              <w:t>aking into account</w:t>
            </w:r>
            <w:proofErr w:type="gramEnd"/>
            <w:r w:rsidR="00F166C5">
              <w:rPr>
                <w:rFonts w:ascii="Calibri" w:hAnsi="Calibri"/>
                <w:szCs w:val="22"/>
              </w:rPr>
              <w:t xml:space="preserve"> the existing agricultural building </w:t>
            </w:r>
            <w:r w:rsidR="00867891">
              <w:rPr>
                <w:rFonts w:ascii="Calibri" w:hAnsi="Calibri"/>
                <w:szCs w:val="22"/>
              </w:rPr>
              <w:t xml:space="preserve">sited between </w:t>
            </w:r>
            <w:r w:rsidR="00513886">
              <w:rPr>
                <w:rFonts w:ascii="Calibri" w:hAnsi="Calibri"/>
                <w:szCs w:val="22"/>
              </w:rPr>
              <w:t>T</w:t>
            </w:r>
            <w:r w:rsidR="00867891">
              <w:rPr>
                <w:rFonts w:ascii="Calibri" w:hAnsi="Calibri"/>
                <w:szCs w:val="22"/>
              </w:rPr>
              <w:t xml:space="preserve">he Old Village School and the proposed extension </w:t>
            </w:r>
            <w:r w:rsidR="00F166C5">
              <w:rPr>
                <w:rFonts w:ascii="Calibri" w:hAnsi="Calibri"/>
                <w:szCs w:val="22"/>
              </w:rPr>
              <w:t xml:space="preserve">and </w:t>
            </w:r>
            <w:r w:rsidR="00867891">
              <w:rPr>
                <w:rFonts w:ascii="Calibri" w:hAnsi="Calibri"/>
                <w:szCs w:val="22"/>
              </w:rPr>
              <w:t xml:space="preserve">the </w:t>
            </w:r>
            <w:r w:rsidR="00F166C5">
              <w:rPr>
                <w:rFonts w:ascii="Calibri" w:hAnsi="Calibri"/>
                <w:szCs w:val="22"/>
              </w:rPr>
              <w:t>proximity of these properties</w:t>
            </w:r>
            <w:r w:rsidR="00867891">
              <w:rPr>
                <w:rFonts w:ascii="Calibri" w:hAnsi="Calibri"/>
                <w:szCs w:val="22"/>
              </w:rPr>
              <w:t xml:space="preserve"> </w:t>
            </w:r>
            <w:r>
              <w:rPr>
                <w:rFonts w:ascii="Calibri" w:hAnsi="Calibri"/>
                <w:szCs w:val="22"/>
              </w:rPr>
              <w:t>th</w:t>
            </w:r>
            <w:r w:rsidR="00D575EB">
              <w:rPr>
                <w:rFonts w:ascii="Calibri" w:hAnsi="Calibri"/>
                <w:szCs w:val="22"/>
              </w:rPr>
              <w:t>e</w:t>
            </w:r>
            <w:r>
              <w:rPr>
                <w:rFonts w:ascii="Calibri" w:hAnsi="Calibri"/>
                <w:szCs w:val="22"/>
              </w:rPr>
              <w:t xml:space="preserve"> proposed </w:t>
            </w:r>
            <w:r w:rsidR="00867891">
              <w:rPr>
                <w:rFonts w:ascii="Calibri" w:hAnsi="Calibri"/>
                <w:szCs w:val="22"/>
              </w:rPr>
              <w:t xml:space="preserve">extension to the </w:t>
            </w:r>
            <w:r w:rsidR="00D575EB">
              <w:rPr>
                <w:rFonts w:ascii="Calibri" w:hAnsi="Calibri"/>
                <w:szCs w:val="22"/>
              </w:rPr>
              <w:t xml:space="preserve">agricultural building </w:t>
            </w:r>
            <w:r>
              <w:rPr>
                <w:rFonts w:ascii="Calibri" w:hAnsi="Calibri"/>
                <w:szCs w:val="22"/>
              </w:rPr>
              <w:t xml:space="preserve">would be distant enough not </w:t>
            </w:r>
            <w:r w:rsidR="00C84E16">
              <w:rPr>
                <w:rFonts w:ascii="Calibri" w:hAnsi="Calibri"/>
                <w:szCs w:val="22"/>
              </w:rPr>
              <w:t xml:space="preserve">to raise any </w:t>
            </w:r>
            <w:r w:rsidR="00F166C5">
              <w:rPr>
                <w:rFonts w:ascii="Calibri" w:hAnsi="Calibri"/>
                <w:szCs w:val="22"/>
              </w:rPr>
              <w:t xml:space="preserve">additional </w:t>
            </w:r>
            <w:r w:rsidR="00C84E16">
              <w:rPr>
                <w:rFonts w:ascii="Calibri" w:hAnsi="Calibri"/>
                <w:szCs w:val="22"/>
              </w:rPr>
              <w:t xml:space="preserve">issues </w:t>
            </w:r>
            <w:r w:rsidR="00D575EB">
              <w:rPr>
                <w:rFonts w:ascii="Calibri" w:hAnsi="Calibri"/>
                <w:szCs w:val="22"/>
              </w:rPr>
              <w:t>wi</w:t>
            </w:r>
            <w:r w:rsidR="00C84E16">
              <w:rPr>
                <w:rFonts w:ascii="Calibri" w:hAnsi="Calibri"/>
                <w:szCs w:val="22"/>
              </w:rPr>
              <w:t>t</w:t>
            </w:r>
            <w:r w:rsidR="00D575EB">
              <w:rPr>
                <w:rFonts w:ascii="Calibri" w:hAnsi="Calibri"/>
                <w:szCs w:val="22"/>
              </w:rPr>
              <w:t>h</w:t>
            </w:r>
            <w:r w:rsidR="00C84E16">
              <w:rPr>
                <w:rFonts w:ascii="Calibri" w:hAnsi="Calibri"/>
                <w:szCs w:val="22"/>
              </w:rPr>
              <w:t xml:space="preserve"> </w:t>
            </w:r>
            <w:r w:rsidR="00867891">
              <w:rPr>
                <w:rFonts w:ascii="Calibri" w:hAnsi="Calibri"/>
                <w:szCs w:val="22"/>
              </w:rPr>
              <w:t xml:space="preserve">amenity for </w:t>
            </w:r>
            <w:r w:rsidR="00C84E16">
              <w:rPr>
                <w:rFonts w:ascii="Calibri" w:hAnsi="Calibri"/>
                <w:szCs w:val="22"/>
              </w:rPr>
              <w:t xml:space="preserve">these properties.  </w:t>
            </w:r>
          </w:p>
          <w:p w14:paraId="64BB2789" w14:textId="354FE39B" w:rsidR="004D53AB" w:rsidRPr="00D23470" w:rsidRDefault="004D53AB" w:rsidP="00D51A2E">
            <w:pPr>
              <w:contextualSpacing/>
              <w:jc w:val="both"/>
              <w:rPr>
                <w:rFonts w:ascii="Calibri" w:hAnsi="Calibri"/>
                <w:szCs w:val="22"/>
              </w:rPr>
            </w:pPr>
          </w:p>
        </w:tc>
      </w:tr>
      <w:tr w:rsidR="00D51A2E" w:rsidRPr="008C75E4" w14:paraId="41C95266" w14:textId="77777777" w:rsidTr="00504440">
        <w:trPr>
          <w:trHeight w:val="864"/>
          <w:jc w:val="center"/>
        </w:trPr>
        <w:tc>
          <w:tcPr>
            <w:tcW w:w="9555" w:type="dxa"/>
            <w:gridSpan w:val="14"/>
            <w:tcMar>
              <w:top w:w="57" w:type="dxa"/>
              <w:bottom w:w="57" w:type="dxa"/>
            </w:tcMar>
          </w:tcPr>
          <w:p w14:paraId="636ADE22" w14:textId="372E0D43" w:rsidR="00D51A2E" w:rsidRDefault="00D51A2E" w:rsidP="00D51A2E">
            <w:pPr>
              <w:jc w:val="both"/>
              <w:rPr>
                <w:rFonts w:ascii="Calibri" w:hAnsi="Calibri"/>
                <w:b/>
                <w:bCs/>
                <w:szCs w:val="22"/>
              </w:rPr>
            </w:pPr>
            <w:r>
              <w:rPr>
                <w:rFonts w:ascii="Calibri" w:hAnsi="Calibri"/>
                <w:b/>
                <w:bCs/>
                <w:szCs w:val="22"/>
              </w:rPr>
              <w:lastRenderedPageBreak/>
              <w:t>Heritage Asset</w:t>
            </w:r>
            <w:r w:rsidR="00DB443A">
              <w:rPr>
                <w:rFonts w:ascii="Calibri" w:hAnsi="Calibri"/>
                <w:b/>
                <w:bCs/>
                <w:szCs w:val="22"/>
              </w:rPr>
              <w:t>s</w:t>
            </w:r>
            <w:r>
              <w:rPr>
                <w:rFonts w:ascii="Calibri" w:hAnsi="Calibri"/>
                <w:b/>
                <w:bCs/>
                <w:szCs w:val="22"/>
              </w:rPr>
              <w:t>:</w:t>
            </w:r>
          </w:p>
          <w:p w14:paraId="15D8AF59" w14:textId="77777777" w:rsidR="00D51A2E" w:rsidRDefault="00D51A2E" w:rsidP="00D51A2E">
            <w:pPr>
              <w:jc w:val="both"/>
              <w:rPr>
                <w:rFonts w:ascii="Calibri" w:hAnsi="Calibri"/>
                <w:szCs w:val="22"/>
              </w:rPr>
            </w:pPr>
          </w:p>
          <w:p w14:paraId="34CB9983" w14:textId="77777777" w:rsidR="00D51A2E" w:rsidRDefault="00D51A2E" w:rsidP="00D51A2E">
            <w:pPr>
              <w:jc w:val="both"/>
              <w:rPr>
                <w:rFonts w:ascii="Calibri" w:hAnsi="Calibri"/>
                <w:b/>
                <w:szCs w:val="22"/>
              </w:rPr>
            </w:pPr>
            <w:r>
              <w:rPr>
                <w:rFonts w:ascii="Calibri" w:hAnsi="Calibri"/>
                <w:b/>
                <w:szCs w:val="22"/>
              </w:rPr>
              <w:t>Sections 66 and 72 of the Planning (Listed Buildings and Conservation Areas) Act 1990.</w:t>
            </w:r>
          </w:p>
          <w:p w14:paraId="01CD0891" w14:textId="77777777" w:rsidR="00D51A2E" w:rsidRDefault="00D51A2E" w:rsidP="00D51A2E">
            <w:pPr>
              <w:jc w:val="both"/>
              <w:rPr>
                <w:rFonts w:ascii="Calibri" w:hAnsi="Calibri"/>
                <w:szCs w:val="22"/>
              </w:rPr>
            </w:pPr>
          </w:p>
          <w:p w14:paraId="31CE4B37" w14:textId="4FB6C880" w:rsidR="00D51A2E" w:rsidRDefault="00D51A2E" w:rsidP="00D51A2E">
            <w:pPr>
              <w:jc w:val="both"/>
              <w:rPr>
                <w:rFonts w:ascii="Calibri" w:hAnsi="Calibri"/>
                <w:szCs w:val="22"/>
              </w:rPr>
            </w:pPr>
            <w:r>
              <w:rPr>
                <w:rFonts w:ascii="Calibri" w:hAnsi="Calibri"/>
                <w:szCs w:val="22"/>
              </w:rPr>
              <w:t xml:space="preserve">Due to the proximity of the </w:t>
            </w:r>
            <w:r w:rsidR="00867891">
              <w:rPr>
                <w:rFonts w:ascii="Calibri" w:hAnsi="Calibri"/>
                <w:szCs w:val="22"/>
              </w:rPr>
              <w:t xml:space="preserve">Dickinson Farmhouse which is a Grade II </w:t>
            </w:r>
            <w:r>
              <w:rPr>
                <w:rFonts w:ascii="Calibri" w:hAnsi="Calibri"/>
                <w:szCs w:val="22"/>
              </w:rPr>
              <w:t>Listed Building regard must be had to any potential harm to the Heritage Assets.</w:t>
            </w:r>
          </w:p>
          <w:p w14:paraId="52283AB9" w14:textId="77777777" w:rsidR="00D51A2E" w:rsidRDefault="00D51A2E" w:rsidP="00D51A2E">
            <w:pPr>
              <w:jc w:val="both"/>
              <w:rPr>
                <w:rFonts w:ascii="Calibri" w:hAnsi="Calibri"/>
                <w:szCs w:val="22"/>
              </w:rPr>
            </w:pPr>
          </w:p>
          <w:p w14:paraId="6C61AF75" w14:textId="6EC32531" w:rsidR="00D51A2E" w:rsidRDefault="00D51A2E" w:rsidP="00D51A2E">
            <w:pPr>
              <w:jc w:val="both"/>
              <w:rPr>
                <w:rFonts w:ascii="Calibri" w:hAnsi="Calibri"/>
                <w:szCs w:val="22"/>
              </w:rPr>
            </w:pPr>
            <w:proofErr w:type="gramStart"/>
            <w:r>
              <w:rPr>
                <w:rFonts w:ascii="Calibri" w:hAnsi="Calibri"/>
                <w:szCs w:val="22"/>
              </w:rPr>
              <w:t>Taking into account</w:t>
            </w:r>
            <w:proofErr w:type="gramEnd"/>
            <w:r>
              <w:rPr>
                <w:rFonts w:ascii="Calibri" w:hAnsi="Calibri"/>
                <w:szCs w:val="22"/>
              </w:rPr>
              <w:t xml:space="preserve"> the existing agricultural use and buildings this proposal would not raise any additional undue issues than </w:t>
            </w:r>
            <w:r w:rsidR="00867891">
              <w:rPr>
                <w:rFonts w:ascii="Calibri" w:hAnsi="Calibri"/>
                <w:szCs w:val="22"/>
              </w:rPr>
              <w:t>the existing and would improve the setting in terms of providing more appropriate farming practices.</w:t>
            </w:r>
          </w:p>
          <w:p w14:paraId="7A951D0D" w14:textId="77777777" w:rsidR="00D51A2E" w:rsidRDefault="00D51A2E" w:rsidP="00D51A2E">
            <w:pPr>
              <w:contextualSpacing/>
              <w:jc w:val="both"/>
              <w:rPr>
                <w:rFonts w:ascii="Calibri" w:hAnsi="Calibri"/>
                <w:szCs w:val="22"/>
              </w:rPr>
            </w:pPr>
          </w:p>
          <w:p w14:paraId="45887E2C" w14:textId="17872AAF" w:rsidR="00D51A2E" w:rsidRDefault="00D51A2E" w:rsidP="00D51A2E">
            <w:pPr>
              <w:contextualSpacing/>
              <w:jc w:val="both"/>
              <w:rPr>
                <w:rFonts w:ascii="Calibri" w:hAnsi="Calibri"/>
                <w:szCs w:val="22"/>
              </w:rPr>
            </w:pPr>
            <w:proofErr w:type="gramStart"/>
            <w:r>
              <w:rPr>
                <w:rFonts w:ascii="Calibri" w:hAnsi="Calibri"/>
                <w:szCs w:val="22"/>
              </w:rPr>
              <w:t>Therefore</w:t>
            </w:r>
            <w:proofErr w:type="gramEnd"/>
            <w:r>
              <w:rPr>
                <w:rFonts w:ascii="Calibri" w:hAnsi="Calibri"/>
                <w:szCs w:val="22"/>
              </w:rPr>
              <w:t xml:space="preserve"> the proposal would not result in any negative impact on the </w:t>
            </w:r>
            <w:r w:rsidR="00867891">
              <w:rPr>
                <w:rFonts w:ascii="Calibri" w:hAnsi="Calibri"/>
                <w:szCs w:val="22"/>
              </w:rPr>
              <w:t>Listed Farm than existing.</w:t>
            </w:r>
          </w:p>
          <w:p w14:paraId="02B701B6" w14:textId="77777777" w:rsidR="00D51A2E" w:rsidRPr="00DF42DA" w:rsidRDefault="00D51A2E" w:rsidP="006126D1">
            <w:pPr>
              <w:contextualSpacing/>
              <w:jc w:val="both"/>
              <w:rPr>
                <w:rFonts w:ascii="Calibri" w:hAnsi="Calibri"/>
                <w:b/>
                <w:szCs w:val="22"/>
              </w:rPr>
            </w:pPr>
          </w:p>
        </w:tc>
      </w:tr>
      <w:tr w:rsidR="008C75E4" w:rsidRPr="008C75E4" w14:paraId="769E4ED9" w14:textId="77777777" w:rsidTr="00504440">
        <w:trPr>
          <w:trHeight w:val="864"/>
          <w:jc w:val="center"/>
        </w:trPr>
        <w:tc>
          <w:tcPr>
            <w:tcW w:w="9555" w:type="dxa"/>
            <w:gridSpan w:val="14"/>
            <w:tcMar>
              <w:top w:w="57" w:type="dxa"/>
              <w:bottom w:w="57" w:type="dxa"/>
            </w:tcMar>
          </w:tcPr>
          <w:p w14:paraId="4A2FC2C3"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76C4397B" w14:textId="77777777" w:rsidR="00C50517" w:rsidRDefault="00C50517" w:rsidP="00454754">
            <w:pPr>
              <w:contextualSpacing/>
              <w:jc w:val="both"/>
              <w:rPr>
                <w:rFonts w:ascii="Calibri" w:hAnsi="Calibri"/>
                <w:szCs w:val="22"/>
              </w:rPr>
            </w:pPr>
          </w:p>
          <w:p w14:paraId="3B56E6E1" w14:textId="1626C540" w:rsidR="0062165B" w:rsidRDefault="0062165B" w:rsidP="00454754">
            <w:pPr>
              <w:contextualSpacing/>
              <w:jc w:val="both"/>
              <w:rPr>
                <w:rFonts w:ascii="Calibri" w:hAnsi="Calibri"/>
                <w:szCs w:val="22"/>
              </w:rPr>
            </w:pPr>
            <w:r>
              <w:rPr>
                <w:rFonts w:ascii="Calibri" w:hAnsi="Calibri"/>
                <w:szCs w:val="22"/>
              </w:rPr>
              <w:t xml:space="preserve">The siting of the proposed </w:t>
            </w:r>
            <w:r w:rsidR="00D575EB">
              <w:rPr>
                <w:rFonts w:ascii="Calibri" w:hAnsi="Calibri"/>
                <w:szCs w:val="22"/>
              </w:rPr>
              <w:t xml:space="preserve">building </w:t>
            </w:r>
            <w:r>
              <w:rPr>
                <w:rFonts w:ascii="Calibri" w:hAnsi="Calibri"/>
                <w:szCs w:val="22"/>
              </w:rPr>
              <w:t>would not be overly visible in the landscape</w:t>
            </w:r>
            <w:r w:rsidR="00D575EB">
              <w:rPr>
                <w:rFonts w:ascii="Calibri" w:hAnsi="Calibri"/>
                <w:szCs w:val="22"/>
              </w:rPr>
              <w:t xml:space="preserve"> and in any </w:t>
            </w:r>
            <w:r w:rsidR="004204FB">
              <w:rPr>
                <w:rFonts w:ascii="Calibri" w:hAnsi="Calibri"/>
                <w:szCs w:val="22"/>
              </w:rPr>
              <w:t>respect,</w:t>
            </w:r>
            <w:r w:rsidR="00D575EB">
              <w:rPr>
                <w:rFonts w:ascii="Calibri" w:hAnsi="Calibri"/>
                <w:szCs w:val="22"/>
              </w:rPr>
              <w:t xml:space="preserve"> it would</w:t>
            </w:r>
            <w:r w:rsidR="008D3E11">
              <w:rPr>
                <w:rFonts w:ascii="Calibri" w:hAnsi="Calibri"/>
                <w:szCs w:val="22"/>
              </w:rPr>
              <w:t xml:space="preserve"> </w:t>
            </w:r>
            <w:r w:rsidR="00D575EB">
              <w:rPr>
                <w:rFonts w:ascii="Calibri" w:hAnsi="Calibri"/>
                <w:szCs w:val="22"/>
              </w:rPr>
              <w:t xml:space="preserve">be viewed in context with the existing buildings and </w:t>
            </w:r>
            <w:r w:rsidR="00AA31B9">
              <w:rPr>
                <w:rFonts w:ascii="Calibri" w:hAnsi="Calibri"/>
                <w:szCs w:val="22"/>
              </w:rPr>
              <w:t xml:space="preserve">its </w:t>
            </w:r>
            <w:r w:rsidR="00867891">
              <w:rPr>
                <w:rFonts w:ascii="Calibri" w:hAnsi="Calibri"/>
                <w:szCs w:val="22"/>
              </w:rPr>
              <w:t xml:space="preserve">current </w:t>
            </w:r>
            <w:r w:rsidR="00D575EB">
              <w:rPr>
                <w:rFonts w:ascii="Calibri" w:hAnsi="Calibri"/>
                <w:szCs w:val="22"/>
              </w:rPr>
              <w:t>use as a working farm.</w:t>
            </w:r>
          </w:p>
          <w:p w14:paraId="6869F234" w14:textId="437D9972" w:rsidR="00986CE7" w:rsidRDefault="00986CE7" w:rsidP="00454754">
            <w:pPr>
              <w:contextualSpacing/>
              <w:jc w:val="both"/>
              <w:rPr>
                <w:rFonts w:ascii="Calibri" w:hAnsi="Calibri"/>
                <w:szCs w:val="22"/>
              </w:rPr>
            </w:pPr>
          </w:p>
          <w:p w14:paraId="44747B1D" w14:textId="63F9AD7D" w:rsidR="00986CE7" w:rsidRDefault="00986CE7" w:rsidP="00454754">
            <w:pPr>
              <w:contextualSpacing/>
              <w:jc w:val="both"/>
              <w:rPr>
                <w:rFonts w:ascii="Calibri" w:hAnsi="Calibri"/>
                <w:szCs w:val="22"/>
              </w:rPr>
            </w:pPr>
            <w:r>
              <w:rPr>
                <w:rFonts w:ascii="Calibri" w:hAnsi="Calibri"/>
                <w:szCs w:val="22"/>
              </w:rPr>
              <w:t xml:space="preserve">The extension would measure 12m x 41m constructed in </w:t>
            </w:r>
            <w:r w:rsidR="002975DF">
              <w:rPr>
                <w:rFonts w:ascii="Calibri" w:hAnsi="Calibri"/>
                <w:szCs w:val="22"/>
              </w:rPr>
              <w:t xml:space="preserve">steel portal frame with concrete panels and Yorkshire boarding above and a grey fibre cement roof.  The </w:t>
            </w:r>
            <w:proofErr w:type="gramStart"/>
            <w:r w:rsidR="002975DF">
              <w:rPr>
                <w:rFonts w:ascii="Calibri" w:hAnsi="Calibri"/>
                <w:szCs w:val="22"/>
              </w:rPr>
              <w:t>south east</w:t>
            </w:r>
            <w:proofErr w:type="gramEnd"/>
            <w:r w:rsidR="002975DF">
              <w:rPr>
                <w:rFonts w:ascii="Calibri" w:hAnsi="Calibri"/>
                <w:szCs w:val="22"/>
              </w:rPr>
              <w:t xml:space="preserve"> elevation will be clad in stone with timber sliding door as this can be viewed from Pendleton Road.</w:t>
            </w:r>
          </w:p>
          <w:p w14:paraId="4737B249" w14:textId="3CA875A6" w:rsidR="00513886" w:rsidRDefault="00513886" w:rsidP="00454754">
            <w:pPr>
              <w:contextualSpacing/>
              <w:jc w:val="both"/>
              <w:rPr>
                <w:rFonts w:ascii="Calibri" w:hAnsi="Calibri"/>
                <w:szCs w:val="22"/>
              </w:rPr>
            </w:pPr>
          </w:p>
          <w:p w14:paraId="25B6257E" w14:textId="40B1A65F" w:rsidR="00513886" w:rsidRDefault="00513886" w:rsidP="00454754">
            <w:pPr>
              <w:contextualSpacing/>
              <w:jc w:val="both"/>
              <w:rPr>
                <w:rFonts w:ascii="Calibri" w:hAnsi="Calibri"/>
                <w:szCs w:val="22"/>
              </w:rPr>
            </w:pPr>
            <w:r>
              <w:rPr>
                <w:rFonts w:ascii="Calibri" w:hAnsi="Calibri"/>
                <w:szCs w:val="22"/>
              </w:rPr>
              <w:t>Comments have been made regarding materials on the site, however, this is a working farm and therefore materials and equipment will be stored and moved as necessary.  During my site visit I did not encounter any</w:t>
            </w:r>
            <w:r w:rsidR="009B495B">
              <w:rPr>
                <w:rFonts w:ascii="Calibri" w:hAnsi="Calibri"/>
                <w:szCs w:val="22"/>
              </w:rPr>
              <w:t>thing that raised concerns in this regard</w:t>
            </w:r>
            <w:r w:rsidR="00381901">
              <w:rPr>
                <w:rFonts w:ascii="Calibri" w:hAnsi="Calibri"/>
                <w:szCs w:val="22"/>
              </w:rPr>
              <w:t xml:space="preserve"> and in any event this material is not on the public highway and therefore is a private matter.</w:t>
            </w:r>
          </w:p>
          <w:p w14:paraId="254F8497" w14:textId="37A47630" w:rsidR="003F2198" w:rsidRPr="00545D8C" w:rsidRDefault="003F2198" w:rsidP="00454754">
            <w:pPr>
              <w:contextualSpacing/>
              <w:jc w:val="both"/>
              <w:rPr>
                <w:rFonts w:ascii="Calibri" w:hAnsi="Calibri"/>
                <w:szCs w:val="22"/>
              </w:rPr>
            </w:pPr>
          </w:p>
        </w:tc>
      </w:tr>
      <w:tr w:rsidR="008C75E4" w:rsidRPr="008C75E4" w14:paraId="08C82EC6" w14:textId="77777777" w:rsidTr="00504440">
        <w:trPr>
          <w:trHeight w:val="864"/>
          <w:jc w:val="center"/>
        </w:trPr>
        <w:tc>
          <w:tcPr>
            <w:tcW w:w="9555" w:type="dxa"/>
            <w:gridSpan w:val="14"/>
            <w:tcMar>
              <w:top w:w="57" w:type="dxa"/>
              <w:bottom w:w="57" w:type="dxa"/>
            </w:tcMar>
          </w:tcPr>
          <w:p w14:paraId="3243CB4D"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538AA666" w14:textId="77777777" w:rsidR="005E7AE9" w:rsidRDefault="005E7AE9" w:rsidP="00454754">
            <w:pPr>
              <w:pStyle w:val="Header"/>
              <w:tabs>
                <w:tab w:val="clear" w:pos="4153"/>
                <w:tab w:val="clear" w:pos="8306"/>
              </w:tabs>
              <w:contextualSpacing/>
              <w:jc w:val="both"/>
              <w:rPr>
                <w:rFonts w:ascii="Calibri" w:hAnsi="Calibri"/>
                <w:szCs w:val="22"/>
              </w:rPr>
            </w:pPr>
          </w:p>
          <w:p w14:paraId="1137E7D5" w14:textId="3A3B1945" w:rsidR="002975DF" w:rsidRDefault="008A6141" w:rsidP="00D575EB">
            <w:pPr>
              <w:pStyle w:val="Header"/>
              <w:tabs>
                <w:tab w:val="clear" w:pos="4153"/>
                <w:tab w:val="clear" w:pos="8306"/>
              </w:tabs>
              <w:contextualSpacing/>
              <w:jc w:val="both"/>
              <w:rPr>
                <w:rFonts w:ascii="Calibri" w:hAnsi="Calibri"/>
                <w:szCs w:val="22"/>
              </w:rPr>
            </w:pPr>
            <w:r>
              <w:rPr>
                <w:rFonts w:ascii="Calibri" w:hAnsi="Calibri"/>
                <w:szCs w:val="22"/>
              </w:rPr>
              <w:t xml:space="preserve">The site will be accessed via the existing farm access </w:t>
            </w:r>
            <w:r w:rsidR="00321545">
              <w:rPr>
                <w:rFonts w:ascii="Calibri" w:hAnsi="Calibri"/>
                <w:szCs w:val="22"/>
              </w:rPr>
              <w:t>off</w:t>
            </w:r>
            <w:r w:rsidR="005E7AE9">
              <w:rPr>
                <w:rFonts w:ascii="Calibri" w:hAnsi="Calibri"/>
                <w:szCs w:val="22"/>
              </w:rPr>
              <w:t xml:space="preserve"> </w:t>
            </w:r>
            <w:r w:rsidR="00D575EB">
              <w:rPr>
                <w:rFonts w:ascii="Calibri" w:hAnsi="Calibri"/>
                <w:szCs w:val="22"/>
              </w:rPr>
              <w:t>Main Street</w:t>
            </w:r>
            <w:r w:rsidR="00321545">
              <w:rPr>
                <w:rFonts w:ascii="Calibri" w:hAnsi="Calibri"/>
                <w:szCs w:val="22"/>
              </w:rPr>
              <w:t xml:space="preserve"> </w:t>
            </w:r>
            <w:r>
              <w:rPr>
                <w:rFonts w:ascii="Calibri" w:hAnsi="Calibri"/>
                <w:szCs w:val="22"/>
              </w:rPr>
              <w:t xml:space="preserve">which serves the </w:t>
            </w:r>
            <w:r w:rsidR="005E7AE9">
              <w:rPr>
                <w:rFonts w:ascii="Calibri" w:hAnsi="Calibri"/>
                <w:szCs w:val="22"/>
              </w:rPr>
              <w:t xml:space="preserve">existing </w:t>
            </w:r>
            <w:r>
              <w:rPr>
                <w:rFonts w:ascii="Calibri" w:hAnsi="Calibri"/>
                <w:szCs w:val="22"/>
              </w:rPr>
              <w:t>farmhouse</w:t>
            </w:r>
            <w:r w:rsidR="005E7AE9">
              <w:rPr>
                <w:rFonts w:ascii="Calibri" w:hAnsi="Calibri"/>
                <w:szCs w:val="22"/>
              </w:rPr>
              <w:t xml:space="preserve"> </w:t>
            </w:r>
            <w:r>
              <w:rPr>
                <w:rFonts w:ascii="Calibri" w:hAnsi="Calibri"/>
                <w:szCs w:val="22"/>
              </w:rPr>
              <w:t>and agricultural buildings.</w:t>
            </w:r>
            <w:r w:rsidR="005E7AE9">
              <w:rPr>
                <w:rFonts w:ascii="Calibri" w:hAnsi="Calibri"/>
                <w:szCs w:val="22"/>
              </w:rPr>
              <w:t xml:space="preserve"> </w:t>
            </w:r>
            <w:r w:rsidR="00D575EB">
              <w:rPr>
                <w:rFonts w:ascii="Calibri" w:hAnsi="Calibri"/>
                <w:szCs w:val="22"/>
              </w:rPr>
              <w:t>No additional highway concerns are raised by the proposal</w:t>
            </w:r>
            <w:r w:rsidR="002975DF">
              <w:rPr>
                <w:rFonts w:ascii="Calibri" w:hAnsi="Calibri"/>
                <w:szCs w:val="22"/>
              </w:rPr>
              <w:t xml:space="preserve"> as there would be no increase in traffic movements </w:t>
            </w:r>
            <w:proofErr w:type="gramStart"/>
            <w:r w:rsidR="002975DF">
              <w:rPr>
                <w:rFonts w:ascii="Calibri" w:hAnsi="Calibri"/>
                <w:szCs w:val="22"/>
              </w:rPr>
              <w:t>as a result of</w:t>
            </w:r>
            <w:proofErr w:type="gramEnd"/>
            <w:r w:rsidR="002975DF">
              <w:rPr>
                <w:rFonts w:ascii="Calibri" w:hAnsi="Calibri"/>
                <w:szCs w:val="22"/>
              </w:rPr>
              <w:t xml:space="preserve"> the proposed development.</w:t>
            </w:r>
          </w:p>
          <w:p w14:paraId="08453BB8" w14:textId="6310B88A" w:rsidR="002975DF" w:rsidRDefault="002975DF" w:rsidP="00D575EB">
            <w:pPr>
              <w:pStyle w:val="Header"/>
              <w:tabs>
                <w:tab w:val="clear" w:pos="4153"/>
                <w:tab w:val="clear" w:pos="8306"/>
              </w:tabs>
              <w:contextualSpacing/>
              <w:jc w:val="both"/>
              <w:rPr>
                <w:rFonts w:ascii="Calibri" w:hAnsi="Calibri"/>
                <w:szCs w:val="22"/>
              </w:rPr>
            </w:pPr>
          </w:p>
          <w:p w14:paraId="138476E7" w14:textId="6E9EB0A9" w:rsidR="002975DF" w:rsidRDefault="002975DF" w:rsidP="00D575EB">
            <w:pPr>
              <w:pStyle w:val="Header"/>
              <w:tabs>
                <w:tab w:val="clear" w:pos="4153"/>
                <w:tab w:val="clear" w:pos="8306"/>
              </w:tabs>
              <w:contextualSpacing/>
              <w:jc w:val="both"/>
              <w:rPr>
                <w:rFonts w:ascii="Calibri" w:hAnsi="Calibri"/>
                <w:szCs w:val="22"/>
              </w:rPr>
            </w:pPr>
            <w:r>
              <w:rPr>
                <w:rFonts w:ascii="Calibri" w:hAnsi="Calibri"/>
                <w:szCs w:val="22"/>
              </w:rPr>
              <w:t xml:space="preserve">The proposed hardstanding to the </w:t>
            </w:r>
            <w:proofErr w:type="gramStart"/>
            <w:r>
              <w:rPr>
                <w:rFonts w:ascii="Calibri" w:hAnsi="Calibri"/>
                <w:szCs w:val="22"/>
              </w:rPr>
              <w:t>north east</w:t>
            </w:r>
            <w:proofErr w:type="gramEnd"/>
            <w:r>
              <w:rPr>
                <w:rFonts w:ascii="Calibri" w:hAnsi="Calibri"/>
                <w:szCs w:val="22"/>
              </w:rPr>
              <w:t xml:space="preserve"> of this building would allow the feeder wagon to exit and enter the buildings without having to travel on grass.</w:t>
            </w:r>
          </w:p>
          <w:p w14:paraId="3E93D93B" w14:textId="77777777" w:rsidR="002975DF" w:rsidRDefault="002975DF" w:rsidP="00D575EB">
            <w:pPr>
              <w:pStyle w:val="Header"/>
              <w:tabs>
                <w:tab w:val="clear" w:pos="4153"/>
                <w:tab w:val="clear" w:pos="8306"/>
              </w:tabs>
              <w:contextualSpacing/>
              <w:jc w:val="both"/>
              <w:rPr>
                <w:rFonts w:ascii="Calibri" w:hAnsi="Calibri"/>
                <w:szCs w:val="22"/>
              </w:rPr>
            </w:pPr>
          </w:p>
          <w:p w14:paraId="65BB82A9" w14:textId="28C5928C" w:rsidR="005E7AE9" w:rsidRDefault="00867891" w:rsidP="00D575EB">
            <w:pPr>
              <w:pStyle w:val="Header"/>
              <w:tabs>
                <w:tab w:val="clear" w:pos="4153"/>
                <w:tab w:val="clear" w:pos="8306"/>
              </w:tabs>
              <w:contextualSpacing/>
              <w:jc w:val="both"/>
              <w:rPr>
                <w:rFonts w:ascii="Calibri" w:hAnsi="Calibri"/>
                <w:szCs w:val="22"/>
              </w:rPr>
            </w:pPr>
            <w:r>
              <w:rPr>
                <w:rFonts w:ascii="Calibri" w:hAnsi="Calibri"/>
                <w:szCs w:val="22"/>
              </w:rPr>
              <w:t xml:space="preserve">A comment has been received raising concerns over the existing access arrangements and requesting these be improved as part of this application.  </w:t>
            </w:r>
          </w:p>
          <w:p w14:paraId="3868DB24" w14:textId="29ABD137" w:rsidR="006F148A" w:rsidRDefault="006F148A" w:rsidP="00D575EB">
            <w:pPr>
              <w:pStyle w:val="Header"/>
              <w:tabs>
                <w:tab w:val="clear" w:pos="4153"/>
                <w:tab w:val="clear" w:pos="8306"/>
              </w:tabs>
              <w:contextualSpacing/>
              <w:jc w:val="both"/>
              <w:rPr>
                <w:rFonts w:ascii="Calibri" w:hAnsi="Calibri"/>
                <w:szCs w:val="22"/>
              </w:rPr>
            </w:pPr>
          </w:p>
          <w:p w14:paraId="3F85FC5A" w14:textId="2B312889" w:rsidR="006F148A" w:rsidRDefault="006F148A" w:rsidP="00D575EB">
            <w:pPr>
              <w:pStyle w:val="Header"/>
              <w:tabs>
                <w:tab w:val="clear" w:pos="4153"/>
                <w:tab w:val="clear" w:pos="8306"/>
              </w:tabs>
              <w:contextualSpacing/>
              <w:jc w:val="both"/>
              <w:rPr>
                <w:rFonts w:ascii="Calibri" w:hAnsi="Calibri"/>
                <w:szCs w:val="22"/>
              </w:rPr>
            </w:pPr>
            <w:r>
              <w:rPr>
                <w:rFonts w:ascii="Calibri" w:hAnsi="Calibri"/>
                <w:szCs w:val="22"/>
              </w:rPr>
              <w:t xml:space="preserve">The proposed building would not affect the existing access arrangements and due to the </w:t>
            </w:r>
            <w:r w:rsidR="00D7735B">
              <w:rPr>
                <w:rFonts w:ascii="Calibri" w:hAnsi="Calibri"/>
                <w:szCs w:val="22"/>
              </w:rPr>
              <w:t xml:space="preserve">existing </w:t>
            </w:r>
            <w:proofErr w:type="gramStart"/>
            <w:r w:rsidR="00D7735B">
              <w:rPr>
                <w:rFonts w:ascii="Calibri" w:hAnsi="Calibri"/>
                <w:szCs w:val="22"/>
              </w:rPr>
              <w:t xml:space="preserve">buildings </w:t>
            </w:r>
            <w:r>
              <w:rPr>
                <w:rFonts w:ascii="Calibri" w:hAnsi="Calibri"/>
                <w:szCs w:val="22"/>
              </w:rPr>
              <w:t xml:space="preserve"> the</w:t>
            </w:r>
            <w:proofErr w:type="gramEnd"/>
            <w:r>
              <w:rPr>
                <w:rFonts w:ascii="Calibri" w:hAnsi="Calibri"/>
                <w:szCs w:val="22"/>
              </w:rPr>
              <w:t xml:space="preserve"> access </w:t>
            </w:r>
            <w:r w:rsidR="00D7735B">
              <w:rPr>
                <w:rFonts w:ascii="Calibri" w:hAnsi="Calibri"/>
                <w:szCs w:val="22"/>
              </w:rPr>
              <w:t xml:space="preserve">is already constrained </w:t>
            </w:r>
            <w:r>
              <w:rPr>
                <w:rFonts w:ascii="Calibri" w:hAnsi="Calibri"/>
                <w:szCs w:val="22"/>
              </w:rPr>
              <w:t>into the working farm</w:t>
            </w:r>
            <w:r w:rsidR="00D7735B">
              <w:rPr>
                <w:rFonts w:ascii="Calibri" w:hAnsi="Calibri"/>
                <w:szCs w:val="22"/>
              </w:rPr>
              <w:t xml:space="preserve"> complex</w:t>
            </w:r>
            <w:r>
              <w:rPr>
                <w:rFonts w:ascii="Calibri" w:hAnsi="Calibri"/>
                <w:szCs w:val="22"/>
              </w:rPr>
              <w:t>, however, there is ample room to the front of the farmhouse for vehicles to park and turn using the existing layout and this provides adequate space for vehicles and farm machinery to enter and leave the site.  It is acknowledge</w:t>
            </w:r>
            <w:r w:rsidR="00513886">
              <w:rPr>
                <w:rFonts w:ascii="Calibri" w:hAnsi="Calibri"/>
                <w:szCs w:val="22"/>
              </w:rPr>
              <w:t>d that</w:t>
            </w:r>
            <w:r>
              <w:rPr>
                <w:rFonts w:ascii="Calibri" w:hAnsi="Calibri"/>
                <w:szCs w:val="22"/>
              </w:rPr>
              <w:t xml:space="preserve"> </w:t>
            </w:r>
            <w:proofErr w:type="gramStart"/>
            <w:r>
              <w:rPr>
                <w:rFonts w:ascii="Calibri" w:hAnsi="Calibri"/>
                <w:szCs w:val="22"/>
              </w:rPr>
              <w:t>in order to</w:t>
            </w:r>
            <w:proofErr w:type="gramEnd"/>
            <w:r>
              <w:rPr>
                <w:rFonts w:ascii="Calibri" w:hAnsi="Calibri"/>
                <w:szCs w:val="22"/>
              </w:rPr>
              <w:t xml:space="preserve"> access the existing site entrance vehicles need </w:t>
            </w:r>
            <w:r w:rsidR="00513886">
              <w:rPr>
                <w:rFonts w:ascii="Calibri" w:hAnsi="Calibri"/>
                <w:szCs w:val="22"/>
              </w:rPr>
              <w:t xml:space="preserve">to pass the entrance to The Old Vicarage School, however, </w:t>
            </w:r>
            <w:r w:rsidR="00513886">
              <w:rPr>
                <w:rFonts w:ascii="Calibri" w:hAnsi="Calibri"/>
                <w:szCs w:val="22"/>
              </w:rPr>
              <w:lastRenderedPageBreak/>
              <w:t xml:space="preserve">this is no different to the existing situation and the buildings proposed are part of a redevelopment scheme </w:t>
            </w:r>
            <w:r w:rsidR="00D7735B">
              <w:rPr>
                <w:rFonts w:ascii="Calibri" w:hAnsi="Calibri"/>
                <w:szCs w:val="22"/>
              </w:rPr>
              <w:t xml:space="preserve">for the site </w:t>
            </w:r>
            <w:r w:rsidR="00513886">
              <w:rPr>
                <w:rFonts w:ascii="Calibri" w:hAnsi="Calibri"/>
                <w:szCs w:val="22"/>
              </w:rPr>
              <w:t xml:space="preserve">rather than an expansion of the </w:t>
            </w:r>
            <w:r w:rsidR="00D7735B">
              <w:rPr>
                <w:rFonts w:ascii="Calibri" w:hAnsi="Calibri"/>
                <w:szCs w:val="22"/>
              </w:rPr>
              <w:t xml:space="preserve">existing </w:t>
            </w:r>
            <w:r w:rsidR="00513886">
              <w:rPr>
                <w:rFonts w:ascii="Calibri" w:hAnsi="Calibri"/>
                <w:szCs w:val="22"/>
              </w:rPr>
              <w:t>farming enterprise which will remain as it is.</w:t>
            </w:r>
          </w:p>
          <w:p w14:paraId="6DDB152C" w14:textId="5E6BB995" w:rsidR="00D575EB" w:rsidRPr="002A7DF7" w:rsidRDefault="00D575EB" w:rsidP="00D575EB">
            <w:pPr>
              <w:pStyle w:val="Header"/>
              <w:tabs>
                <w:tab w:val="clear" w:pos="4153"/>
                <w:tab w:val="clear" w:pos="8306"/>
              </w:tabs>
              <w:contextualSpacing/>
              <w:jc w:val="both"/>
              <w:rPr>
                <w:rFonts w:ascii="Calibri" w:hAnsi="Calibri"/>
                <w:szCs w:val="22"/>
              </w:rPr>
            </w:pPr>
          </w:p>
        </w:tc>
      </w:tr>
      <w:tr w:rsidR="00F30EAB" w:rsidRPr="00F30EAB" w14:paraId="7D6487FB" w14:textId="77777777" w:rsidTr="00504440">
        <w:trPr>
          <w:trHeight w:val="864"/>
          <w:jc w:val="center"/>
        </w:trPr>
        <w:tc>
          <w:tcPr>
            <w:tcW w:w="9555" w:type="dxa"/>
            <w:gridSpan w:val="14"/>
            <w:tcMar>
              <w:top w:w="57" w:type="dxa"/>
              <w:bottom w:w="57" w:type="dxa"/>
            </w:tcMar>
          </w:tcPr>
          <w:p w14:paraId="5646DD36" w14:textId="77777777" w:rsidR="00E854B3" w:rsidRDefault="00E854B3" w:rsidP="00E854B3">
            <w:pPr>
              <w:pStyle w:val="Header"/>
              <w:tabs>
                <w:tab w:val="left" w:pos="720"/>
              </w:tabs>
              <w:jc w:val="both"/>
              <w:rPr>
                <w:rFonts w:ascii="Calibri" w:hAnsi="Calibri"/>
                <w:bCs/>
              </w:rPr>
            </w:pPr>
            <w:r>
              <w:rPr>
                <w:rFonts w:ascii="Calibri" w:hAnsi="Calibri"/>
                <w:bCs/>
              </w:rPr>
              <w:lastRenderedPageBreak/>
              <w:t xml:space="preserve">United Utilities have assets in the area including a water main and public sewer which </w:t>
            </w:r>
            <w:proofErr w:type="spellStart"/>
            <w:r>
              <w:rPr>
                <w:rFonts w:ascii="Calibri" w:hAnsi="Calibri"/>
                <w:bCs/>
              </w:rPr>
              <w:t>can not</w:t>
            </w:r>
            <w:proofErr w:type="spellEnd"/>
            <w:r>
              <w:rPr>
                <w:rFonts w:ascii="Calibri" w:hAnsi="Calibri"/>
                <w:bCs/>
              </w:rPr>
              <w:t xml:space="preserve"> be built over or in </w:t>
            </w:r>
            <w:proofErr w:type="gramStart"/>
            <w:r>
              <w:rPr>
                <w:rFonts w:ascii="Calibri" w:hAnsi="Calibri"/>
                <w:bCs/>
              </w:rPr>
              <w:t>close proximity</w:t>
            </w:r>
            <w:proofErr w:type="gramEnd"/>
            <w:r>
              <w:rPr>
                <w:rFonts w:ascii="Calibri" w:hAnsi="Calibri"/>
                <w:bCs/>
              </w:rPr>
              <w:t xml:space="preserve"> due to easements.</w:t>
            </w:r>
          </w:p>
          <w:p w14:paraId="77A152CE" w14:textId="77777777" w:rsidR="00E854B3" w:rsidRDefault="00E854B3" w:rsidP="00E854B3">
            <w:pPr>
              <w:pStyle w:val="Header"/>
              <w:tabs>
                <w:tab w:val="left" w:pos="720"/>
              </w:tabs>
              <w:jc w:val="both"/>
              <w:rPr>
                <w:rFonts w:ascii="Calibri" w:hAnsi="Calibri"/>
                <w:bCs/>
              </w:rPr>
            </w:pPr>
          </w:p>
          <w:p w14:paraId="02F2A226" w14:textId="77777777" w:rsidR="00E854B3" w:rsidRDefault="00E854B3" w:rsidP="00E854B3">
            <w:pPr>
              <w:pStyle w:val="Header"/>
              <w:tabs>
                <w:tab w:val="left" w:pos="720"/>
              </w:tabs>
              <w:jc w:val="both"/>
              <w:rPr>
                <w:rFonts w:ascii="Calibri" w:hAnsi="Calibri"/>
                <w:bCs/>
              </w:rPr>
            </w:pPr>
            <w:r>
              <w:rPr>
                <w:rFonts w:ascii="Calibri" w:hAnsi="Calibri"/>
                <w:bCs/>
              </w:rPr>
              <w:t xml:space="preserve">It is the applicant’s responsibility to demonstrate the exact relationship between any assets and the proposed development. </w:t>
            </w:r>
          </w:p>
          <w:p w14:paraId="31434247" w14:textId="77777777" w:rsidR="00E854B3" w:rsidRDefault="00E854B3" w:rsidP="00E854B3">
            <w:pPr>
              <w:pStyle w:val="Header"/>
              <w:tabs>
                <w:tab w:val="left" w:pos="720"/>
              </w:tabs>
              <w:jc w:val="both"/>
              <w:rPr>
                <w:rFonts w:ascii="Calibri" w:hAnsi="Calibri"/>
                <w:bCs/>
              </w:rPr>
            </w:pPr>
          </w:p>
          <w:p w14:paraId="7C5279A7" w14:textId="77777777" w:rsidR="00E854B3" w:rsidRDefault="00E854B3" w:rsidP="00E854B3">
            <w:pPr>
              <w:pStyle w:val="Header"/>
              <w:tabs>
                <w:tab w:val="left" w:pos="720"/>
              </w:tabs>
              <w:jc w:val="both"/>
              <w:rPr>
                <w:rFonts w:ascii="Calibri" w:hAnsi="Calibri"/>
                <w:bCs/>
              </w:rPr>
            </w:pPr>
            <w:r>
              <w:rPr>
                <w:rFonts w:ascii="Calibri" w:hAnsi="Calibri"/>
                <w:bCs/>
              </w:rPr>
              <w:t>Environment Agency have commented that the proposal needs to accord with SSAFO regulations relating to the slurry store.</w:t>
            </w:r>
          </w:p>
          <w:p w14:paraId="05A09AEF" w14:textId="7968B66D" w:rsidR="00F30EAB" w:rsidRPr="00F30EAB" w:rsidRDefault="00F30EAB" w:rsidP="006126D1">
            <w:pPr>
              <w:pStyle w:val="Header"/>
              <w:tabs>
                <w:tab w:val="clear" w:pos="4153"/>
                <w:tab w:val="clear" w:pos="8306"/>
              </w:tabs>
              <w:contextualSpacing/>
              <w:jc w:val="both"/>
              <w:rPr>
                <w:rFonts w:ascii="Calibri" w:hAnsi="Calibri"/>
                <w:bCs/>
                <w:szCs w:val="22"/>
              </w:rPr>
            </w:pPr>
          </w:p>
        </w:tc>
      </w:tr>
      <w:tr w:rsidR="008C75E4" w:rsidRPr="008C75E4" w14:paraId="06E44D5C" w14:textId="77777777" w:rsidTr="00504440">
        <w:trPr>
          <w:trHeight w:val="864"/>
          <w:jc w:val="center"/>
        </w:trPr>
        <w:tc>
          <w:tcPr>
            <w:tcW w:w="9555" w:type="dxa"/>
            <w:gridSpan w:val="14"/>
            <w:tcMar>
              <w:top w:w="57" w:type="dxa"/>
              <w:bottom w:w="57" w:type="dxa"/>
            </w:tcMar>
          </w:tcPr>
          <w:p w14:paraId="02B72A17"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50FDE521" w14:textId="77777777" w:rsidR="00C44E40" w:rsidRDefault="00C44E40" w:rsidP="00454754">
            <w:pPr>
              <w:pStyle w:val="Header"/>
              <w:tabs>
                <w:tab w:val="clear" w:pos="4153"/>
                <w:tab w:val="clear" w:pos="8306"/>
              </w:tabs>
              <w:contextualSpacing/>
              <w:jc w:val="both"/>
              <w:rPr>
                <w:rFonts w:ascii="Calibri" w:hAnsi="Calibri"/>
                <w:szCs w:val="22"/>
              </w:rPr>
            </w:pPr>
          </w:p>
          <w:p w14:paraId="7C8E3AF5" w14:textId="3F16EBBF" w:rsidR="00E15B94" w:rsidRDefault="00144549" w:rsidP="00D575EB">
            <w:pPr>
              <w:pStyle w:val="Header"/>
              <w:tabs>
                <w:tab w:val="clear" w:pos="4153"/>
                <w:tab w:val="clear" w:pos="8306"/>
              </w:tabs>
              <w:contextualSpacing/>
              <w:jc w:val="both"/>
              <w:rPr>
                <w:rFonts w:ascii="Calibri" w:hAnsi="Calibri"/>
                <w:szCs w:val="22"/>
              </w:rPr>
            </w:pPr>
            <w:r>
              <w:rPr>
                <w:rFonts w:ascii="Calibri" w:hAnsi="Calibri"/>
                <w:szCs w:val="22"/>
              </w:rPr>
              <w:t xml:space="preserve">The proposed agricultural building will complement the existing farm buildings on the site and would relate well in terms of siting, </w:t>
            </w:r>
            <w:proofErr w:type="gramStart"/>
            <w:r>
              <w:rPr>
                <w:rFonts w:ascii="Calibri" w:hAnsi="Calibri"/>
                <w:szCs w:val="22"/>
              </w:rPr>
              <w:t>design</w:t>
            </w:r>
            <w:proofErr w:type="gramEnd"/>
            <w:r>
              <w:rPr>
                <w:rFonts w:ascii="Calibri" w:hAnsi="Calibri"/>
                <w:szCs w:val="22"/>
              </w:rPr>
              <w:t xml:space="preserve"> and materials.</w:t>
            </w:r>
          </w:p>
          <w:p w14:paraId="6D5ECFE8" w14:textId="695AE918" w:rsidR="00986CE7" w:rsidRDefault="00986CE7" w:rsidP="00D575EB">
            <w:pPr>
              <w:pStyle w:val="Header"/>
              <w:tabs>
                <w:tab w:val="clear" w:pos="4153"/>
                <w:tab w:val="clear" w:pos="8306"/>
              </w:tabs>
              <w:contextualSpacing/>
              <w:jc w:val="both"/>
              <w:rPr>
                <w:rFonts w:ascii="Calibri" w:hAnsi="Calibri"/>
                <w:szCs w:val="22"/>
              </w:rPr>
            </w:pPr>
          </w:p>
          <w:p w14:paraId="315256BE" w14:textId="7C710055" w:rsidR="00986CE7" w:rsidRDefault="00986CE7" w:rsidP="00986CE7">
            <w:pPr>
              <w:pStyle w:val="Header"/>
              <w:tabs>
                <w:tab w:val="left" w:pos="720"/>
              </w:tabs>
              <w:jc w:val="both"/>
              <w:rPr>
                <w:rFonts w:ascii="Calibri" w:hAnsi="Calibri"/>
                <w:szCs w:val="22"/>
              </w:rPr>
            </w:pPr>
            <w:r>
              <w:rPr>
                <w:rFonts w:ascii="Calibri" w:hAnsi="Calibri"/>
                <w:szCs w:val="22"/>
              </w:rPr>
              <w:t xml:space="preserve">The proposed extensions to the agricultural buildings will complement the existing farm buildings on the site and would relate to the existing use and structures. No concerns are raised in terms of residential or visual amenity, impact on highways or heritage assets. </w:t>
            </w:r>
          </w:p>
          <w:p w14:paraId="47D664C2" w14:textId="0DCC9574" w:rsidR="00144549" w:rsidRPr="00BA2247" w:rsidRDefault="00144549" w:rsidP="00D575EB">
            <w:pPr>
              <w:pStyle w:val="Header"/>
              <w:tabs>
                <w:tab w:val="clear" w:pos="4153"/>
                <w:tab w:val="clear" w:pos="8306"/>
              </w:tabs>
              <w:contextualSpacing/>
              <w:jc w:val="both"/>
              <w:rPr>
                <w:rFonts w:ascii="Calibri" w:hAnsi="Calibri"/>
                <w:szCs w:val="22"/>
              </w:rPr>
            </w:pPr>
          </w:p>
        </w:tc>
      </w:tr>
      <w:tr w:rsidR="00C0704D" w:rsidRPr="008C75E4" w14:paraId="15F4450D" w14:textId="77777777" w:rsidTr="00504440">
        <w:trPr>
          <w:jc w:val="center"/>
        </w:trPr>
        <w:tc>
          <w:tcPr>
            <w:tcW w:w="2837" w:type="dxa"/>
            <w:gridSpan w:val="4"/>
            <w:tcMar>
              <w:top w:w="57" w:type="dxa"/>
              <w:bottom w:w="57" w:type="dxa"/>
            </w:tcMar>
          </w:tcPr>
          <w:p w14:paraId="7F78759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26AC08B9" w14:textId="33078195" w:rsidR="00C0704D" w:rsidRDefault="00D575EB" w:rsidP="006126D1">
            <w:pPr>
              <w:jc w:val="both"/>
              <w:rPr>
                <w:rFonts w:ascii="Calibri" w:hAnsi="Calibri"/>
                <w:bCs/>
                <w:szCs w:val="22"/>
              </w:rPr>
            </w:pPr>
            <w:r>
              <w:rPr>
                <w:rFonts w:ascii="Calibri" w:hAnsi="Calibri"/>
                <w:bCs/>
                <w:szCs w:val="22"/>
              </w:rPr>
              <w:t xml:space="preserve">Approve </w:t>
            </w:r>
            <w:r w:rsidR="00E15B94">
              <w:rPr>
                <w:rFonts w:ascii="Calibri" w:hAnsi="Calibri"/>
                <w:bCs/>
                <w:szCs w:val="22"/>
              </w:rPr>
              <w:t>Planning Permission.</w:t>
            </w:r>
          </w:p>
          <w:p w14:paraId="4B444ABE" w14:textId="22EAD9A3" w:rsidR="00E15B94" w:rsidRPr="008C75E4" w:rsidRDefault="00E15B94" w:rsidP="006126D1">
            <w:pPr>
              <w:jc w:val="both"/>
              <w:rPr>
                <w:rFonts w:ascii="Calibri" w:hAnsi="Calibri"/>
                <w:bCs/>
                <w:szCs w:val="22"/>
              </w:rPr>
            </w:pPr>
          </w:p>
        </w:tc>
      </w:tr>
    </w:tbl>
    <w:p w14:paraId="5709B806" w14:textId="77777777" w:rsidR="0031197A" w:rsidRPr="008C75E4" w:rsidRDefault="00375D0F"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90A2" w14:textId="77777777" w:rsidR="008D703D" w:rsidRDefault="008D703D" w:rsidP="006D0B5F">
      <w:r>
        <w:separator/>
      </w:r>
    </w:p>
  </w:endnote>
  <w:endnote w:type="continuationSeparator" w:id="0">
    <w:p w14:paraId="4A656037" w14:textId="77777777" w:rsidR="008D703D" w:rsidRDefault="008D703D"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EF6D" w14:textId="77777777" w:rsidR="008D703D" w:rsidRDefault="008D703D" w:rsidP="006D0B5F">
      <w:r>
        <w:separator/>
      </w:r>
    </w:p>
  </w:footnote>
  <w:footnote w:type="continuationSeparator" w:id="0">
    <w:p w14:paraId="50E07789" w14:textId="77777777" w:rsidR="008D703D" w:rsidRDefault="008D703D"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414930">
    <w:abstractNumId w:val="9"/>
  </w:num>
  <w:num w:numId="2" w16cid:durableId="126165466">
    <w:abstractNumId w:val="7"/>
  </w:num>
  <w:num w:numId="3" w16cid:durableId="1329559221">
    <w:abstractNumId w:val="3"/>
  </w:num>
  <w:num w:numId="4" w16cid:durableId="1756902560">
    <w:abstractNumId w:val="4"/>
  </w:num>
  <w:num w:numId="5" w16cid:durableId="934746457">
    <w:abstractNumId w:val="0"/>
  </w:num>
  <w:num w:numId="6" w16cid:durableId="848639027">
    <w:abstractNumId w:val="1"/>
  </w:num>
  <w:num w:numId="7" w16cid:durableId="256595330">
    <w:abstractNumId w:val="5"/>
  </w:num>
  <w:num w:numId="8" w16cid:durableId="1780484778">
    <w:abstractNumId w:val="8"/>
  </w:num>
  <w:num w:numId="9" w16cid:durableId="680738643">
    <w:abstractNumId w:val="2"/>
  </w:num>
  <w:num w:numId="10" w16cid:durableId="2065450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42234"/>
    <w:rsid w:val="00055B13"/>
    <w:rsid w:val="0008638E"/>
    <w:rsid w:val="000A0946"/>
    <w:rsid w:val="000A6A3A"/>
    <w:rsid w:val="000B5CB5"/>
    <w:rsid w:val="000C36DD"/>
    <w:rsid w:val="000C7A57"/>
    <w:rsid w:val="00101855"/>
    <w:rsid w:val="0010371E"/>
    <w:rsid w:val="00106932"/>
    <w:rsid w:val="00121C8F"/>
    <w:rsid w:val="00127D9F"/>
    <w:rsid w:val="00130035"/>
    <w:rsid w:val="00141512"/>
    <w:rsid w:val="00144549"/>
    <w:rsid w:val="0016428F"/>
    <w:rsid w:val="00174004"/>
    <w:rsid w:val="001918DB"/>
    <w:rsid w:val="001946E0"/>
    <w:rsid w:val="00196722"/>
    <w:rsid w:val="001A2A69"/>
    <w:rsid w:val="001B769B"/>
    <w:rsid w:val="001B7EC7"/>
    <w:rsid w:val="001C1453"/>
    <w:rsid w:val="001D4F7A"/>
    <w:rsid w:val="001D5ADD"/>
    <w:rsid w:val="00203F50"/>
    <w:rsid w:val="00206E24"/>
    <w:rsid w:val="00237DA1"/>
    <w:rsid w:val="0025005F"/>
    <w:rsid w:val="00250879"/>
    <w:rsid w:val="00284480"/>
    <w:rsid w:val="0028751A"/>
    <w:rsid w:val="0029334A"/>
    <w:rsid w:val="002975DF"/>
    <w:rsid w:val="002A01CF"/>
    <w:rsid w:val="002A30AA"/>
    <w:rsid w:val="002A7DF7"/>
    <w:rsid w:val="002B7854"/>
    <w:rsid w:val="002C6277"/>
    <w:rsid w:val="002D4346"/>
    <w:rsid w:val="002E2952"/>
    <w:rsid w:val="002E7CC1"/>
    <w:rsid w:val="002F041D"/>
    <w:rsid w:val="002F2580"/>
    <w:rsid w:val="002F7502"/>
    <w:rsid w:val="00300EE5"/>
    <w:rsid w:val="003137E0"/>
    <w:rsid w:val="00320A6F"/>
    <w:rsid w:val="00321545"/>
    <w:rsid w:val="00321B6E"/>
    <w:rsid w:val="003359D0"/>
    <w:rsid w:val="00341E8D"/>
    <w:rsid w:val="00347F5E"/>
    <w:rsid w:val="003562A3"/>
    <w:rsid w:val="003634D9"/>
    <w:rsid w:val="0036759A"/>
    <w:rsid w:val="00370B28"/>
    <w:rsid w:val="00375D0F"/>
    <w:rsid w:val="00381901"/>
    <w:rsid w:val="003825D5"/>
    <w:rsid w:val="00391931"/>
    <w:rsid w:val="003A4376"/>
    <w:rsid w:val="003C28E1"/>
    <w:rsid w:val="003D365F"/>
    <w:rsid w:val="003E2151"/>
    <w:rsid w:val="003F16AA"/>
    <w:rsid w:val="003F16B4"/>
    <w:rsid w:val="003F2198"/>
    <w:rsid w:val="003F3DB5"/>
    <w:rsid w:val="003F481A"/>
    <w:rsid w:val="00404C72"/>
    <w:rsid w:val="004204FB"/>
    <w:rsid w:val="00427A87"/>
    <w:rsid w:val="00435FC9"/>
    <w:rsid w:val="0044039F"/>
    <w:rsid w:val="00440CB6"/>
    <w:rsid w:val="004456FD"/>
    <w:rsid w:val="004529C3"/>
    <w:rsid w:val="00454754"/>
    <w:rsid w:val="00464639"/>
    <w:rsid w:val="004654DD"/>
    <w:rsid w:val="004854EC"/>
    <w:rsid w:val="004936A6"/>
    <w:rsid w:val="004947BB"/>
    <w:rsid w:val="004A5EA9"/>
    <w:rsid w:val="004C147C"/>
    <w:rsid w:val="004C2434"/>
    <w:rsid w:val="004D53AB"/>
    <w:rsid w:val="004D6FC7"/>
    <w:rsid w:val="004E58E3"/>
    <w:rsid w:val="004F0649"/>
    <w:rsid w:val="004F1043"/>
    <w:rsid w:val="004F1E99"/>
    <w:rsid w:val="0050432D"/>
    <w:rsid w:val="00504440"/>
    <w:rsid w:val="00510DBF"/>
    <w:rsid w:val="00510FA2"/>
    <w:rsid w:val="00510FE3"/>
    <w:rsid w:val="00513886"/>
    <w:rsid w:val="00521ABA"/>
    <w:rsid w:val="00525341"/>
    <w:rsid w:val="00527A31"/>
    <w:rsid w:val="00534611"/>
    <w:rsid w:val="00541715"/>
    <w:rsid w:val="00545D8C"/>
    <w:rsid w:val="00556ECD"/>
    <w:rsid w:val="005631B3"/>
    <w:rsid w:val="005633B0"/>
    <w:rsid w:val="005635FF"/>
    <w:rsid w:val="00573B90"/>
    <w:rsid w:val="00576C4B"/>
    <w:rsid w:val="005878FE"/>
    <w:rsid w:val="00593040"/>
    <w:rsid w:val="005B0A0E"/>
    <w:rsid w:val="005D3432"/>
    <w:rsid w:val="005E1C6C"/>
    <w:rsid w:val="005E65DF"/>
    <w:rsid w:val="005E7AE9"/>
    <w:rsid w:val="006126D1"/>
    <w:rsid w:val="0062165B"/>
    <w:rsid w:val="006326A2"/>
    <w:rsid w:val="00665C24"/>
    <w:rsid w:val="00690EC3"/>
    <w:rsid w:val="00691D09"/>
    <w:rsid w:val="00692B60"/>
    <w:rsid w:val="00692BA1"/>
    <w:rsid w:val="00695F88"/>
    <w:rsid w:val="00697B2D"/>
    <w:rsid w:val="006A71AD"/>
    <w:rsid w:val="006C126E"/>
    <w:rsid w:val="006C2BFA"/>
    <w:rsid w:val="006D0B5F"/>
    <w:rsid w:val="006D4E58"/>
    <w:rsid w:val="006D7624"/>
    <w:rsid w:val="006F137D"/>
    <w:rsid w:val="006F148A"/>
    <w:rsid w:val="006F4D38"/>
    <w:rsid w:val="0070054B"/>
    <w:rsid w:val="00706480"/>
    <w:rsid w:val="00710DBB"/>
    <w:rsid w:val="00725F1C"/>
    <w:rsid w:val="007430C8"/>
    <w:rsid w:val="007465C5"/>
    <w:rsid w:val="00755FCC"/>
    <w:rsid w:val="00776AE2"/>
    <w:rsid w:val="00781B67"/>
    <w:rsid w:val="007921CD"/>
    <w:rsid w:val="007B658C"/>
    <w:rsid w:val="007C25BC"/>
    <w:rsid w:val="007C5713"/>
    <w:rsid w:val="007C791C"/>
    <w:rsid w:val="007D6D02"/>
    <w:rsid w:val="007D7DF4"/>
    <w:rsid w:val="007E0D23"/>
    <w:rsid w:val="007F196D"/>
    <w:rsid w:val="00805895"/>
    <w:rsid w:val="008075CB"/>
    <w:rsid w:val="00807961"/>
    <w:rsid w:val="00811771"/>
    <w:rsid w:val="008154DD"/>
    <w:rsid w:val="008240CE"/>
    <w:rsid w:val="008542DE"/>
    <w:rsid w:val="008638DE"/>
    <w:rsid w:val="00867891"/>
    <w:rsid w:val="00891182"/>
    <w:rsid w:val="00892907"/>
    <w:rsid w:val="008A28C8"/>
    <w:rsid w:val="008A6141"/>
    <w:rsid w:val="008B2368"/>
    <w:rsid w:val="008C75E4"/>
    <w:rsid w:val="008D3E11"/>
    <w:rsid w:val="008D703D"/>
    <w:rsid w:val="008F6B58"/>
    <w:rsid w:val="0090282C"/>
    <w:rsid w:val="00906D0C"/>
    <w:rsid w:val="00934B34"/>
    <w:rsid w:val="00953D42"/>
    <w:rsid w:val="009565F5"/>
    <w:rsid w:val="00970F52"/>
    <w:rsid w:val="00977C14"/>
    <w:rsid w:val="009825FF"/>
    <w:rsid w:val="00985097"/>
    <w:rsid w:val="00986CE7"/>
    <w:rsid w:val="00994EF1"/>
    <w:rsid w:val="009B495B"/>
    <w:rsid w:val="009C4BCF"/>
    <w:rsid w:val="009C7F61"/>
    <w:rsid w:val="009D487D"/>
    <w:rsid w:val="009E6A8B"/>
    <w:rsid w:val="00A04A96"/>
    <w:rsid w:val="00A40070"/>
    <w:rsid w:val="00A42E82"/>
    <w:rsid w:val="00A46EE9"/>
    <w:rsid w:val="00A55E83"/>
    <w:rsid w:val="00A579BB"/>
    <w:rsid w:val="00A63D55"/>
    <w:rsid w:val="00A8441B"/>
    <w:rsid w:val="00A9088C"/>
    <w:rsid w:val="00A9168C"/>
    <w:rsid w:val="00A95D89"/>
    <w:rsid w:val="00AA31B9"/>
    <w:rsid w:val="00AB3243"/>
    <w:rsid w:val="00AB5232"/>
    <w:rsid w:val="00B05610"/>
    <w:rsid w:val="00B14DDC"/>
    <w:rsid w:val="00B30A5E"/>
    <w:rsid w:val="00B31505"/>
    <w:rsid w:val="00B6269C"/>
    <w:rsid w:val="00B71C58"/>
    <w:rsid w:val="00B74C73"/>
    <w:rsid w:val="00B8242E"/>
    <w:rsid w:val="00B93EB5"/>
    <w:rsid w:val="00B96F5A"/>
    <w:rsid w:val="00BA2247"/>
    <w:rsid w:val="00BA5D97"/>
    <w:rsid w:val="00BA6B19"/>
    <w:rsid w:val="00BB1C52"/>
    <w:rsid w:val="00BB2A50"/>
    <w:rsid w:val="00BC1E48"/>
    <w:rsid w:val="00BD3F03"/>
    <w:rsid w:val="00BE252C"/>
    <w:rsid w:val="00C0704D"/>
    <w:rsid w:val="00C14E7E"/>
    <w:rsid w:val="00C214A6"/>
    <w:rsid w:val="00C24A51"/>
    <w:rsid w:val="00C25722"/>
    <w:rsid w:val="00C44E40"/>
    <w:rsid w:val="00C45389"/>
    <w:rsid w:val="00C50517"/>
    <w:rsid w:val="00C618DB"/>
    <w:rsid w:val="00C6456D"/>
    <w:rsid w:val="00C84E16"/>
    <w:rsid w:val="00C8654D"/>
    <w:rsid w:val="00C93384"/>
    <w:rsid w:val="00CA28BA"/>
    <w:rsid w:val="00CD1729"/>
    <w:rsid w:val="00CD2E03"/>
    <w:rsid w:val="00CD38B1"/>
    <w:rsid w:val="00D03494"/>
    <w:rsid w:val="00D102D9"/>
    <w:rsid w:val="00D1063F"/>
    <w:rsid w:val="00D11007"/>
    <w:rsid w:val="00D1420C"/>
    <w:rsid w:val="00D23470"/>
    <w:rsid w:val="00D2449B"/>
    <w:rsid w:val="00D36211"/>
    <w:rsid w:val="00D51A2E"/>
    <w:rsid w:val="00D54384"/>
    <w:rsid w:val="00D54E67"/>
    <w:rsid w:val="00D54F48"/>
    <w:rsid w:val="00D575EB"/>
    <w:rsid w:val="00D632BB"/>
    <w:rsid w:val="00D7735B"/>
    <w:rsid w:val="00D80310"/>
    <w:rsid w:val="00D9608A"/>
    <w:rsid w:val="00D96DF7"/>
    <w:rsid w:val="00D97AA3"/>
    <w:rsid w:val="00DA27B6"/>
    <w:rsid w:val="00DB443A"/>
    <w:rsid w:val="00DC3C8A"/>
    <w:rsid w:val="00DD62F6"/>
    <w:rsid w:val="00DD7E97"/>
    <w:rsid w:val="00DE740E"/>
    <w:rsid w:val="00DF0A5D"/>
    <w:rsid w:val="00DF42DA"/>
    <w:rsid w:val="00E03AFD"/>
    <w:rsid w:val="00E0485E"/>
    <w:rsid w:val="00E06DFC"/>
    <w:rsid w:val="00E15B94"/>
    <w:rsid w:val="00E23AF2"/>
    <w:rsid w:val="00E23FB0"/>
    <w:rsid w:val="00E259C5"/>
    <w:rsid w:val="00E270CB"/>
    <w:rsid w:val="00E3317F"/>
    <w:rsid w:val="00E46243"/>
    <w:rsid w:val="00E61713"/>
    <w:rsid w:val="00E66534"/>
    <w:rsid w:val="00E719D1"/>
    <w:rsid w:val="00E71A35"/>
    <w:rsid w:val="00E72F6C"/>
    <w:rsid w:val="00E80113"/>
    <w:rsid w:val="00E80787"/>
    <w:rsid w:val="00E854B3"/>
    <w:rsid w:val="00EA09F9"/>
    <w:rsid w:val="00EA1673"/>
    <w:rsid w:val="00EB7D74"/>
    <w:rsid w:val="00EC053C"/>
    <w:rsid w:val="00EC23C7"/>
    <w:rsid w:val="00EC45FF"/>
    <w:rsid w:val="00ED00B7"/>
    <w:rsid w:val="00EF1341"/>
    <w:rsid w:val="00EF44E6"/>
    <w:rsid w:val="00F012FA"/>
    <w:rsid w:val="00F055D3"/>
    <w:rsid w:val="00F129DD"/>
    <w:rsid w:val="00F166C5"/>
    <w:rsid w:val="00F16D0F"/>
    <w:rsid w:val="00F30EAB"/>
    <w:rsid w:val="00F32789"/>
    <w:rsid w:val="00F666A1"/>
    <w:rsid w:val="00F71D53"/>
    <w:rsid w:val="00F731F5"/>
    <w:rsid w:val="00F75F59"/>
    <w:rsid w:val="00F8201E"/>
    <w:rsid w:val="00FA435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styleId="EndnoteText">
    <w:name w:val="endnote text"/>
    <w:basedOn w:val="Normal"/>
    <w:link w:val="EndnoteTextChar"/>
    <w:uiPriority w:val="99"/>
    <w:semiHidden/>
    <w:rsid w:val="00953D42"/>
    <w:pPr>
      <w:widowControl w:val="0"/>
      <w:overflowPunct/>
      <w:autoSpaceDE/>
      <w:autoSpaceDN/>
      <w:adjustRightInd/>
      <w:textAlignment w:val="auto"/>
    </w:pPr>
    <w:rPr>
      <w:sz w:val="24"/>
    </w:rPr>
  </w:style>
  <w:style w:type="character" w:customStyle="1" w:styleId="EndnoteTextChar">
    <w:name w:val="Endnote Text Char"/>
    <w:basedOn w:val="DefaultParagraphFont"/>
    <w:link w:val="EndnoteText"/>
    <w:uiPriority w:val="99"/>
    <w:semiHidden/>
    <w:rsid w:val="00953D42"/>
    <w:rPr>
      <w:rFonts w:ascii="Arial" w:eastAsia="Times New Roman" w:hAnsi="Arial" w:cs="Times New Roman"/>
      <w:sz w:val="24"/>
      <w:szCs w:val="20"/>
    </w:rPr>
  </w:style>
  <w:style w:type="character" w:styleId="Hyperlink">
    <w:name w:val="Hyperlink"/>
    <w:basedOn w:val="DefaultParagraphFont"/>
    <w:uiPriority w:val="99"/>
    <w:rsid w:val="00953D42"/>
    <w:rPr>
      <w:rFonts w:ascii="Arial" w:hAnsi="Arial"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871">
      <w:bodyDiv w:val="1"/>
      <w:marLeft w:val="0"/>
      <w:marRight w:val="0"/>
      <w:marTop w:val="0"/>
      <w:marBottom w:val="0"/>
      <w:divBdr>
        <w:top w:val="none" w:sz="0" w:space="0" w:color="auto"/>
        <w:left w:val="none" w:sz="0" w:space="0" w:color="auto"/>
        <w:bottom w:val="none" w:sz="0" w:space="0" w:color="auto"/>
        <w:right w:val="none" w:sz="0" w:space="0" w:color="auto"/>
      </w:divBdr>
    </w:div>
    <w:div w:id="990599705">
      <w:bodyDiv w:val="1"/>
      <w:marLeft w:val="0"/>
      <w:marRight w:val="0"/>
      <w:marTop w:val="0"/>
      <w:marBottom w:val="0"/>
      <w:divBdr>
        <w:top w:val="none" w:sz="0" w:space="0" w:color="auto"/>
        <w:left w:val="none" w:sz="0" w:space="0" w:color="auto"/>
        <w:bottom w:val="none" w:sz="0" w:space="0" w:color="auto"/>
        <w:right w:val="none" w:sz="0" w:space="0" w:color="auto"/>
      </w:divBdr>
    </w:div>
    <w:div w:id="1611736968">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2022-06-30T14:58:00Z</cp:lastPrinted>
  <dcterms:created xsi:type="dcterms:W3CDTF">2022-06-30T15:23:00Z</dcterms:created>
  <dcterms:modified xsi:type="dcterms:W3CDTF">2022-06-30T15:23:00Z</dcterms:modified>
</cp:coreProperties>
</file>