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817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398A7EFC" w14:textId="77777777">
        <w:trPr>
          <w:cantSplit/>
        </w:trPr>
        <w:tc>
          <w:tcPr>
            <w:tcW w:w="6990" w:type="dxa"/>
            <w:gridSpan w:val="4"/>
          </w:tcPr>
          <w:p w14:paraId="3FD366AE"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C1700BF" w14:textId="77777777" w:rsidR="004D6A8E" w:rsidRPr="00533C3D" w:rsidRDefault="004D6A8E">
            <w:pPr>
              <w:pStyle w:val="DefaultText"/>
              <w:rPr>
                <w:rFonts w:ascii="Calibri" w:hAnsi="Calibri"/>
                <w:sz w:val="24"/>
                <w:szCs w:val="24"/>
              </w:rPr>
            </w:pPr>
          </w:p>
        </w:tc>
        <w:tc>
          <w:tcPr>
            <w:tcW w:w="1713" w:type="dxa"/>
          </w:tcPr>
          <w:p w14:paraId="09847509" w14:textId="77777777" w:rsidR="004D6A8E" w:rsidRPr="00533C3D" w:rsidRDefault="004D6A8E">
            <w:pPr>
              <w:pStyle w:val="DefaultText"/>
              <w:rPr>
                <w:rFonts w:ascii="Calibri" w:hAnsi="Calibri"/>
                <w:sz w:val="24"/>
                <w:szCs w:val="24"/>
              </w:rPr>
            </w:pPr>
          </w:p>
        </w:tc>
      </w:tr>
      <w:tr w:rsidR="004D6A8E" w:rsidRPr="00533C3D" w14:paraId="6D127B3B" w14:textId="77777777">
        <w:trPr>
          <w:cantSplit/>
        </w:trPr>
        <w:tc>
          <w:tcPr>
            <w:tcW w:w="4124" w:type="dxa"/>
            <w:gridSpan w:val="2"/>
          </w:tcPr>
          <w:p w14:paraId="1136638A"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E955E60" w14:textId="77777777" w:rsidR="004D6A8E" w:rsidRPr="00533C3D" w:rsidRDefault="004D6A8E">
            <w:pPr>
              <w:pStyle w:val="DefaultText"/>
              <w:rPr>
                <w:rFonts w:ascii="Calibri" w:hAnsi="Calibri"/>
                <w:sz w:val="24"/>
                <w:szCs w:val="24"/>
              </w:rPr>
            </w:pPr>
          </w:p>
        </w:tc>
        <w:tc>
          <w:tcPr>
            <w:tcW w:w="1410" w:type="dxa"/>
          </w:tcPr>
          <w:p w14:paraId="73528062" w14:textId="77777777" w:rsidR="004D6A8E" w:rsidRPr="00533C3D" w:rsidRDefault="004D6A8E">
            <w:pPr>
              <w:pStyle w:val="DefaultText"/>
              <w:rPr>
                <w:rFonts w:ascii="Calibri" w:hAnsi="Calibri"/>
                <w:sz w:val="24"/>
                <w:szCs w:val="24"/>
              </w:rPr>
            </w:pPr>
          </w:p>
        </w:tc>
        <w:tc>
          <w:tcPr>
            <w:tcW w:w="1713" w:type="dxa"/>
          </w:tcPr>
          <w:p w14:paraId="3F142504" w14:textId="77777777" w:rsidR="004D6A8E" w:rsidRPr="00533C3D" w:rsidRDefault="004D6A8E">
            <w:pPr>
              <w:pStyle w:val="DefaultText"/>
              <w:rPr>
                <w:rFonts w:ascii="Calibri" w:hAnsi="Calibri"/>
                <w:sz w:val="24"/>
                <w:szCs w:val="24"/>
              </w:rPr>
            </w:pPr>
          </w:p>
        </w:tc>
        <w:tc>
          <w:tcPr>
            <w:tcW w:w="1713" w:type="dxa"/>
          </w:tcPr>
          <w:p w14:paraId="02DCD636" w14:textId="77777777" w:rsidR="004D6A8E" w:rsidRPr="00533C3D" w:rsidRDefault="004D6A8E">
            <w:pPr>
              <w:pStyle w:val="DefaultText"/>
              <w:rPr>
                <w:rFonts w:ascii="Calibri" w:hAnsi="Calibri"/>
                <w:sz w:val="24"/>
                <w:szCs w:val="24"/>
              </w:rPr>
            </w:pPr>
          </w:p>
        </w:tc>
      </w:tr>
      <w:tr w:rsidR="00BF398E" w:rsidRPr="00533C3D" w14:paraId="04D71C56" w14:textId="77777777" w:rsidTr="003116C7">
        <w:trPr>
          <w:cantSplit/>
        </w:trPr>
        <w:tc>
          <w:tcPr>
            <w:tcW w:w="6990" w:type="dxa"/>
            <w:gridSpan w:val="4"/>
          </w:tcPr>
          <w:p w14:paraId="790E6751"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89E79F3" w14:textId="77777777" w:rsidR="00BF398E" w:rsidRPr="00533C3D" w:rsidRDefault="00BF398E">
            <w:pPr>
              <w:pStyle w:val="DefaultText"/>
              <w:rPr>
                <w:rFonts w:ascii="Calibri" w:hAnsi="Calibri"/>
                <w:sz w:val="24"/>
                <w:szCs w:val="24"/>
              </w:rPr>
            </w:pPr>
          </w:p>
        </w:tc>
        <w:tc>
          <w:tcPr>
            <w:tcW w:w="1713" w:type="dxa"/>
          </w:tcPr>
          <w:p w14:paraId="32B92BEE" w14:textId="77777777" w:rsidR="00BF398E" w:rsidRPr="00533C3D" w:rsidRDefault="00BF398E">
            <w:pPr>
              <w:pStyle w:val="DefaultText"/>
              <w:rPr>
                <w:rFonts w:ascii="Calibri" w:hAnsi="Calibri"/>
                <w:sz w:val="24"/>
                <w:szCs w:val="24"/>
              </w:rPr>
            </w:pPr>
          </w:p>
        </w:tc>
      </w:tr>
      <w:tr w:rsidR="00BF398E" w:rsidRPr="00533C3D" w14:paraId="03B2F140" w14:textId="77777777" w:rsidTr="003116C7">
        <w:trPr>
          <w:cantSplit/>
        </w:trPr>
        <w:tc>
          <w:tcPr>
            <w:tcW w:w="8703" w:type="dxa"/>
            <w:gridSpan w:val="5"/>
            <w:tcBorders>
              <w:bottom w:val="single" w:sz="6" w:space="0" w:color="auto"/>
            </w:tcBorders>
          </w:tcPr>
          <w:p w14:paraId="4B66BEAC"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3FADA580" w14:textId="77777777" w:rsidR="00BF398E" w:rsidRPr="00533C3D" w:rsidRDefault="00BF398E">
            <w:pPr>
              <w:pStyle w:val="DefaultText"/>
              <w:rPr>
                <w:rFonts w:ascii="Calibri" w:hAnsi="Calibri"/>
                <w:sz w:val="24"/>
                <w:szCs w:val="24"/>
              </w:rPr>
            </w:pPr>
          </w:p>
        </w:tc>
      </w:tr>
      <w:tr w:rsidR="004D6A8E" w:rsidRPr="00533C3D" w14:paraId="4198ED19" w14:textId="77777777">
        <w:trPr>
          <w:cantSplit/>
        </w:trPr>
        <w:tc>
          <w:tcPr>
            <w:tcW w:w="5580" w:type="dxa"/>
            <w:gridSpan w:val="3"/>
          </w:tcPr>
          <w:p w14:paraId="02DDDE40"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4A3E0FE" w14:textId="77777777" w:rsidR="004D6A8E" w:rsidRPr="00533C3D" w:rsidRDefault="004D6A8E">
            <w:pPr>
              <w:pStyle w:val="DefaultText"/>
              <w:rPr>
                <w:rFonts w:ascii="Calibri" w:hAnsi="Calibri"/>
                <w:sz w:val="24"/>
                <w:szCs w:val="24"/>
              </w:rPr>
            </w:pPr>
          </w:p>
        </w:tc>
        <w:tc>
          <w:tcPr>
            <w:tcW w:w="1713" w:type="dxa"/>
          </w:tcPr>
          <w:p w14:paraId="6DFB3C67" w14:textId="77777777" w:rsidR="004D6A8E" w:rsidRPr="00533C3D" w:rsidRDefault="004D6A8E">
            <w:pPr>
              <w:pStyle w:val="DefaultText"/>
              <w:rPr>
                <w:rFonts w:ascii="Calibri" w:hAnsi="Calibri"/>
                <w:sz w:val="24"/>
                <w:szCs w:val="24"/>
              </w:rPr>
            </w:pPr>
          </w:p>
        </w:tc>
        <w:tc>
          <w:tcPr>
            <w:tcW w:w="1713" w:type="dxa"/>
          </w:tcPr>
          <w:p w14:paraId="5A491AE0" w14:textId="77777777" w:rsidR="004D6A8E" w:rsidRPr="00533C3D" w:rsidRDefault="004D6A8E">
            <w:pPr>
              <w:pStyle w:val="DefaultText"/>
              <w:rPr>
                <w:rFonts w:ascii="Calibri" w:hAnsi="Calibri"/>
                <w:sz w:val="24"/>
                <w:szCs w:val="24"/>
              </w:rPr>
            </w:pPr>
          </w:p>
        </w:tc>
      </w:tr>
      <w:tr w:rsidR="004D6A8E" w:rsidRPr="00533C3D" w14:paraId="238488E1" w14:textId="77777777">
        <w:trPr>
          <w:cantSplit/>
        </w:trPr>
        <w:tc>
          <w:tcPr>
            <w:tcW w:w="10416" w:type="dxa"/>
            <w:gridSpan w:val="6"/>
          </w:tcPr>
          <w:p w14:paraId="22CCBD3D"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67E19927" w14:textId="77777777">
        <w:trPr>
          <w:cantSplit/>
        </w:trPr>
        <w:tc>
          <w:tcPr>
            <w:tcW w:w="2411" w:type="dxa"/>
          </w:tcPr>
          <w:p w14:paraId="2E83F0AA"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6B463D5" w14:textId="79CCCF36" w:rsidR="004D6A8E" w:rsidRPr="00533C3D" w:rsidRDefault="00240086">
            <w:pPr>
              <w:rPr>
                <w:rFonts w:ascii="Calibri" w:hAnsi="Calibri"/>
                <w:sz w:val="24"/>
                <w:szCs w:val="24"/>
              </w:rPr>
            </w:pPr>
            <w:r>
              <w:rPr>
                <w:rFonts w:ascii="Calibri" w:hAnsi="Calibri"/>
                <w:sz w:val="24"/>
                <w:szCs w:val="24"/>
              </w:rPr>
              <w:t>3/2022/0231</w:t>
            </w:r>
          </w:p>
        </w:tc>
        <w:tc>
          <w:tcPr>
            <w:tcW w:w="1410" w:type="dxa"/>
          </w:tcPr>
          <w:p w14:paraId="21668D17" w14:textId="77777777" w:rsidR="004D6A8E" w:rsidRPr="00533C3D" w:rsidRDefault="004D6A8E">
            <w:pPr>
              <w:pStyle w:val="DefaultText"/>
              <w:rPr>
                <w:rFonts w:ascii="Calibri" w:hAnsi="Calibri"/>
                <w:sz w:val="24"/>
                <w:szCs w:val="24"/>
              </w:rPr>
            </w:pPr>
          </w:p>
        </w:tc>
        <w:tc>
          <w:tcPr>
            <w:tcW w:w="1713" w:type="dxa"/>
          </w:tcPr>
          <w:p w14:paraId="763F735C" w14:textId="77777777" w:rsidR="004D6A8E" w:rsidRPr="00533C3D" w:rsidRDefault="004D6A8E">
            <w:pPr>
              <w:pStyle w:val="DefaultText"/>
              <w:rPr>
                <w:rFonts w:ascii="Calibri" w:hAnsi="Calibri"/>
                <w:sz w:val="24"/>
                <w:szCs w:val="24"/>
              </w:rPr>
            </w:pPr>
          </w:p>
        </w:tc>
        <w:tc>
          <w:tcPr>
            <w:tcW w:w="1713" w:type="dxa"/>
          </w:tcPr>
          <w:p w14:paraId="7B397F9D" w14:textId="77777777" w:rsidR="004D6A8E" w:rsidRPr="00533C3D" w:rsidRDefault="004D6A8E">
            <w:pPr>
              <w:pStyle w:val="DefaultText"/>
              <w:rPr>
                <w:rFonts w:ascii="Calibri" w:hAnsi="Calibri"/>
                <w:sz w:val="24"/>
                <w:szCs w:val="24"/>
              </w:rPr>
            </w:pPr>
          </w:p>
        </w:tc>
      </w:tr>
      <w:tr w:rsidR="004D6A8E" w:rsidRPr="00533C3D" w14:paraId="5110C1C8" w14:textId="77777777">
        <w:trPr>
          <w:cantSplit/>
        </w:trPr>
        <w:tc>
          <w:tcPr>
            <w:tcW w:w="2411" w:type="dxa"/>
          </w:tcPr>
          <w:p w14:paraId="54BD5564"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7E81D090" w14:textId="743203B6" w:rsidR="004D6A8E" w:rsidRPr="00533C3D" w:rsidRDefault="00240086">
            <w:pPr>
              <w:rPr>
                <w:rFonts w:ascii="Calibri" w:hAnsi="Calibri"/>
                <w:sz w:val="24"/>
                <w:szCs w:val="24"/>
              </w:rPr>
            </w:pPr>
            <w:r>
              <w:rPr>
                <w:rFonts w:ascii="Calibri" w:hAnsi="Calibri"/>
                <w:sz w:val="24"/>
                <w:szCs w:val="24"/>
              </w:rPr>
              <w:t>27 April 2022</w:t>
            </w:r>
          </w:p>
        </w:tc>
        <w:tc>
          <w:tcPr>
            <w:tcW w:w="1410" w:type="dxa"/>
          </w:tcPr>
          <w:p w14:paraId="552B3273" w14:textId="77777777" w:rsidR="004D6A8E" w:rsidRPr="00533C3D" w:rsidRDefault="004D6A8E">
            <w:pPr>
              <w:pStyle w:val="DefaultText"/>
              <w:rPr>
                <w:rFonts w:ascii="Calibri" w:hAnsi="Calibri"/>
                <w:sz w:val="24"/>
                <w:szCs w:val="24"/>
              </w:rPr>
            </w:pPr>
          </w:p>
        </w:tc>
        <w:tc>
          <w:tcPr>
            <w:tcW w:w="1713" w:type="dxa"/>
          </w:tcPr>
          <w:p w14:paraId="753B55A4" w14:textId="77777777" w:rsidR="004D6A8E" w:rsidRPr="00533C3D" w:rsidRDefault="004D6A8E">
            <w:pPr>
              <w:pStyle w:val="DefaultText"/>
              <w:rPr>
                <w:rFonts w:ascii="Calibri" w:hAnsi="Calibri"/>
                <w:sz w:val="24"/>
                <w:szCs w:val="24"/>
              </w:rPr>
            </w:pPr>
          </w:p>
        </w:tc>
        <w:tc>
          <w:tcPr>
            <w:tcW w:w="1713" w:type="dxa"/>
          </w:tcPr>
          <w:p w14:paraId="00517C0D" w14:textId="77777777" w:rsidR="004D6A8E" w:rsidRPr="00533C3D" w:rsidRDefault="004D6A8E">
            <w:pPr>
              <w:pStyle w:val="DefaultText"/>
              <w:rPr>
                <w:rFonts w:ascii="Calibri" w:hAnsi="Calibri"/>
                <w:sz w:val="24"/>
                <w:szCs w:val="24"/>
              </w:rPr>
            </w:pPr>
          </w:p>
        </w:tc>
      </w:tr>
      <w:tr w:rsidR="004D6A8E" w:rsidRPr="00533C3D" w14:paraId="593D6612" w14:textId="77777777">
        <w:trPr>
          <w:cantSplit/>
        </w:trPr>
        <w:tc>
          <w:tcPr>
            <w:tcW w:w="2411" w:type="dxa"/>
          </w:tcPr>
          <w:p w14:paraId="0AE7054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5BC3358F" w14:textId="42B81B83" w:rsidR="004D6A8E" w:rsidRPr="00533C3D" w:rsidRDefault="00240086">
            <w:pPr>
              <w:rPr>
                <w:rFonts w:ascii="Calibri" w:hAnsi="Calibri"/>
                <w:sz w:val="24"/>
                <w:szCs w:val="24"/>
              </w:rPr>
            </w:pPr>
            <w:r>
              <w:rPr>
                <w:rFonts w:ascii="Calibri" w:hAnsi="Calibri"/>
                <w:sz w:val="24"/>
                <w:szCs w:val="24"/>
              </w:rPr>
              <w:t>21/03/2022</w:t>
            </w:r>
          </w:p>
        </w:tc>
        <w:tc>
          <w:tcPr>
            <w:tcW w:w="1410" w:type="dxa"/>
          </w:tcPr>
          <w:p w14:paraId="6AEA9FF0" w14:textId="77777777" w:rsidR="004D6A8E" w:rsidRPr="00533C3D" w:rsidRDefault="004D6A8E">
            <w:pPr>
              <w:pStyle w:val="DefaultText"/>
              <w:rPr>
                <w:rFonts w:ascii="Calibri" w:hAnsi="Calibri"/>
                <w:sz w:val="24"/>
                <w:szCs w:val="24"/>
              </w:rPr>
            </w:pPr>
          </w:p>
        </w:tc>
        <w:tc>
          <w:tcPr>
            <w:tcW w:w="1713" w:type="dxa"/>
          </w:tcPr>
          <w:p w14:paraId="4606B718" w14:textId="77777777" w:rsidR="004D6A8E" w:rsidRPr="00533C3D" w:rsidRDefault="004D6A8E">
            <w:pPr>
              <w:pStyle w:val="DefaultText"/>
              <w:rPr>
                <w:rFonts w:ascii="Calibri" w:hAnsi="Calibri"/>
                <w:sz w:val="24"/>
                <w:szCs w:val="24"/>
              </w:rPr>
            </w:pPr>
          </w:p>
        </w:tc>
        <w:tc>
          <w:tcPr>
            <w:tcW w:w="1713" w:type="dxa"/>
          </w:tcPr>
          <w:p w14:paraId="0AAAE5C5" w14:textId="77777777" w:rsidR="004D6A8E" w:rsidRPr="00533C3D" w:rsidRDefault="004D6A8E">
            <w:pPr>
              <w:pStyle w:val="DefaultText"/>
              <w:rPr>
                <w:rFonts w:ascii="Calibri" w:hAnsi="Calibri"/>
                <w:sz w:val="24"/>
                <w:szCs w:val="24"/>
              </w:rPr>
            </w:pPr>
          </w:p>
        </w:tc>
      </w:tr>
      <w:tr w:rsidR="004D6A8E" w:rsidRPr="00533C3D" w14:paraId="3EF8024E" w14:textId="77777777">
        <w:trPr>
          <w:cantSplit/>
        </w:trPr>
        <w:tc>
          <w:tcPr>
            <w:tcW w:w="10416" w:type="dxa"/>
            <w:gridSpan w:val="6"/>
          </w:tcPr>
          <w:p w14:paraId="2381A086" w14:textId="77777777" w:rsidR="004D6A8E" w:rsidRPr="00533C3D" w:rsidRDefault="004D6A8E">
            <w:pPr>
              <w:pStyle w:val="DefaultText"/>
              <w:rPr>
                <w:rFonts w:ascii="Calibri" w:hAnsi="Calibri"/>
                <w:sz w:val="24"/>
                <w:szCs w:val="24"/>
              </w:rPr>
            </w:pPr>
          </w:p>
        </w:tc>
      </w:tr>
      <w:tr w:rsidR="004D6A8E" w:rsidRPr="00533C3D" w14:paraId="55494ED9" w14:textId="77777777">
        <w:trPr>
          <w:cantSplit/>
        </w:trPr>
        <w:tc>
          <w:tcPr>
            <w:tcW w:w="2411" w:type="dxa"/>
          </w:tcPr>
          <w:p w14:paraId="4B7D4B11"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0B5B820" w14:textId="77777777" w:rsidR="004D6A8E" w:rsidRPr="00533C3D" w:rsidRDefault="004D6A8E">
            <w:pPr>
              <w:pStyle w:val="DefaultText"/>
              <w:rPr>
                <w:rFonts w:ascii="Calibri" w:hAnsi="Calibri"/>
                <w:sz w:val="24"/>
                <w:szCs w:val="24"/>
              </w:rPr>
            </w:pPr>
          </w:p>
        </w:tc>
        <w:tc>
          <w:tcPr>
            <w:tcW w:w="1456" w:type="dxa"/>
          </w:tcPr>
          <w:p w14:paraId="76655B25" w14:textId="77777777" w:rsidR="004D6A8E" w:rsidRPr="00533C3D" w:rsidRDefault="004D6A8E">
            <w:pPr>
              <w:pStyle w:val="DefaultText"/>
              <w:rPr>
                <w:rFonts w:ascii="Calibri" w:hAnsi="Calibri"/>
                <w:sz w:val="24"/>
                <w:szCs w:val="24"/>
              </w:rPr>
            </w:pPr>
          </w:p>
        </w:tc>
        <w:tc>
          <w:tcPr>
            <w:tcW w:w="1410" w:type="dxa"/>
          </w:tcPr>
          <w:p w14:paraId="29668B23"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5DF47862" w14:textId="77777777" w:rsidR="004D6A8E" w:rsidRPr="00533C3D" w:rsidRDefault="004D6A8E">
            <w:pPr>
              <w:pStyle w:val="DefaultText"/>
              <w:rPr>
                <w:rFonts w:ascii="Calibri" w:hAnsi="Calibri"/>
                <w:sz w:val="24"/>
                <w:szCs w:val="24"/>
              </w:rPr>
            </w:pPr>
          </w:p>
        </w:tc>
        <w:tc>
          <w:tcPr>
            <w:tcW w:w="1713" w:type="dxa"/>
          </w:tcPr>
          <w:p w14:paraId="06BB2A10" w14:textId="77777777" w:rsidR="004D6A8E" w:rsidRPr="00533C3D" w:rsidRDefault="004D6A8E">
            <w:pPr>
              <w:pStyle w:val="DefaultText"/>
              <w:rPr>
                <w:rFonts w:ascii="Calibri" w:hAnsi="Calibri"/>
                <w:sz w:val="24"/>
                <w:szCs w:val="24"/>
              </w:rPr>
            </w:pPr>
          </w:p>
        </w:tc>
      </w:tr>
      <w:tr w:rsidR="004D6A8E" w:rsidRPr="00533C3D" w14:paraId="45749B84" w14:textId="77777777">
        <w:trPr>
          <w:cantSplit/>
        </w:trPr>
        <w:tc>
          <w:tcPr>
            <w:tcW w:w="4124" w:type="dxa"/>
            <w:gridSpan w:val="2"/>
            <w:vMerge w:val="restart"/>
            <w:tcBorders>
              <w:bottom w:val="single" w:sz="4" w:space="0" w:color="auto"/>
            </w:tcBorders>
          </w:tcPr>
          <w:p w14:paraId="7862CD05" w14:textId="4080EEB7" w:rsidR="004D6A8E" w:rsidRPr="00533C3D" w:rsidRDefault="00240086">
            <w:pPr>
              <w:rPr>
                <w:rFonts w:ascii="Calibri" w:hAnsi="Calibri"/>
                <w:sz w:val="24"/>
                <w:szCs w:val="24"/>
              </w:rPr>
            </w:pPr>
            <w:r>
              <w:rPr>
                <w:rFonts w:ascii="Calibri" w:hAnsi="Calibri"/>
                <w:sz w:val="24"/>
                <w:szCs w:val="24"/>
              </w:rPr>
              <w:t xml:space="preserve">Mr A </w:t>
            </w:r>
            <w:proofErr w:type="spellStart"/>
            <w:r>
              <w:rPr>
                <w:rFonts w:ascii="Calibri" w:hAnsi="Calibri"/>
                <w:sz w:val="24"/>
                <w:szCs w:val="24"/>
              </w:rPr>
              <w:t>Rostron</w:t>
            </w:r>
            <w:proofErr w:type="spellEnd"/>
          </w:p>
          <w:p w14:paraId="43630C33" w14:textId="77777777" w:rsidR="00240086" w:rsidRDefault="00240086">
            <w:pPr>
              <w:rPr>
                <w:rFonts w:ascii="Calibri" w:hAnsi="Calibri"/>
                <w:sz w:val="24"/>
                <w:szCs w:val="24"/>
              </w:rPr>
            </w:pPr>
            <w:r>
              <w:rPr>
                <w:rFonts w:ascii="Calibri" w:hAnsi="Calibri"/>
                <w:sz w:val="24"/>
                <w:szCs w:val="24"/>
              </w:rPr>
              <w:t>C/o Agent</w:t>
            </w:r>
          </w:p>
          <w:p w14:paraId="01603221" w14:textId="571E6059" w:rsidR="004D6A8E" w:rsidRPr="00533C3D" w:rsidRDefault="004D6A8E">
            <w:pPr>
              <w:rPr>
                <w:rFonts w:ascii="Calibri" w:hAnsi="Calibri"/>
                <w:sz w:val="24"/>
                <w:szCs w:val="24"/>
              </w:rPr>
            </w:pPr>
          </w:p>
        </w:tc>
        <w:tc>
          <w:tcPr>
            <w:tcW w:w="1456" w:type="dxa"/>
          </w:tcPr>
          <w:p w14:paraId="626FD27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6E9D4BA" w14:textId="77777777" w:rsidR="004D6A8E" w:rsidRPr="00533C3D" w:rsidRDefault="00240086">
            <w:pPr>
              <w:jc w:val="left"/>
              <w:rPr>
                <w:rFonts w:ascii="Calibri" w:hAnsi="Calibri"/>
                <w:sz w:val="24"/>
                <w:szCs w:val="24"/>
              </w:rPr>
            </w:pPr>
            <w:r>
              <w:rPr>
                <w:rFonts w:ascii="Calibri" w:hAnsi="Calibri"/>
                <w:sz w:val="24"/>
                <w:szCs w:val="24"/>
              </w:rPr>
              <w:t>Mr Tom Smart</w:t>
            </w:r>
          </w:p>
          <w:p w14:paraId="0392E367" w14:textId="77777777" w:rsidR="00240086" w:rsidRDefault="00240086">
            <w:pPr>
              <w:jc w:val="left"/>
              <w:rPr>
                <w:rFonts w:ascii="Calibri" w:hAnsi="Calibri"/>
                <w:sz w:val="24"/>
                <w:szCs w:val="24"/>
              </w:rPr>
            </w:pPr>
            <w:r>
              <w:rPr>
                <w:rFonts w:ascii="Calibri" w:hAnsi="Calibri"/>
                <w:sz w:val="24"/>
                <w:szCs w:val="24"/>
              </w:rPr>
              <w:t>Rural Solutions</w:t>
            </w:r>
          </w:p>
          <w:p w14:paraId="352A9566" w14:textId="77777777" w:rsidR="00240086" w:rsidRDefault="00240086">
            <w:pPr>
              <w:jc w:val="left"/>
              <w:rPr>
                <w:rFonts w:ascii="Calibri" w:hAnsi="Calibri"/>
                <w:sz w:val="24"/>
                <w:szCs w:val="24"/>
              </w:rPr>
            </w:pPr>
            <w:r>
              <w:rPr>
                <w:rFonts w:ascii="Calibri" w:hAnsi="Calibri"/>
                <w:sz w:val="24"/>
                <w:szCs w:val="24"/>
              </w:rPr>
              <w:t>Canalside House</w:t>
            </w:r>
          </w:p>
          <w:p w14:paraId="3DB23FA0" w14:textId="77777777" w:rsidR="00240086" w:rsidRDefault="00240086">
            <w:pPr>
              <w:jc w:val="left"/>
              <w:rPr>
                <w:rFonts w:ascii="Calibri" w:hAnsi="Calibri"/>
                <w:sz w:val="24"/>
                <w:szCs w:val="24"/>
              </w:rPr>
            </w:pPr>
            <w:r>
              <w:rPr>
                <w:rFonts w:ascii="Calibri" w:hAnsi="Calibri"/>
                <w:sz w:val="24"/>
                <w:szCs w:val="24"/>
              </w:rPr>
              <w:t>Brewery Lane</w:t>
            </w:r>
          </w:p>
          <w:p w14:paraId="7A3FA13B" w14:textId="77777777" w:rsidR="00240086" w:rsidRDefault="00240086">
            <w:pPr>
              <w:jc w:val="left"/>
              <w:rPr>
                <w:rFonts w:ascii="Calibri" w:hAnsi="Calibri"/>
                <w:sz w:val="24"/>
                <w:szCs w:val="24"/>
              </w:rPr>
            </w:pPr>
            <w:r>
              <w:rPr>
                <w:rFonts w:ascii="Calibri" w:hAnsi="Calibri"/>
                <w:sz w:val="24"/>
                <w:szCs w:val="24"/>
              </w:rPr>
              <w:t>Skipton</w:t>
            </w:r>
          </w:p>
          <w:p w14:paraId="761958E7" w14:textId="77777777" w:rsidR="004D6A8E" w:rsidRPr="00533C3D" w:rsidRDefault="00240086">
            <w:pPr>
              <w:jc w:val="left"/>
              <w:rPr>
                <w:rFonts w:ascii="Calibri" w:hAnsi="Calibri"/>
                <w:sz w:val="24"/>
                <w:szCs w:val="24"/>
              </w:rPr>
            </w:pPr>
            <w:r>
              <w:rPr>
                <w:rFonts w:ascii="Calibri" w:hAnsi="Calibri"/>
                <w:sz w:val="24"/>
                <w:szCs w:val="24"/>
              </w:rPr>
              <w:t>BD23 1DR</w:t>
            </w:r>
          </w:p>
        </w:tc>
      </w:tr>
      <w:tr w:rsidR="004D6A8E" w:rsidRPr="00533C3D" w14:paraId="58D239C7" w14:textId="77777777">
        <w:trPr>
          <w:cantSplit/>
        </w:trPr>
        <w:tc>
          <w:tcPr>
            <w:tcW w:w="4124" w:type="dxa"/>
            <w:gridSpan w:val="2"/>
            <w:vMerge/>
            <w:tcBorders>
              <w:bottom w:val="single" w:sz="4" w:space="0" w:color="auto"/>
            </w:tcBorders>
          </w:tcPr>
          <w:p w14:paraId="257EEBB3" w14:textId="77777777" w:rsidR="004D6A8E" w:rsidRPr="00533C3D" w:rsidRDefault="004D6A8E">
            <w:pPr>
              <w:pStyle w:val="DefaultText"/>
              <w:rPr>
                <w:rFonts w:ascii="Calibri" w:hAnsi="Calibri"/>
                <w:sz w:val="24"/>
                <w:szCs w:val="24"/>
              </w:rPr>
            </w:pPr>
          </w:p>
        </w:tc>
        <w:tc>
          <w:tcPr>
            <w:tcW w:w="1456" w:type="dxa"/>
          </w:tcPr>
          <w:p w14:paraId="1124F63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2065AB2" w14:textId="77777777" w:rsidR="004D6A8E" w:rsidRPr="00533C3D" w:rsidRDefault="004D6A8E">
            <w:pPr>
              <w:pStyle w:val="DefaultText"/>
              <w:rPr>
                <w:rFonts w:ascii="Calibri" w:hAnsi="Calibri"/>
                <w:sz w:val="24"/>
                <w:szCs w:val="24"/>
              </w:rPr>
            </w:pPr>
          </w:p>
        </w:tc>
      </w:tr>
      <w:tr w:rsidR="004D6A8E" w:rsidRPr="00533C3D" w14:paraId="11FEA44A" w14:textId="77777777">
        <w:trPr>
          <w:cantSplit/>
        </w:trPr>
        <w:tc>
          <w:tcPr>
            <w:tcW w:w="4124" w:type="dxa"/>
            <w:gridSpan w:val="2"/>
            <w:vMerge/>
            <w:tcBorders>
              <w:bottom w:val="single" w:sz="4" w:space="0" w:color="auto"/>
            </w:tcBorders>
          </w:tcPr>
          <w:p w14:paraId="13FF5C57" w14:textId="77777777" w:rsidR="004D6A8E" w:rsidRPr="00533C3D" w:rsidRDefault="004D6A8E">
            <w:pPr>
              <w:pStyle w:val="DefaultText"/>
              <w:rPr>
                <w:rFonts w:ascii="Calibri" w:hAnsi="Calibri"/>
                <w:sz w:val="24"/>
                <w:szCs w:val="24"/>
              </w:rPr>
            </w:pPr>
          </w:p>
        </w:tc>
        <w:tc>
          <w:tcPr>
            <w:tcW w:w="1456" w:type="dxa"/>
          </w:tcPr>
          <w:p w14:paraId="46862F4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4D17192" w14:textId="77777777" w:rsidR="004D6A8E" w:rsidRPr="00533C3D" w:rsidRDefault="004D6A8E">
            <w:pPr>
              <w:pStyle w:val="DefaultText"/>
              <w:rPr>
                <w:rFonts w:ascii="Calibri" w:hAnsi="Calibri"/>
                <w:sz w:val="24"/>
                <w:szCs w:val="24"/>
              </w:rPr>
            </w:pPr>
          </w:p>
        </w:tc>
      </w:tr>
      <w:tr w:rsidR="004D6A8E" w:rsidRPr="00533C3D" w14:paraId="0BF727F0" w14:textId="77777777">
        <w:trPr>
          <w:cantSplit/>
        </w:trPr>
        <w:tc>
          <w:tcPr>
            <w:tcW w:w="4124" w:type="dxa"/>
            <w:gridSpan w:val="2"/>
            <w:vMerge/>
            <w:tcBorders>
              <w:bottom w:val="single" w:sz="4" w:space="0" w:color="auto"/>
            </w:tcBorders>
          </w:tcPr>
          <w:p w14:paraId="70F171D6" w14:textId="77777777" w:rsidR="004D6A8E" w:rsidRPr="00533C3D" w:rsidRDefault="004D6A8E">
            <w:pPr>
              <w:pStyle w:val="DefaultText"/>
              <w:rPr>
                <w:rFonts w:ascii="Calibri" w:hAnsi="Calibri"/>
                <w:sz w:val="24"/>
                <w:szCs w:val="24"/>
              </w:rPr>
            </w:pPr>
          </w:p>
        </w:tc>
        <w:tc>
          <w:tcPr>
            <w:tcW w:w="1456" w:type="dxa"/>
          </w:tcPr>
          <w:p w14:paraId="79A91F7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8291AD4" w14:textId="77777777" w:rsidR="004D6A8E" w:rsidRPr="00533C3D" w:rsidRDefault="004D6A8E">
            <w:pPr>
              <w:pStyle w:val="DefaultText"/>
              <w:rPr>
                <w:rFonts w:ascii="Calibri" w:hAnsi="Calibri"/>
                <w:sz w:val="24"/>
                <w:szCs w:val="24"/>
              </w:rPr>
            </w:pPr>
          </w:p>
        </w:tc>
      </w:tr>
      <w:tr w:rsidR="004D6A8E" w:rsidRPr="00533C3D" w14:paraId="57344C24" w14:textId="77777777">
        <w:trPr>
          <w:cantSplit/>
        </w:trPr>
        <w:tc>
          <w:tcPr>
            <w:tcW w:w="4124" w:type="dxa"/>
            <w:gridSpan w:val="2"/>
            <w:vMerge/>
            <w:tcBorders>
              <w:bottom w:val="single" w:sz="4" w:space="0" w:color="auto"/>
            </w:tcBorders>
          </w:tcPr>
          <w:p w14:paraId="23C3CB66"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95EDE2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77D2655" w14:textId="77777777" w:rsidR="004D6A8E" w:rsidRPr="00533C3D" w:rsidRDefault="004D6A8E">
            <w:pPr>
              <w:pStyle w:val="DefaultText"/>
              <w:rPr>
                <w:rFonts w:ascii="Calibri" w:hAnsi="Calibri"/>
                <w:sz w:val="24"/>
                <w:szCs w:val="24"/>
              </w:rPr>
            </w:pPr>
          </w:p>
        </w:tc>
      </w:tr>
    </w:tbl>
    <w:p w14:paraId="0C59E2F0"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1B8C9FE3" w14:textId="77777777" w:rsidTr="00DF2528">
        <w:trPr>
          <w:gridAfter w:val="1"/>
          <w:wAfter w:w="290" w:type="dxa"/>
          <w:cantSplit/>
        </w:trPr>
        <w:tc>
          <w:tcPr>
            <w:tcW w:w="3494" w:type="dxa"/>
            <w:gridSpan w:val="5"/>
          </w:tcPr>
          <w:p w14:paraId="6F63CD34"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62C430AF" w14:textId="53EDEEC0" w:rsidR="004D6A8E" w:rsidRPr="00533C3D" w:rsidRDefault="00240086">
            <w:pPr>
              <w:rPr>
                <w:rFonts w:ascii="Calibri" w:hAnsi="Calibri"/>
                <w:sz w:val="24"/>
                <w:szCs w:val="24"/>
              </w:rPr>
            </w:pPr>
            <w:r>
              <w:rPr>
                <w:rFonts w:ascii="Calibri" w:hAnsi="Calibri"/>
                <w:sz w:val="24"/>
                <w:szCs w:val="24"/>
              </w:rPr>
              <w:t>Conversion of part of the existing building into two additional residential letting rooms.</w:t>
            </w:r>
          </w:p>
        </w:tc>
      </w:tr>
      <w:tr w:rsidR="004D6A8E" w:rsidRPr="00533C3D" w14:paraId="543BA9CC" w14:textId="77777777" w:rsidTr="00DF2528">
        <w:trPr>
          <w:gridAfter w:val="1"/>
          <w:wAfter w:w="290" w:type="dxa"/>
          <w:cantSplit/>
        </w:trPr>
        <w:tc>
          <w:tcPr>
            <w:tcW w:w="841" w:type="dxa"/>
            <w:gridSpan w:val="2"/>
          </w:tcPr>
          <w:p w14:paraId="7CDE9A08"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2C82B8E" w14:textId="480BABE6" w:rsidR="004D6A8E" w:rsidRPr="00533C3D" w:rsidRDefault="00240086">
            <w:pPr>
              <w:rPr>
                <w:rFonts w:ascii="Calibri" w:hAnsi="Calibri"/>
                <w:sz w:val="24"/>
                <w:szCs w:val="24"/>
              </w:rPr>
            </w:pPr>
            <w:proofErr w:type="spellStart"/>
            <w:r>
              <w:rPr>
                <w:rFonts w:ascii="Calibri" w:hAnsi="Calibri"/>
                <w:sz w:val="24"/>
                <w:szCs w:val="24"/>
              </w:rPr>
              <w:t>Shireburn</w:t>
            </w:r>
            <w:proofErr w:type="spellEnd"/>
            <w:r>
              <w:rPr>
                <w:rFonts w:ascii="Calibri" w:hAnsi="Calibri"/>
                <w:sz w:val="24"/>
                <w:szCs w:val="24"/>
              </w:rPr>
              <w:t xml:space="preserve"> House </w:t>
            </w:r>
            <w:proofErr w:type="spellStart"/>
            <w:r>
              <w:rPr>
                <w:rFonts w:ascii="Calibri" w:hAnsi="Calibri"/>
                <w:sz w:val="24"/>
                <w:szCs w:val="24"/>
              </w:rPr>
              <w:t>Shireburn</w:t>
            </w:r>
            <w:proofErr w:type="spellEnd"/>
            <w:r>
              <w:rPr>
                <w:rFonts w:ascii="Calibri" w:hAnsi="Calibri"/>
                <w:sz w:val="24"/>
                <w:szCs w:val="24"/>
              </w:rPr>
              <w:t xml:space="preserve"> Caravan Park </w:t>
            </w:r>
            <w:proofErr w:type="spellStart"/>
            <w:r>
              <w:rPr>
                <w:rFonts w:ascii="Calibri" w:hAnsi="Calibri"/>
                <w:sz w:val="24"/>
                <w:szCs w:val="24"/>
              </w:rPr>
              <w:t>Edisford</w:t>
            </w:r>
            <w:proofErr w:type="spellEnd"/>
            <w:r>
              <w:rPr>
                <w:rFonts w:ascii="Calibri" w:hAnsi="Calibri"/>
                <w:sz w:val="24"/>
                <w:szCs w:val="24"/>
              </w:rPr>
              <w:t xml:space="preserve"> Road Waddington BB7 3LB</w:t>
            </w:r>
          </w:p>
        </w:tc>
      </w:tr>
      <w:tr w:rsidR="004D6A8E" w:rsidRPr="00533C3D" w14:paraId="3111477B" w14:textId="77777777" w:rsidTr="00DF2528">
        <w:trPr>
          <w:gridAfter w:val="1"/>
          <w:wAfter w:w="290" w:type="dxa"/>
          <w:cantSplit/>
        </w:trPr>
        <w:tc>
          <w:tcPr>
            <w:tcW w:w="10156" w:type="dxa"/>
            <w:gridSpan w:val="8"/>
          </w:tcPr>
          <w:p w14:paraId="0FEDCE55"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3CF4666B" w14:textId="77777777" w:rsidTr="00DF2528">
        <w:trPr>
          <w:gridAfter w:val="1"/>
          <w:wAfter w:w="290" w:type="dxa"/>
          <w:cantSplit/>
        </w:trPr>
        <w:tc>
          <w:tcPr>
            <w:tcW w:w="993" w:type="dxa"/>
            <w:gridSpan w:val="3"/>
          </w:tcPr>
          <w:p w14:paraId="7EF000C9" w14:textId="43F0A450" w:rsidR="004D6A8E" w:rsidRPr="00533C3D" w:rsidRDefault="00240086">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20DBFE0C" w14:textId="77777777" w:rsidR="004D6A8E" w:rsidRDefault="00240086">
            <w:pPr>
              <w:rPr>
                <w:rFonts w:ascii="Calibri" w:hAnsi="Calibri"/>
                <w:sz w:val="24"/>
                <w:szCs w:val="24"/>
              </w:rPr>
            </w:pPr>
            <w:r>
              <w:rPr>
                <w:rFonts w:ascii="Calibri" w:hAnsi="Calibri"/>
                <w:sz w:val="24"/>
                <w:szCs w:val="24"/>
              </w:rPr>
              <w:t>The proposal is considered contrary to Key Statements DS1, DS2, and Policies DMG2 and DMH3 of the Ribble Valley Core Strategy insofar that approval would lead to the creation of new residential dwellings in the defined open countryside, located outside of a defined settlement boundary, without sufficient justification insofar that it has not been adequately demonstrated that the proposal is for that of local needs housing that meets a current identified and evidenced outstanding need.</w:t>
            </w:r>
          </w:p>
          <w:p w14:paraId="585B2DAF" w14:textId="5F1AC3F2" w:rsidR="00DF2528" w:rsidRPr="00533C3D" w:rsidRDefault="00DF2528">
            <w:pPr>
              <w:rPr>
                <w:rFonts w:ascii="Calibri" w:hAnsi="Calibri"/>
                <w:sz w:val="24"/>
                <w:szCs w:val="24"/>
              </w:rPr>
            </w:pPr>
          </w:p>
        </w:tc>
      </w:tr>
      <w:tr w:rsidR="004D6A8E" w:rsidRPr="00533C3D" w14:paraId="472B1973" w14:textId="77777777" w:rsidTr="00DF2528">
        <w:trPr>
          <w:gridAfter w:val="1"/>
          <w:wAfter w:w="290" w:type="dxa"/>
          <w:cantSplit/>
        </w:trPr>
        <w:tc>
          <w:tcPr>
            <w:tcW w:w="993" w:type="dxa"/>
            <w:gridSpan w:val="3"/>
          </w:tcPr>
          <w:p w14:paraId="0709FA88" w14:textId="01DC66B6" w:rsidR="004D6A8E" w:rsidRPr="00533C3D" w:rsidRDefault="00240086">
            <w:pPr>
              <w:rPr>
                <w:rFonts w:ascii="Calibri" w:hAnsi="Calibri"/>
                <w:sz w:val="24"/>
                <w:szCs w:val="24"/>
              </w:rPr>
            </w:pPr>
            <w:r>
              <w:rPr>
                <w:rFonts w:ascii="Calibri" w:hAnsi="Calibri"/>
                <w:sz w:val="24"/>
                <w:szCs w:val="24"/>
              </w:rPr>
              <w:t>2</w:t>
            </w:r>
          </w:p>
        </w:tc>
        <w:tc>
          <w:tcPr>
            <w:tcW w:w="9163" w:type="dxa"/>
            <w:gridSpan w:val="5"/>
          </w:tcPr>
          <w:p w14:paraId="51547FDA" w14:textId="77777777" w:rsidR="004D6A8E" w:rsidRDefault="00240086">
            <w:pPr>
              <w:rPr>
                <w:rFonts w:ascii="Calibri" w:hAnsi="Calibri"/>
                <w:sz w:val="24"/>
                <w:szCs w:val="24"/>
              </w:rPr>
            </w:pPr>
            <w:r>
              <w:rPr>
                <w:rFonts w:ascii="Calibri" w:hAnsi="Calibri"/>
                <w:sz w:val="24"/>
                <w:szCs w:val="24"/>
              </w:rPr>
              <w:t>The proposed residential units, by virtue of their internal configuration and proposed internal floorspace areas, would afford residents a poor standard of internal residential amenity and a poor standards of living accommodation, being contrary to the aims and objectives of Policy DMG1 of the Ribble Valley Core Strategy.</w:t>
            </w:r>
          </w:p>
          <w:p w14:paraId="24DCD6D9" w14:textId="32ADD1C0" w:rsidR="00DF2528" w:rsidRPr="00533C3D" w:rsidRDefault="00DF2528">
            <w:pPr>
              <w:rPr>
                <w:rFonts w:ascii="Calibri" w:hAnsi="Calibri"/>
                <w:sz w:val="24"/>
                <w:szCs w:val="24"/>
              </w:rPr>
            </w:pPr>
          </w:p>
        </w:tc>
      </w:tr>
      <w:tr w:rsidR="00BF7ED8" w:rsidRPr="00533C3D" w14:paraId="0C5DB23E" w14:textId="77777777" w:rsidTr="00DF2528">
        <w:trPr>
          <w:gridAfter w:val="1"/>
          <w:wAfter w:w="290" w:type="dxa"/>
          <w:cantSplit/>
        </w:trPr>
        <w:tc>
          <w:tcPr>
            <w:tcW w:w="993" w:type="dxa"/>
            <w:gridSpan w:val="3"/>
          </w:tcPr>
          <w:p w14:paraId="5B7C29B7" w14:textId="7F5CF8D4" w:rsidR="00BF7ED8" w:rsidRPr="00533C3D" w:rsidRDefault="00240086">
            <w:pPr>
              <w:rPr>
                <w:rFonts w:ascii="Calibri" w:hAnsi="Calibri"/>
                <w:sz w:val="24"/>
                <w:szCs w:val="24"/>
              </w:rPr>
            </w:pPr>
            <w:r>
              <w:rPr>
                <w:rFonts w:ascii="Calibri" w:hAnsi="Calibri"/>
                <w:sz w:val="24"/>
                <w:szCs w:val="24"/>
              </w:rPr>
              <w:t>3</w:t>
            </w:r>
          </w:p>
        </w:tc>
        <w:tc>
          <w:tcPr>
            <w:tcW w:w="9163" w:type="dxa"/>
            <w:gridSpan w:val="5"/>
          </w:tcPr>
          <w:p w14:paraId="4559429F" w14:textId="6C326469" w:rsidR="00BF7ED8" w:rsidRPr="00533C3D" w:rsidRDefault="00240086">
            <w:pPr>
              <w:rPr>
                <w:rFonts w:ascii="Calibri" w:hAnsi="Calibri"/>
                <w:sz w:val="24"/>
                <w:szCs w:val="24"/>
              </w:rPr>
            </w:pPr>
            <w:r>
              <w:rPr>
                <w:rFonts w:ascii="Calibri" w:hAnsi="Calibri"/>
                <w:sz w:val="24"/>
                <w:szCs w:val="24"/>
              </w:rPr>
              <w:t>The proposal would lead to an unsustainable pattern of development, without sufficient or adequate justification, insofar that occupants of the residential dwellings would fail to benefit from adequate walkable access to a wide range of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tc>
      </w:tr>
      <w:bookmarkEnd w:id="0"/>
      <w:tr w:rsidR="004D6A8E" w:rsidRPr="00533C3D" w14:paraId="4C8044A1" w14:textId="77777777" w:rsidTr="00DF2528">
        <w:trPr>
          <w:gridAfter w:val="1"/>
          <w:wAfter w:w="290" w:type="dxa"/>
          <w:cantSplit/>
        </w:trPr>
        <w:tc>
          <w:tcPr>
            <w:tcW w:w="993" w:type="dxa"/>
            <w:gridSpan w:val="3"/>
          </w:tcPr>
          <w:p w14:paraId="43E8B2FE"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5127802E" w14:textId="77777777" w:rsidR="004D6A8E" w:rsidRPr="00533C3D" w:rsidRDefault="004D6A8E">
            <w:pPr>
              <w:rPr>
                <w:rFonts w:ascii="Calibri" w:hAnsi="Calibri"/>
                <w:sz w:val="24"/>
                <w:szCs w:val="24"/>
              </w:rPr>
            </w:pPr>
          </w:p>
        </w:tc>
        <w:tc>
          <w:tcPr>
            <w:tcW w:w="1187" w:type="dxa"/>
          </w:tcPr>
          <w:p w14:paraId="736D509B" w14:textId="77777777" w:rsidR="004D6A8E" w:rsidRPr="00533C3D" w:rsidRDefault="004D6A8E">
            <w:pPr>
              <w:rPr>
                <w:rFonts w:ascii="Calibri" w:hAnsi="Calibri"/>
                <w:sz w:val="24"/>
                <w:szCs w:val="24"/>
              </w:rPr>
            </w:pPr>
          </w:p>
        </w:tc>
        <w:tc>
          <w:tcPr>
            <w:tcW w:w="1466" w:type="dxa"/>
          </w:tcPr>
          <w:p w14:paraId="43BA39BA" w14:textId="77777777" w:rsidR="004D6A8E" w:rsidRPr="00533C3D" w:rsidRDefault="004D6A8E">
            <w:pPr>
              <w:rPr>
                <w:rFonts w:ascii="Calibri" w:hAnsi="Calibri"/>
                <w:sz w:val="24"/>
                <w:szCs w:val="24"/>
              </w:rPr>
            </w:pPr>
          </w:p>
        </w:tc>
        <w:tc>
          <w:tcPr>
            <w:tcW w:w="1466" w:type="dxa"/>
          </w:tcPr>
          <w:p w14:paraId="5A45724E" w14:textId="77777777" w:rsidR="004D6A8E" w:rsidRPr="00533C3D" w:rsidRDefault="004D6A8E">
            <w:pPr>
              <w:rPr>
                <w:rFonts w:ascii="Calibri" w:hAnsi="Calibri"/>
                <w:sz w:val="24"/>
                <w:szCs w:val="24"/>
              </w:rPr>
            </w:pPr>
          </w:p>
        </w:tc>
        <w:tc>
          <w:tcPr>
            <w:tcW w:w="3730" w:type="dxa"/>
          </w:tcPr>
          <w:p w14:paraId="353EFD18" w14:textId="77777777" w:rsidR="004D6A8E" w:rsidRPr="00533C3D" w:rsidRDefault="004D6A8E">
            <w:pPr>
              <w:rPr>
                <w:rFonts w:ascii="Calibri" w:hAnsi="Calibri"/>
                <w:sz w:val="24"/>
                <w:szCs w:val="24"/>
              </w:rPr>
            </w:pPr>
          </w:p>
        </w:tc>
      </w:tr>
      <w:tr w:rsidR="004D6A8E" w:rsidRPr="00533C3D" w14:paraId="25EA2178" w14:textId="77777777" w:rsidTr="00DF2528">
        <w:trPr>
          <w:gridAfter w:val="1"/>
          <w:wAfter w:w="290" w:type="dxa"/>
          <w:cantSplit/>
        </w:trPr>
        <w:tc>
          <w:tcPr>
            <w:tcW w:w="993" w:type="dxa"/>
            <w:gridSpan w:val="3"/>
          </w:tcPr>
          <w:p w14:paraId="6FD5B631" w14:textId="77777777" w:rsidR="004D6A8E" w:rsidRPr="00533C3D" w:rsidRDefault="004D6A8E">
            <w:pPr>
              <w:rPr>
                <w:rFonts w:ascii="Calibri" w:hAnsi="Calibri"/>
                <w:sz w:val="24"/>
                <w:szCs w:val="24"/>
              </w:rPr>
            </w:pPr>
            <w:r w:rsidRPr="00533C3D">
              <w:rPr>
                <w:rFonts w:ascii="Calibri" w:hAnsi="Calibri"/>
                <w:sz w:val="24"/>
                <w:szCs w:val="24"/>
              </w:rPr>
              <w:lastRenderedPageBreak/>
              <w:t>1</w:t>
            </w:r>
          </w:p>
        </w:tc>
        <w:tc>
          <w:tcPr>
            <w:tcW w:w="9163" w:type="dxa"/>
            <w:gridSpan w:val="5"/>
          </w:tcPr>
          <w:p w14:paraId="54C1EE31" w14:textId="77777777" w:rsidR="00DF2528" w:rsidRPr="000043C6" w:rsidRDefault="00DF2528" w:rsidP="00DF2528">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2EDB9FB3" w14:textId="77777777" w:rsidR="00DF2528" w:rsidRPr="000043C6" w:rsidRDefault="00DF2528" w:rsidP="00DF2528">
            <w:pPr>
              <w:rPr>
                <w:rFonts w:ascii="Calibri" w:hAnsi="Calibri" w:cs="Calibri"/>
              </w:rPr>
            </w:pPr>
          </w:p>
          <w:p w14:paraId="3A8A5DF6" w14:textId="77777777" w:rsidR="00DF2528" w:rsidRPr="000043C6" w:rsidRDefault="00DF2528" w:rsidP="00DF2528">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221F4D6D" w14:textId="77777777" w:rsidR="004D6A8E" w:rsidRPr="00533C3D" w:rsidRDefault="004D6A8E">
            <w:pPr>
              <w:rPr>
                <w:rFonts w:ascii="Calibri" w:hAnsi="Calibri"/>
                <w:sz w:val="24"/>
                <w:szCs w:val="24"/>
              </w:rPr>
            </w:pPr>
          </w:p>
        </w:tc>
      </w:tr>
      <w:tr w:rsidR="00BD6012" w14:paraId="134884B6" w14:textId="77777777" w:rsidTr="00DF2528">
        <w:trPr>
          <w:gridBefore w:val="1"/>
          <w:wBefore w:w="43" w:type="dxa"/>
          <w:cantSplit/>
        </w:trPr>
        <w:tc>
          <w:tcPr>
            <w:tcW w:w="10403" w:type="dxa"/>
            <w:gridSpan w:val="8"/>
          </w:tcPr>
          <w:p w14:paraId="4E9433CD"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26941D36" w14:textId="77777777" w:rsidR="002B298C" w:rsidRDefault="002B298C" w:rsidP="002B298C">
            <w:pPr>
              <w:rPr>
                <w:rFonts w:ascii="Calibri" w:hAnsi="Calibri"/>
                <w:b/>
                <w:sz w:val="24"/>
                <w:szCs w:val="24"/>
              </w:rPr>
            </w:pPr>
            <w:r>
              <w:rPr>
                <w:rFonts w:ascii="Calibri" w:hAnsi="Calibri"/>
                <w:b/>
                <w:sz w:val="24"/>
                <w:szCs w:val="24"/>
              </w:rPr>
              <w:t>pp NICOLA HOPKINS</w:t>
            </w:r>
          </w:p>
          <w:p w14:paraId="4FC9FF00" w14:textId="6943683A" w:rsidR="00BD6012" w:rsidRPr="00DF2528" w:rsidRDefault="002B298C" w:rsidP="000B5AE4">
            <w:pPr>
              <w:rPr>
                <w:rFonts w:ascii="Calibri" w:hAnsi="Calibri"/>
                <w:b/>
                <w:sz w:val="24"/>
                <w:szCs w:val="24"/>
              </w:rPr>
            </w:pPr>
            <w:r>
              <w:rPr>
                <w:rFonts w:ascii="Calibri" w:hAnsi="Calibri"/>
                <w:b/>
                <w:sz w:val="24"/>
                <w:szCs w:val="24"/>
              </w:rPr>
              <w:t>DIRECTOR OF ECONOMIC DEVELOPMENT AND PLANNING</w:t>
            </w:r>
          </w:p>
        </w:tc>
      </w:tr>
    </w:tbl>
    <w:p w14:paraId="2A01FA7A" w14:textId="77777777" w:rsidR="00DF2528" w:rsidRDefault="00DF2528" w:rsidP="005327E5">
      <w:pPr>
        <w:pStyle w:val="TableText"/>
        <w:rPr>
          <w:rFonts w:ascii="Calibri" w:hAnsi="Calibri" w:cs="Calibri"/>
          <w:b/>
        </w:rPr>
      </w:pPr>
    </w:p>
    <w:p w14:paraId="6017E832" w14:textId="5A026C4F" w:rsidR="005327E5" w:rsidRPr="00280C79" w:rsidRDefault="005327E5" w:rsidP="005327E5">
      <w:pPr>
        <w:pStyle w:val="TableText"/>
        <w:rPr>
          <w:rFonts w:ascii="Calibri" w:hAnsi="Calibri" w:cs="Calibri"/>
          <w:b/>
        </w:rPr>
      </w:pPr>
      <w:r w:rsidRPr="00280C79">
        <w:rPr>
          <w:rFonts w:ascii="Calibri" w:hAnsi="Calibri" w:cs="Calibri"/>
          <w:b/>
        </w:rPr>
        <w:t>Notes</w:t>
      </w:r>
    </w:p>
    <w:p w14:paraId="1033BB35" w14:textId="77777777" w:rsidR="005327E5" w:rsidRDefault="005327E5" w:rsidP="005327E5">
      <w:pPr>
        <w:pStyle w:val="TableText"/>
        <w:rPr>
          <w:rFonts w:ascii="Calibri" w:hAnsi="Calibri" w:cs="Calibri"/>
        </w:rPr>
      </w:pPr>
    </w:p>
    <w:p w14:paraId="2BA18917" w14:textId="77777777" w:rsidR="005327E5" w:rsidRDefault="005327E5" w:rsidP="005327E5">
      <w:pPr>
        <w:rPr>
          <w:rFonts w:ascii="Calibri" w:hAnsi="Calibri" w:cs="Calibri"/>
          <w:b/>
          <w:bCs/>
        </w:rPr>
      </w:pPr>
      <w:r>
        <w:rPr>
          <w:rFonts w:ascii="Calibri" w:hAnsi="Calibri" w:cs="Calibri"/>
          <w:b/>
          <w:bCs/>
        </w:rPr>
        <w:t xml:space="preserve">Right of Appeal </w:t>
      </w:r>
    </w:p>
    <w:p w14:paraId="6F1510F8"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638DD3A"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1E8BB989"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15990D6"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4165A4E" w14:textId="77777777" w:rsidR="005327E5" w:rsidRDefault="005327E5" w:rsidP="005327E5">
      <w:pPr>
        <w:rPr>
          <w:rFonts w:ascii="Calibri" w:hAnsi="Calibri" w:cs="Calibri"/>
        </w:rPr>
      </w:pPr>
    </w:p>
    <w:p w14:paraId="38931FDA"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F39CCE7" w14:textId="77777777" w:rsidR="005327E5" w:rsidRDefault="005327E5" w:rsidP="005327E5">
      <w:pPr>
        <w:rPr>
          <w:rFonts w:ascii="Calibri" w:hAnsi="Calibri" w:cs="Calibri"/>
        </w:rPr>
      </w:pPr>
    </w:p>
    <w:p w14:paraId="6776AA88" w14:textId="77777777" w:rsidR="005327E5" w:rsidRDefault="005327E5" w:rsidP="005327E5">
      <w:pPr>
        <w:rPr>
          <w:rFonts w:ascii="Calibri" w:hAnsi="Calibri" w:cs="Calibri"/>
          <w:b/>
          <w:bCs/>
        </w:rPr>
      </w:pPr>
      <w:r>
        <w:rPr>
          <w:rFonts w:ascii="Calibri" w:hAnsi="Calibri" w:cs="Calibri"/>
          <w:b/>
          <w:bCs/>
        </w:rPr>
        <w:t xml:space="preserve">Purchase Notices </w:t>
      </w:r>
    </w:p>
    <w:p w14:paraId="39220E75" w14:textId="377AF4B8" w:rsidR="004D6A8E" w:rsidRPr="00DF2528" w:rsidRDefault="005327E5" w:rsidP="00DF2528">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sectPr w:rsidR="004D6A8E" w:rsidRPr="00DF2528">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D382" w14:textId="77777777" w:rsidR="00240086" w:rsidRDefault="00240086">
      <w:r>
        <w:separator/>
      </w:r>
    </w:p>
  </w:endnote>
  <w:endnote w:type="continuationSeparator" w:id="0">
    <w:p w14:paraId="2A4339BD" w14:textId="77777777" w:rsidR="00240086" w:rsidRDefault="002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C317"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880D" w14:textId="77777777" w:rsidR="00240086" w:rsidRDefault="00240086">
      <w:r>
        <w:separator/>
      </w:r>
    </w:p>
  </w:footnote>
  <w:footnote w:type="continuationSeparator" w:id="0">
    <w:p w14:paraId="221BF0F9" w14:textId="77777777" w:rsidR="00240086" w:rsidRDefault="0024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0604"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6BF8F3C"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3DE6CB16" w14:textId="77777777" w:rsidR="004D6A8E" w:rsidRPr="00533C3D" w:rsidRDefault="004D6A8E">
    <w:pPr>
      <w:pStyle w:val="DefaultText"/>
      <w:rPr>
        <w:rFonts w:ascii="Calibri" w:hAnsi="Calibri"/>
        <w:sz w:val="24"/>
        <w:szCs w:val="24"/>
      </w:rPr>
    </w:pPr>
  </w:p>
  <w:p w14:paraId="5A09E01C" w14:textId="7F8BF675"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240086">
      <w:rPr>
        <w:rFonts w:ascii="Calibri" w:hAnsi="Calibri"/>
        <w:b/>
        <w:sz w:val="24"/>
        <w:szCs w:val="24"/>
      </w:rPr>
      <w:t>3/2022/0231</w:t>
    </w:r>
    <w:r w:rsidRPr="00533C3D">
      <w:rPr>
        <w:rFonts w:ascii="Calibri" w:hAnsi="Calibri"/>
        <w:b/>
        <w:sz w:val="24"/>
        <w:szCs w:val="24"/>
      </w:rPr>
      <w:t xml:space="preserve">                       DECISION DATE:</w:t>
    </w:r>
    <w:r w:rsidR="00DF2528">
      <w:rPr>
        <w:rFonts w:ascii="Calibri" w:hAnsi="Calibri"/>
        <w:b/>
        <w:sz w:val="24"/>
        <w:szCs w:val="24"/>
      </w:rPr>
      <w:t xml:space="preserve"> 27/04/2022</w:t>
    </w:r>
  </w:p>
  <w:p w14:paraId="47E77933"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86"/>
    <w:rsid w:val="000043C6"/>
    <w:rsid w:val="000B583D"/>
    <w:rsid w:val="000B5AE4"/>
    <w:rsid w:val="00240086"/>
    <w:rsid w:val="00280C79"/>
    <w:rsid w:val="002B298C"/>
    <w:rsid w:val="002F2DD9"/>
    <w:rsid w:val="003116C7"/>
    <w:rsid w:val="004D6A8E"/>
    <w:rsid w:val="005327E5"/>
    <w:rsid w:val="00533C3D"/>
    <w:rsid w:val="007448F2"/>
    <w:rsid w:val="00793BBA"/>
    <w:rsid w:val="008B1E49"/>
    <w:rsid w:val="008E5B94"/>
    <w:rsid w:val="009D443A"/>
    <w:rsid w:val="009F4657"/>
    <w:rsid w:val="00AB36DC"/>
    <w:rsid w:val="00B676C4"/>
    <w:rsid w:val="00B70E27"/>
    <w:rsid w:val="00BD6012"/>
    <w:rsid w:val="00BF398E"/>
    <w:rsid w:val="00BF7ED8"/>
    <w:rsid w:val="00DF252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65234"/>
  <w15:chartTrackingRefBased/>
  <w15:docId w15:val="{30F4EEB0-2DBD-4052-9149-B852D31C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2</Pages>
  <Words>987</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6357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Jane Tucker</cp:lastModifiedBy>
  <cp:revision>2</cp:revision>
  <cp:lastPrinted>1900-01-01T00:00:00Z</cp:lastPrinted>
  <dcterms:created xsi:type="dcterms:W3CDTF">2022-04-27T14:00:00Z</dcterms:created>
  <dcterms:modified xsi:type="dcterms:W3CDTF">2022-04-27T14:00:00Z</dcterms:modified>
</cp:coreProperties>
</file>