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D82EA24" w:rsidR="004936A6" w:rsidRPr="004D33C8" w:rsidRDefault="006D5B0F" w:rsidP="006D5B0F">
            <w:pPr>
              <w:rPr>
                <w:rFonts w:ascii="Calibri" w:hAnsi="Calibri"/>
                <w:szCs w:val="22"/>
              </w:rPr>
            </w:pPr>
            <w:r>
              <w:rPr>
                <w:rFonts w:ascii="Calibri" w:hAnsi="Calibri"/>
                <w:szCs w:val="22"/>
              </w:rPr>
              <w:t>3/5/2022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83AC3FA" w:rsidR="004A5EA9" w:rsidRPr="008C75E4" w:rsidRDefault="006644F6" w:rsidP="008F6B58">
            <w:pPr>
              <w:rPr>
                <w:rFonts w:ascii="Calibri" w:hAnsi="Calibri"/>
                <w:szCs w:val="22"/>
              </w:rPr>
            </w:pPr>
            <w:r>
              <w:rPr>
                <w:rFonts w:ascii="Calibri" w:hAnsi="Calibri"/>
                <w:szCs w:val="22"/>
              </w:rPr>
              <w:t>3/202</w:t>
            </w:r>
            <w:r w:rsidR="00931224">
              <w:rPr>
                <w:rFonts w:ascii="Calibri" w:hAnsi="Calibri"/>
                <w:szCs w:val="22"/>
              </w:rPr>
              <w:t>2</w:t>
            </w:r>
            <w:r>
              <w:rPr>
                <w:rFonts w:ascii="Calibri" w:hAnsi="Calibri"/>
                <w:szCs w:val="22"/>
              </w:rPr>
              <w:t>/</w:t>
            </w:r>
            <w:r w:rsidR="00931224">
              <w:rPr>
                <w:rFonts w:ascii="Calibri" w:hAnsi="Calibri"/>
                <w:szCs w:val="22"/>
              </w:rPr>
              <w:t>0262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A144A89" w:rsidR="004A5EA9" w:rsidRPr="008C75E4" w:rsidRDefault="00931224" w:rsidP="002C6277">
            <w:pPr>
              <w:rPr>
                <w:rFonts w:ascii="Calibri" w:hAnsi="Calibri"/>
                <w:szCs w:val="22"/>
              </w:rPr>
            </w:pPr>
            <w:r>
              <w:rPr>
                <w:rFonts w:ascii="Calibri" w:hAnsi="Calibri"/>
                <w:szCs w:val="22"/>
              </w:rPr>
              <w:t>1</w:t>
            </w:r>
            <w:r w:rsidR="006644F6">
              <w:rPr>
                <w:rFonts w:ascii="Calibri" w:hAnsi="Calibri"/>
                <w:szCs w:val="22"/>
              </w:rPr>
              <w:t>/</w:t>
            </w:r>
            <w:r>
              <w:rPr>
                <w:rFonts w:ascii="Calibri" w:hAnsi="Calibri"/>
                <w:szCs w:val="22"/>
              </w:rPr>
              <w:t>4</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F6FDC77" w:rsidR="00FD334A" w:rsidRPr="000267F9" w:rsidRDefault="00931224"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F8BC33A" w:rsidR="00D13259" w:rsidRPr="008C75E4" w:rsidRDefault="00931224">
            <w:pPr>
              <w:rPr>
                <w:rFonts w:ascii="Calibri" w:hAnsi="Calibri"/>
                <w:szCs w:val="22"/>
              </w:rPr>
            </w:pPr>
            <w:r w:rsidRPr="00931224">
              <w:rPr>
                <w:rFonts w:ascii="Calibri" w:hAnsi="Calibri"/>
                <w:szCs w:val="22"/>
              </w:rPr>
              <w:t>Proposed demolition of existing conservatory and erection of single storey 21m² rear/side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AC9A1CA" w:rsidR="002A01CF" w:rsidRPr="00931224" w:rsidRDefault="00931224" w:rsidP="00A42E82">
            <w:pPr>
              <w:rPr>
                <w:rFonts w:ascii="Calibri" w:hAnsi="Calibri"/>
                <w:szCs w:val="22"/>
              </w:rPr>
            </w:pPr>
            <w:r w:rsidRPr="00931224">
              <w:rPr>
                <w:rFonts w:ascii="Calibri" w:hAnsi="Calibri"/>
                <w:szCs w:val="22"/>
              </w:rPr>
              <w:t>42 St Peters Close, Clayton-Le-Dale. BB1 9HH</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1E3D49CC" w:rsidR="00BC0FF2" w:rsidRPr="00A47F23" w:rsidRDefault="00931224" w:rsidP="00A47F23">
            <w:pPr>
              <w:jc w:val="both"/>
              <w:rPr>
                <w:rFonts w:ascii="Calibri" w:hAnsi="Calibri"/>
                <w:szCs w:val="22"/>
              </w:rPr>
            </w:pPr>
            <w:r>
              <w:rPr>
                <w:rFonts w:ascii="Calibri" w:hAnsi="Calibri"/>
                <w:szCs w:val="22"/>
              </w:rPr>
              <w:t xml:space="preserve">Clayton-le-Dale </w:t>
            </w:r>
            <w:r w:rsidR="00A47F23">
              <w:rPr>
                <w:rFonts w:ascii="Calibri" w:hAnsi="Calibri"/>
                <w:szCs w:val="22"/>
              </w:rPr>
              <w:t xml:space="preserve">Parish Council </w:t>
            </w:r>
            <w:r>
              <w:rPr>
                <w:rFonts w:ascii="Calibri" w:hAnsi="Calibri"/>
                <w:szCs w:val="22"/>
              </w:rPr>
              <w:t>consulted on 25/3/22 – no response</w:t>
            </w:r>
            <w:r w:rsidR="00A47F23">
              <w:rPr>
                <w:rFonts w:ascii="Calibri" w:hAnsi="Calibri"/>
                <w:szCs w:val="22"/>
              </w:rPr>
              <w:t>.</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119536BC" w:rsidR="009130B6" w:rsidRPr="002A239D" w:rsidRDefault="00931224" w:rsidP="006126D1">
            <w:pPr>
              <w:jc w:val="both"/>
              <w:rPr>
                <w:rFonts w:ascii="Calibri" w:hAnsi="Calibri"/>
                <w:szCs w:val="22"/>
              </w:rPr>
            </w:pPr>
            <w:r>
              <w:rPr>
                <w:rFonts w:ascii="Calibri" w:hAnsi="Calibri"/>
                <w:szCs w:val="22"/>
              </w:rPr>
              <w:t>United Utilities consulted on 25/3/22 – no response.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2461844B" w:rsidR="00D56225" w:rsidRDefault="00D56225" w:rsidP="007A3ADF">
            <w:pPr>
              <w:pStyle w:val="PLANNING"/>
              <w:rPr>
                <w:rFonts w:ascii="Calibri" w:hAnsi="Calibri"/>
                <w:bCs/>
                <w:szCs w:val="22"/>
              </w:rPr>
            </w:pPr>
          </w:p>
          <w:p w14:paraId="4C1CFB5A" w14:textId="63747E18" w:rsidR="00931224" w:rsidRDefault="00931224" w:rsidP="007A3ADF">
            <w:pPr>
              <w:pStyle w:val="PLANNING"/>
              <w:rPr>
                <w:rFonts w:ascii="Calibri" w:hAnsi="Calibri"/>
                <w:bCs/>
                <w:szCs w:val="22"/>
              </w:rPr>
            </w:pPr>
            <w:r>
              <w:rPr>
                <w:rFonts w:ascii="Calibri" w:hAnsi="Calibri"/>
                <w:bCs/>
                <w:szCs w:val="22"/>
              </w:rPr>
              <w:t>None.</w:t>
            </w:r>
          </w:p>
          <w:p w14:paraId="30A97D50" w14:textId="60562B28" w:rsidR="00C52703" w:rsidRPr="00C52703" w:rsidRDefault="00C52703"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D56222C"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31224">
              <w:rPr>
                <w:rFonts w:asciiTheme="minorHAnsi" w:hAnsiTheme="minorHAnsi" w:cstheme="minorHAnsi"/>
                <w:szCs w:val="22"/>
              </w:rPr>
              <w:t xml:space="preserve">semi-detached </w:t>
            </w:r>
            <w:r w:rsidR="00F86FEB">
              <w:rPr>
                <w:rFonts w:asciiTheme="minorHAnsi" w:hAnsiTheme="minorHAnsi" w:cstheme="minorHAnsi"/>
                <w:szCs w:val="22"/>
              </w:rPr>
              <w:t xml:space="preserve">two storey </w:t>
            </w:r>
            <w:r w:rsidR="00931224">
              <w:rPr>
                <w:rFonts w:asciiTheme="minorHAnsi" w:hAnsiTheme="minorHAnsi" w:cstheme="minorHAnsi"/>
                <w:szCs w:val="22"/>
              </w:rPr>
              <w:t xml:space="preserve">property in Clayton-le-Dale. The property consists of </w:t>
            </w:r>
            <w:r w:rsidR="00F86FEB">
              <w:rPr>
                <w:rFonts w:asciiTheme="minorHAnsi" w:hAnsiTheme="minorHAnsi" w:cstheme="minorHAnsi"/>
                <w:szCs w:val="22"/>
              </w:rPr>
              <w:t>pebble dashed render, slate roof tiles and UPVC doors and windows. The surrounding area is residential and comprises numerous semi-detached two storey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4D4936FC"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F86FEB">
              <w:rPr>
                <w:rFonts w:ascii="Calibri" w:hAnsi="Calibri"/>
                <w:szCs w:val="22"/>
              </w:rPr>
              <w:t>rear single storey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47226584" w:rsidR="00C6456D" w:rsidRDefault="00C6456D" w:rsidP="00454754">
            <w:pPr>
              <w:contextualSpacing/>
              <w:jc w:val="both"/>
              <w:rPr>
                <w:rFonts w:ascii="Calibri" w:hAnsi="Calibri"/>
                <w:szCs w:val="22"/>
              </w:rPr>
            </w:pPr>
          </w:p>
          <w:p w14:paraId="0D9D59B0" w14:textId="3A8A9EE3" w:rsidR="00F86FEB" w:rsidRDefault="00471436" w:rsidP="00454754">
            <w:pPr>
              <w:contextualSpacing/>
              <w:jc w:val="both"/>
              <w:rPr>
                <w:rFonts w:ascii="Calibri" w:hAnsi="Calibri"/>
                <w:szCs w:val="22"/>
              </w:rPr>
            </w:pPr>
            <w:r>
              <w:rPr>
                <w:rFonts w:ascii="Calibri" w:hAnsi="Calibri"/>
                <w:szCs w:val="22"/>
              </w:rPr>
              <w:t xml:space="preserve">The rear and side windows of the proposed extension would solely provide views into the property’s rear curtilage and as such would not compromise the privacy of any neighbouring residents. The South-western side elevation of the extension would set inward from the common boundary shared with No. 43 St. Peters Close with its roof pitch sloping away from the neighbouring property. Furthermore, the extension would be compliant with the </w:t>
            </w:r>
            <w:proofErr w:type="gramStart"/>
            <w:r>
              <w:rPr>
                <w:rFonts w:ascii="Calibri" w:hAnsi="Calibri"/>
                <w:szCs w:val="22"/>
              </w:rPr>
              <w:t>45 degree</w:t>
            </w:r>
            <w:proofErr w:type="gramEnd"/>
            <w:r>
              <w:rPr>
                <w:rFonts w:ascii="Calibri" w:hAnsi="Calibri"/>
                <w:szCs w:val="22"/>
              </w:rPr>
              <w:t xml:space="preserve"> test with regards to the adjacent rear windows on the adjoined neighbouring property. As such, it is not considered that the proposal would be harmful to the amenity of any neighbouring residents.</w:t>
            </w:r>
          </w:p>
          <w:p w14:paraId="7D13DE81" w14:textId="5C9191C7" w:rsidR="00C37FD5" w:rsidRPr="00D23470" w:rsidRDefault="00C37FD5"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6586B669" w:rsidR="00091A2A" w:rsidRDefault="00A878BA" w:rsidP="00454754">
            <w:pPr>
              <w:contextualSpacing/>
              <w:jc w:val="both"/>
              <w:rPr>
                <w:rFonts w:ascii="Calibri" w:hAnsi="Calibri"/>
                <w:szCs w:val="22"/>
              </w:rPr>
            </w:pPr>
            <w:r>
              <w:rPr>
                <w:rFonts w:ascii="Calibri" w:hAnsi="Calibri"/>
                <w:szCs w:val="22"/>
              </w:rPr>
              <w:t xml:space="preserve">The extension would comprise a modest outwards projection with its footprint largely sited on the footprint of the property’s existing conservatory and eaves and roof pitch set well below the eaves and roof pitch of the main property. Accordingly, the extension would read as a subservient addition to the host property. The extension would be sited to the rear of the property away from the public realm where it would only be visible </w:t>
            </w:r>
            <w:r w:rsidR="0068530A">
              <w:rPr>
                <w:rFonts w:ascii="Calibri" w:hAnsi="Calibri"/>
                <w:szCs w:val="22"/>
              </w:rPr>
              <w:t>from</w:t>
            </w:r>
            <w:r>
              <w:rPr>
                <w:rFonts w:ascii="Calibri" w:hAnsi="Calibri"/>
                <w:szCs w:val="22"/>
              </w:rPr>
              <w:t xml:space="preserve"> a small number of surrounding properties therefore the visual impact of the proposal would be minimal. </w:t>
            </w:r>
            <w:r w:rsidR="0068530A">
              <w:rPr>
                <w:rFonts w:ascii="Calibri" w:hAnsi="Calibri"/>
                <w:szCs w:val="22"/>
              </w:rPr>
              <w:t>With the above in mind, it is not considered that the proposed development would be of detriment to the visual amenities of the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63376DB"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65A5B62A" w14:textId="402E3134" w:rsidR="00B11C82" w:rsidRPr="00D13259" w:rsidRDefault="00F86FEB"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47B9873B"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86FEB">
              <w:rPr>
                <w:rFonts w:ascii="Calibri" w:hAnsi="Calibri"/>
                <w:szCs w:val="22"/>
              </w:rPr>
              <w:t>ould</w:t>
            </w:r>
            <w:r>
              <w:rPr>
                <w:rFonts w:ascii="Calibri" w:hAnsi="Calibri"/>
                <w:szCs w:val="22"/>
              </w:rPr>
              <w:t xml:space="preserve"> not affect the property’s existing parking arrangement it is not considered that the proposal w</w:t>
            </w:r>
            <w:r w:rsidR="00F86FEB">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17087F" w:rsidR="00640CA7" w:rsidRDefault="00640CA7" w:rsidP="0043472B">
            <w:pPr>
              <w:pStyle w:val="Header"/>
              <w:contextualSpacing/>
              <w:jc w:val="both"/>
              <w:rPr>
                <w:rFonts w:ascii="Calibri" w:hAnsi="Calibri"/>
                <w:bCs/>
                <w:szCs w:val="22"/>
              </w:rPr>
            </w:pPr>
          </w:p>
          <w:p w14:paraId="271240C5" w14:textId="77777777" w:rsidR="00F64E6E" w:rsidRPr="00F64E6E" w:rsidRDefault="00F64E6E" w:rsidP="00F64E6E">
            <w:pPr>
              <w:pStyle w:val="Header"/>
              <w:rPr>
                <w:rFonts w:ascii="Calibri" w:hAnsi="Calibri"/>
                <w:bCs/>
                <w:szCs w:val="22"/>
              </w:rPr>
            </w:pPr>
            <w:r w:rsidRPr="00F64E6E">
              <w:rPr>
                <w:rFonts w:ascii="Calibri" w:hAnsi="Calibri"/>
                <w:bCs/>
                <w:szCs w:val="22"/>
              </w:rPr>
              <w:t xml:space="preserve">It is not considered that the proposal would have any undue impact upon residential amenity for any neighbouring residents, nor is it considered that the proposal would be harmful to the visual amenities of the immediate or surrounding area. </w:t>
            </w:r>
          </w:p>
          <w:p w14:paraId="01B77BDA" w14:textId="77777777" w:rsidR="00F86FEB" w:rsidRDefault="00F86FEB" w:rsidP="0043472B">
            <w:pPr>
              <w:pStyle w:val="Header"/>
              <w:contextualSpacing/>
              <w:jc w:val="both"/>
              <w:rPr>
                <w:rFonts w:ascii="Calibri" w:hAnsi="Calibri"/>
                <w:bCs/>
                <w:szCs w:val="22"/>
              </w:rPr>
            </w:pPr>
          </w:p>
          <w:p w14:paraId="706CC56D" w14:textId="2120C152"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F86FEB">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784C0568"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F86FEB">
              <w:rPr>
                <w:rFonts w:asciiTheme="minorHAnsi" w:hAnsiTheme="minorHAnsi"/>
                <w:bCs/>
                <w:szCs w:val="22"/>
              </w:rPr>
              <w:t>granted.</w:t>
            </w:r>
          </w:p>
        </w:tc>
      </w:tr>
    </w:tbl>
    <w:p w14:paraId="1E754A62" w14:textId="77777777" w:rsidR="0031197A" w:rsidRPr="008C75E4" w:rsidRDefault="00841E8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5D9C" w14:textId="77777777" w:rsidR="0048095F" w:rsidRDefault="0048095F" w:rsidP="006D0B5F">
      <w:r>
        <w:separator/>
      </w:r>
    </w:p>
  </w:endnote>
  <w:endnote w:type="continuationSeparator" w:id="0">
    <w:p w14:paraId="1270C434" w14:textId="77777777" w:rsidR="0048095F" w:rsidRDefault="004809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5F64" w14:textId="77777777" w:rsidR="0048095F" w:rsidRDefault="0048095F" w:rsidP="006D0B5F">
      <w:r>
        <w:separator/>
      </w:r>
    </w:p>
  </w:footnote>
  <w:footnote w:type="continuationSeparator" w:id="0">
    <w:p w14:paraId="371B1089" w14:textId="77777777" w:rsidR="0048095F" w:rsidRDefault="004809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851238">
    <w:abstractNumId w:val="15"/>
  </w:num>
  <w:num w:numId="2" w16cid:durableId="865219136">
    <w:abstractNumId w:val="10"/>
  </w:num>
  <w:num w:numId="3" w16cid:durableId="1908683359">
    <w:abstractNumId w:val="6"/>
  </w:num>
  <w:num w:numId="4" w16cid:durableId="1348484261">
    <w:abstractNumId w:val="7"/>
  </w:num>
  <w:num w:numId="5" w16cid:durableId="246160563">
    <w:abstractNumId w:val="0"/>
  </w:num>
  <w:num w:numId="6" w16cid:durableId="1703824378">
    <w:abstractNumId w:val="2"/>
  </w:num>
  <w:num w:numId="7" w16cid:durableId="1060907427">
    <w:abstractNumId w:val="8"/>
  </w:num>
  <w:num w:numId="8" w16cid:durableId="2131237069">
    <w:abstractNumId w:val="13"/>
  </w:num>
  <w:num w:numId="9" w16cid:durableId="1943218649">
    <w:abstractNumId w:val="4"/>
  </w:num>
  <w:num w:numId="10" w16cid:durableId="1682967553">
    <w:abstractNumId w:val="9"/>
  </w:num>
  <w:num w:numId="11" w16cid:durableId="1516192475">
    <w:abstractNumId w:val="12"/>
  </w:num>
  <w:num w:numId="12" w16cid:durableId="158543651">
    <w:abstractNumId w:val="1"/>
  </w:num>
  <w:num w:numId="13" w16cid:durableId="1907298066">
    <w:abstractNumId w:val="3"/>
  </w:num>
  <w:num w:numId="14" w16cid:durableId="26180029">
    <w:abstractNumId w:val="5"/>
  </w:num>
  <w:num w:numId="15" w16cid:durableId="1105031455">
    <w:abstractNumId w:val="11"/>
  </w:num>
  <w:num w:numId="16" w16cid:durableId="1750225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627F"/>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1436"/>
    <w:rsid w:val="00472615"/>
    <w:rsid w:val="0048095F"/>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8530A"/>
    <w:rsid w:val="00690EC3"/>
    <w:rsid w:val="00692B60"/>
    <w:rsid w:val="00694BD3"/>
    <w:rsid w:val="00695F88"/>
    <w:rsid w:val="006A71AD"/>
    <w:rsid w:val="006B02EC"/>
    <w:rsid w:val="006C126E"/>
    <w:rsid w:val="006C2BFA"/>
    <w:rsid w:val="006C4F63"/>
    <w:rsid w:val="006D0B5F"/>
    <w:rsid w:val="006D4E58"/>
    <w:rsid w:val="006D5B0F"/>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1E82"/>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1224"/>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878BA"/>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1AF3"/>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64E6E"/>
    <w:rsid w:val="00F71D53"/>
    <w:rsid w:val="00F731F5"/>
    <w:rsid w:val="00F75F59"/>
    <w:rsid w:val="00F804C4"/>
    <w:rsid w:val="00F8201E"/>
    <w:rsid w:val="00F86FEB"/>
    <w:rsid w:val="00F874F3"/>
    <w:rsid w:val="00FA3B1F"/>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66357818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2022-05-03T11:17:00Z</cp:lastPrinted>
  <dcterms:created xsi:type="dcterms:W3CDTF">2022-05-03T11:19:00Z</dcterms:created>
  <dcterms:modified xsi:type="dcterms:W3CDTF">2022-05-03T11:19:00Z</dcterms:modified>
</cp:coreProperties>
</file>