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39"/>
        <w:gridCol w:w="162"/>
        <w:gridCol w:w="1030"/>
        <w:gridCol w:w="1278"/>
        <w:gridCol w:w="519"/>
        <w:gridCol w:w="579"/>
        <w:gridCol w:w="428"/>
        <w:gridCol w:w="602"/>
        <w:gridCol w:w="1030"/>
        <w:gridCol w:w="1061"/>
      </w:tblGrid>
      <w:tr w:rsidR="008C75E4" w:rsidRPr="008C75E4" w14:paraId="78671895" w14:textId="77777777" w:rsidTr="00504440">
        <w:trPr>
          <w:jc w:val="center"/>
        </w:trPr>
        <w:tc>
          <w:tcPr>
            <w:tcW w:w="9555" w:type="dxa"/>
            <w:gridSpan w:val="15"/>
            <w:tcMar>
              <w:top w:w="57" w:type="dxa"/>
              <w:bottom w:w="57" w:type="dxa"/>
            </w:tcMar>
          </w:tcPr>
          <w:p w14:paraId="76BE2A3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21E2CB86" w14:textId="77777777" w:rsidTr="00581DF4">
        <w:trPr>
          <w:trHeight w:val="535"/>
          <w:jc w:val="center"/>
        </w:trPr>
        <w:tc>
          <w:tcPr>
            <w:tcW w:w="1296" w:type="dxa"/>
            <w:tcMar>
              <w:top w:w="57" w:type="dxa"/>
              <w:bottom w:w="57" w:type="dxa"/>
            </w:tcMar>
          </w:tcPr>
          <w:p w14:paraId="262715C6" w14:textId="77777777" w:rsidR="004936A6" w:rsidRDefault="004936A6" w:rsidP="00D2449B">
            <w:pPr>
              <w:jc w:val="center"/>
              <w:rPr>
                <w:rFonts w:ascii="Calibri" w:hAnsi="Calibri"/>
                <w:b/>
                <w:szCs w:val="22"/>
              </w:rPr>
            </w:pPr>
            <w:r w:rsidRPr="008C75E4">
              <w:rPr>
                <w:rFonts w:ascii="Calibri" w:hAnsi="Calibri"/>
                <w:b/>
                <w:szCs w:val="22"/>
              </w:rPr>
              <w:t>Signed:</w:t>
            </w:r>
          </w:p>
          <w:p w14:paraId="447B1A55" w14:textId="77777777" w:rsidR="00454754" w:rsidRPr="008C75E4" w:rsidRDefault="00454754" w:rsidP="00D2449B">
            <w:pPr>
              <w:jc w:val="center"/>
              <w:rPr>
                <w:rFonts w:ascii="Calibri" w:hAnsi="Calibri"/>
                <w:b/>
                <w:szCs w:val="22"/>
              </w:rPr>
            </w:pPr>
          </w:p>
        </w:tc>
        <w:tc>
          <w:tcPr>
            <w:tcW w:w="900" w:type="dxa"/>
          </w:tcPr>
          <w:p w14:paraId="41ADFAB5"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5"/>
          </w:tcPr>
          <w:p w14:paraId="4A77C4B3" w14:textId="0AA735ED" w:rsidR="004936A6" w:rsidRPr="00AF1D93" w:rsidRDefault="00AF1D93" w:rsidP="00D2449B">
            <w:pPr>
              <w:jc w:val="center"/>
              <w:rPr>
                <w:rFonts w:ascii="Calibri" w:hAnsi="Calibri"/>
                <w:bCs/>
                <w:szCs w:val="22"/>
              </w:rPr>
            </w:pPr>
            <w:r w:rsidRPr="00AF1D93">
              <w:rPr>
                <w:rFonts w:ascii="Calibri" w:hAnsi="Calibri"/>
                <w:bCs/>
                <w:szCs w:val="22"/>
              </w:rPr>
              <w:t>MW</w:t>
            </w:r>
          </w:p>
        </w:tc>
        <w:tc>
          <w:tcPr>
            <w:tcW w:w="1030" w:type="dxa"/>
          </w:tcPr>
          <w:p w14:paraId="6FC1E3C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shd w:val="clear" w:color="auto" w:fill="auto"/>
          </w:tcPr>
          <w:p w14:paraId="7C4C9146" w14:textId="3AB67595" w:rsidR="004936A6" w:rsidRPr="000C58E9" w:rsidRDefault="000C58E9" w:rsidP="00D2449B">
            <w:pPr>
              <w:jc w:val="center"/>
              <w:rPr>
                <w:rFonts w:ascii="Calibri" w:hAnsi="Calibri"/>
                <w:bCs/>
                <w:szCs w:val="22"/>
              </w:rPr>
            </w:pPr>
            <w:r w:rsidRPr="000C58E9">
              <w:rPr>
                <w:rFonts w:ascii="Calibri" w:hAnsi="Calibri"/>
                <w:bCs/>
                <w:szCs w:val="22"/>
              </w:rPr>
              <w:t>1</w:t>
            </w:r>
            <w:r w:rsidR="00F67BB4">
              <w:rPr>
                <w:rFonts w:ascii="Calibri" w:hAnsi="Calibri"/>
                <w:bCs/>
                <w:szCs w:val="22"/>
              </w:rPr>
              <w:t>7</w:t>
            </w:r>
            <w:r w:rsidRPr="000C58E9">
              <w:rPr>
                <w:rFonts w:ascii="Calibri" w:hAnsi="Calibri"/>
                <w:bCs/>
                <w:szCs w:val="22"/>
              </w:rPr>
              <w:t>/05/2022</w:t>
            </w:r>
          </w:p>
        </w:tc>
        <w:tc>
          <w:tcPr>
            <w:tcW w:w="1098" w:type="dxa"/>
            <w:gridSpan w:val="2"/>
          </w:tcPr>
          <w:p w14:paraId="206E22FE"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C4127CA" w14:textId="77777777" w:rsidR="004936A6" w:rsidRPr="008C75E4" w:rsidRDefault="004936A6" w:rsidP="00D2449B">
            <w:pPr>
              <w:jc w:val="center"/>
              <w:rPr>
                <w:rFonts w:ascii="Calibri" w:hAnsi="Calibri"/>
                <w:b/>
                <w:szCs w:val="22"/>
              </w:rPr>
            </w:pPr>
          </w:p>
        </w:tc>
        <w:tc>
          <w:tcPr>
            <w:tcW w:w="1030" w:type="dxa"/>
          </w:tcPr>
          <w:p w14:paraId="2AA04F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630715F9" w14:textId="77777777" w:rsidR="004936A6" w:rsidRPr="008C75E4" w:rsidRDefault="004936A6" w:rsidP="00D2449B">
            <w:pPr>
              <w:jc w:val="center"/>
              <w:rPr>
                <w:rFonts w:ascii="Calibri" w:hAnsi="Calibri"/>
                <w:b/>
                <w:szCs w:val="22"/>
              </w:rPr>
            </w:pPr>
          </w:p>
        </w:tc>
      </w:tr>
      <w:tr w:rsidR="00E06DFC" w:rsidRPr="008C75E4" w14:paraId="5FE0E321"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14A693E5"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5848537" w14:textId="4C55C202" w:rsidR="00E06DFC" w:rsidRPr="008C75E4" w:rsidRDefault="00AF1D93" w:rsidP="00D2449B">
            <w:pPr>
              <w:jc w:val="center"/>
              <w:rPr>
                <w:rFonts w:ascii="Calibri" w:hAnsi="Calibri"/>
                <w:b/>
                <w:szCs w:val="22"/>
              </w:rPr>
            </w:pPr>
            <w:r>
              <w:rPr>
                <w:rFonts w:ascii="Calibri" w:hAnsi="Calibri"/>
                <w:b/>
                <w:szCs w:val="22"/>
              </w:rPr>
              <w:t>N/A</w:t>
            </w:r>
          </w:p>
        </w:tc>
        <w:tc>
          <w:tcPr>
            <w:tcW w:w="1080" w:type="dxa"/>
            <w:gridSpan w:val="5"/>
            <w:tcBorders>
              <w:bottom w:val="single" w:sz="4" w:space="0" w:color="BFBFBF" w:themeColor="background1" w:themeShade="BF"/>
            </w:tcBorders>
          </w:tcPr>
          <w:p w14:paraId="57F784B1"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4DAA61DA" w14:textId="44E9A1B2" w:rsidR="00E06DFC" w:rsidRPr="008C75E4" w:rsidRDefault="00697B2D"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1C78C316" w14:textId="77777777" w:rsidR="00E06DFC" w:rsidRPr="008C75E4" w:rsidRDefault="00E06DFC" w:rsidP="00D2449B">
            <w:pPr>
              <w:jc w:val="center"/>
              <w:rPr>
                <w:rFonts w:ascii="Calibri" w:hAnsi="Calibri"/>
                <w:b/>
                <w:szCs w:val="22"/>
              </w:rPr>
            </w:pPr>
          </w:p>
        </w:tc>
      </w:tr>
      <w:tr w:rsidR="008C75E4" w:rsidRPr="008C75E4" w14:paraId="43B7709D" w14:textId="77777777" w:rsidTr="00504440">
        <w:trPr>
          <w:jc w:val="center"/>
        </w:trPr>
        <w:tc>
          <w:tcPr>
            <w:tcW w:w="9555" w:type="dxa"/>
            <w:gridSpan w:val="15"/>
            <w:tcBorders>
              <w:left w:val="nil"/>
              <w:right w:val="nil"/>
            </w:tcBorders>
            <w:tcMar>
              <w:top w:w="57" w:type="dxa"/>
              <w:bottom w:w="57" w:type="dxa"/>
            </w:tcMar>
          </w:tcPr>
          <w:p w14:paraId="51765569" w14:textId="77777777" w:rsidR="004A5EA9" w:rsidRPr="008C75E4" w:rsidRDefault="004A5EA9" w:rsidP="004A5EA9">
            <w:pPr>
              <w:jc w:val="center"/>
              <w:rPr>
                <w:rFonts w:ascii="Calibri" w:hAnsi="Calibri"/>
                <w:b/>
                <w:szCs w:val="22"/>
              </w:rPr>
            </w:pPr>
          </w:p>
        </w:tc>
      </w:tr>
      <w:tr w:rsidR="008C75E4" w:rsidRPr="008C75E4" w14:paraId="04145412" w14:textId="77777777" w:rsidTr="00504440">
        <w:trPr>
          <w:jc w:val="center"/>
        </w:trPr>
        <w:tc>
          <w:tcPr>
            <w:tcW w:w="2394" w:type="dxa"/>
            <w:gridSpan w:val="3"/>
            <w:tcMar>
              <w:top w:w="57" w:type="dxa"/>
              <w:bottom w:w="57" w:type="dxa"/>
            </w:tcMar>
          </w:tcPr>
          <w:p w14:paraId="6F681E35"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7"/>
          </w:tcPr>
          <w:p w14:paraId="085BDC08" w14:textId="4CFC960E" w:rsidR="004A5EA9" w:rsidRPr="008C75E4" w:rsidRDefault="00AF1D93" w:rsidP="008F6B58">
            <w:pPr>
              <w:rPr>
                <w:rFonts w:ascii="Calibri" w:hAnsi="Calibri"/>
                <w:szCs w:val="22"/>
              </w:rPr>
            </w:pPr>
            <w:r>
              <w:rPr>
                <w:rFonts w:ascii="Calibri" w:hAnsi="Calibri"/>
                <w:szCs w:val="22"/>
              </w:rPr>
              <w:t>3/2022/0</w:t>
            </w:r>
            <w:r w:rsidR="002269F1">
              <w:rPr>
                <w:rFonts w:ascii="Calibri" w:hAnsi="Calibri"/>
                <w:szCs w:val="22"/>
              </w:rPr>
              <w:t>29</w:t>
            </w:r>
            <w:r w:rsidR="00477F43">
              <w:rPr>
                <w:rFonts w:ascii="Calibri" w:hAnsi="Calibri"/>
                <w:szCs w:val="22"/>
              </w:rPr>
              <w:t>5</w:t>
            </w:r>
          </w:p>
        </w:tc>
        <w:tc>
          <w:tcPr>
            <w:tcW w:w="3700" w:type="dxa"/>
            <w:gridSpan w:val="5"/>
            <w:vMerge w:val="restart"/>
            <w:tcMar>
              <w:top w:w="57" w:type="dxa"/>
              <w:bottom w:w="57" w:type="dxa"/>
            </w:tcMar>
          </w:tcPr>
          <w:p w14:paraId="4714CD49"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AE58FC7" wp14:editId="43C997B7">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B94EC19" w14:textId="77777777" w:rsidTr="00504440">
        <w:trPr>
          <w:jc w:val="center"/>
        </w:trPr>
        <w:tc>
          <w:tcPr>
            <w:tcW w:w="2394" w:type="dxa"/>
            <w:gridSpan w:val="3"/>
            <w:tcMar>
              <w:top w:w="57" w:type="dxa"/>
              <w:bottom w:w="57" w:type="dxa"/>
            </w:tcMar>
          </w:tcPr>
          <w:p w14:paraId="1AE9F542"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7"/>
          </w:tcPr>
          <w:p w14:paraId="1C7299BB" w14:textId="60353A63" w:rsidR="004A5EA9" w:rsidRPr="008C75E4" w:rsidRDefault="00477F43" w:rsidP="002C6277">
            <w:pPr>
              <w:rPr>
                <w:rFonts w:ascii="Calibri" w:hAnsi="Calibri"/>
                <w:szCs w:val="22"/>
              </w:rPr>
            </w:pPr>
            <w:r>
              <w:rPr>
                <w:rFonts w:ascii="Calibri" w:hAnsi="Calibri"/>
                <w:szCs w:val="22"/>
              </w:rPr>
              <w:t>03/05</w:t>
            </w:r>
            <w:r w:rsidR="00AF1D93">
              <w:rPr>
                <w:rFonts w:ascii="Calibri" w:hAnsi="Calibri"/>
                <w:szCs w:val="22"/>
              </w:rPr>
              <w:t>/2022</w:t>
            </w:r>
          </w:p>
        </w:tc>
        <w:tc>
          <w:tcPr>
            <w:tcW w:w="3700" w:type="dxa"/>
            <w:gridSpan w:val="5"/>
            <w:vMerge/>
            <w:tcMar>
              <w:top w:w="57" w:type="dxa"/>
              <w:bottom w:w="57" w:type="dxa"/>
            </w:tcMar>
          </w:tcPr>
          <w:p w14:paraId="7380499C" w14:textId="77777777" w:rsidR="004A5EA9" w:rsidRPr="008C75E4" w:rsidRDefault="004A5EA9">
            <w:pPr>
              <w:rPr>
                <w:rFonts w:ascii="Calibri" w:hAnsi="Calibri"/>
                <w:szCs w:val="22"/>
              </w:rPr>
            </w:pPr>
          </w:p>
        </w:tc>
      </w:tr>
      <w:tr w:rsidR="008C75E4" w:rsidRPr="008C75E4" w14:paraId="661F8E9A" w14:textId="77777777" w:rsidTr="00504440">
        <w:trPr>
          <w:jc w:val="center"/>
        </w:trPr>
        <w:tc>
          <w:tcPr>
            <w:tcW w:w="2394" w:type="dxa"/>
            <w:gridSpan w:val="3"/>
            <w:tcMar>
              <w:top w:w="57" w:type="dxa"/>
              <w:bottom w:w="57" w:type="dxa"/>
            </w:tcMar>
          </w:tcPr>
          <w:p w14:paraId="3B322977"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7"/>
          </w:tcPr>
          <w:p w14:paraId="0E6D7E6B" w14:textId="0F66AC47" w:rsidR="004A5EA9" w:rsidRPr="00454754" w:rsidRDefault="00AF1D93" w:rsidP="00811771">
            <w:pPr>
              <w:rPr>
                <w:rFonts w:ascii="Calibri" w:hAnsi="Calibri"/>
                <w:b/>
                <w:szCs w:val="22"/>
              </w:rPr>
            </w:pPr>
            <w:r>
              <w:rPr>
                <w:rFonts w:ascii="Calibri" w:hAnsi="Calibri"/>
                <w:b/>
                <w:szCs w:val="22"/>
              </w:rPr>
              <w:t>MW</w:t>
            </w:r>
          </w:p>
        </w:tc>
        <w:tc>
          <w:tcPr>
            <w:tcW w:w="3700" w:type="dxa"/>
            <w:gridSpan w:val="5"/>
            <w:vMerge/>
            <w:tcMar>
              <w:top w:w="57" w:type="dxa"/>
              <w:bottom w:w="57" w:type="dxa"/>
            </w:tcMar>
          </w:tcPr>
          <w:p w14:paraId="19978D97" w14:textId="77777777" w:rsidR="004A5EA9" w:rsidRPr="008C75E4" w:rsidRDefault="004A5EA9">
            <w:pPr>
              <w:rPr>
                <w:rFonts w:ascii="Calibri" w:hAnsi="Calibri"/>
                <w:szCs w:val="22"/>
              </w:rPr>
            </w:pPr>
          </w:p>
        </w:tc>
      </w:tr>
      <w:tr w:rsidR="00FD334A" w:rsidRPr="008C75E4" w14:paraId="6FC2315D" w14:textId="77777777" w:rsidTr="00504440">
        <w:trPr>
          <w:jc w:val="center"/>
        </w:trPr>
        <w:tc>
          <w:tcPr>
            <w:tcW w:w="5855" w:type="dxa"/>
            <w:gridSpan w:val="10"/>
            <w:tcBorders>
              <w:bottom w:val="single" w:sz="4" w:space="0" w:color="BFBFBF" w:themeColor="background1" w:themeShade="BF"/>
            </w:tcBorders>
            <w:tcMar>
              <w:top w:w="57" w:type="dxa"/>
              <w:bottom w:w="57" w:type="dxa"/>
            </w:tcMar>
          </w:tcPr>
          <w:p w14:paraId="63AEA55A"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3E0A4DC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2C55B9B5" w14:textId="1F0D3D25" w:rsidR="00FD334A" w:rsidRPr="008C75E4" w:rsidRDefault="00AF1D93" w:rsidP="00BB7909">
            <w:pPr>
              <w:jc w:val="center"/>
              <w:rPr>
                <w:rFonts w:ascii="Calibri" w:hAnsi="Calibri"/>
                <w:b/>
                <w:szCs w:val="22"/>
              </w:rPr>
            </w:pPr>
            <w:r>
              <w:rPr>
                <w:rFonts w:ascii="Calibri" w:hAnsi="Calibri"/>
                <w:b/>
                <w:szCs w:val="22"/>
              </w:rPr>
              <w:t>APPROVAL</w:t>
            </w:r>
          </w:p>
        </w:tc>
      </w:tr>
      <w:tr w:rsidR="008C75E4" w:rsidRPr="008C75E4" w14:paraId="1D46A840" w14:textId="77777777" w:rsidTr="00504440">
        <w:trPr>
          <w:trHeight w:hRule="exact" w:val="144"/>
          <w:jc w:val="center"/>
        </w:trPr>
        <w:tc>
          <w:tcPr>
            <w:tcW w:w="9555" w:type="dxa"/>
            <w:gridSpan w:val="15"/>
            <w:tcBorders>
              <w:left w:val="nil"/>
              <w:right w:val="nil"/>
            </w:tcBorders>
            <w:tcMar>
              <w:top w:w="57" w:type="dxa"/>
              <w:bottom w:w="57" w:type="dxa"/>
            </w:tcMar>
          </w:tcPr>
          <w:p w14:paraId="07ECAA1C" w14:textId="77777777" w:rsidR="004A5EA9" w:rsidRPr="00504440" w:rsidRDefault="004A5EA9" w:rsidP="007E0D23">
            <w:pPr>
              <w:tabs>
                <w:tab w:val="left" w:pos="4007"/>
              </w:tabs>
              <w:rPr>
                <w:rFonts w:ascii="Calibri" w:hAnsi="Calibri"/>
                <w:b/>
                <w:sz w:val="4"/>
                <w:szCs w:val="4"/>
              </w:rPr>
            </w:pPr>
          </w:p>
        </w:tc>
      </w:tr>
      <w:tr w:rsidR="008C75E4" w:rsidRPr="008C75E4" w14:paraId="2BBCB377" w14:textId="77777777" w:rsidTr="00504440">
        <w:trPr>
          <w:jc w:val="center"/>
        </w:trPr>
        <w:tc>
          <w:tcPr>
            <w:tcW w:w="3075" w:type="dxa"/>
            <w:gridSpan w:val="5"/>
            <w:tcMar>
              <w:top w:w="57" w:type="dxa"/>
              <w:bottom w:w="57" w:type="dxa"/>
            </w:tcMar>
          </w:tcPr>
          <w:p w14:paraId="3AB15BF1"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10"/>
          </w:tcPr>
          <w:p w14:paraId="41210B56" w14:textId="033A31E9" w:rsidR="004A5EA9" w:rsidRPr="008C75E4" w:rsidRDefault="00477F43">
            <w:pPr>
              <w:rPr>
                <w:rFonts w:ascii="Calibri" w:hAnsi="Calibri"/>
                <w:szCs w:val="22"/>
              </w:rPr>
            </w:pPr>
            <w:r>
              <w:rPr>
                <w:rFonts w:ascii="Calibri" w:hAnsi="Calibri"/>
                <w:szCs w:val="22"/>
              </w:rPr>
              <w:t>Proposed steel portal frame building to roof over a manure store within the existing farmyard.</w:t>
            </w:r>
          </w:p>
        </w:tc>
      </w:tr>
      <w:tr w:rsidR="008C75E4" w:rsidRPr="008C75E4" w14:paraId="29D448B2" w14:textId="77777777" w:rsidTr="002C6332">
        <w:trPr>
          <w:jc w:val="center"/>
        </w:trPr>
        <w:tc>
          <w:tcPr>
            <w:tcW w:w="3075" w:type="dxa"/>
            <w:gridSpan w:val="5"/>
            <w:tcBorders>
              <w:bottom w:val="single" w:sz="4" w:space="0" w:color="BFBFBF" w:themeColor="background1" w:themeShade="BF"/>
            </w:tcBorders>
            <w:tcMar>
              <w:top w:w="57" w:type="dxa"/>
              <w:bottom w:w="57" w:type="dxa"/>
            </w:tcMar>
          </w:tcPr>
          <w:p w14:paraId="013DB22D"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10"/>
            <w:tcBorders>
              <w:bottom w:val="single" w:sz="4" w:space="0" w:color="BFBFBF" w:themeColor="background1" w:themeShade="BF"/>
            </w:tcBorders>
          </w:tcPr>
          <w:p w14:paraId="36E928F0" w14:textId="43C1489E" w:rsidR="002A01CF" w:rsidRPr="008C75E4" w:rsidRDefault="00477F43" w:rsidP="00A42E82">
            <w:pPr>
              <w:rPr>
                <w:rFonts w:ascii="Calibri" w:hAnsi="Calibri"/>
                <w:szCs w:val="22"/>
              </w:rPr>
            </w:pPr>
            <w:r>
              <w:rPr>
                <w:rFonts w:ascii="Calibri" w:hAnsi="Calibri"/>
                <w:szCs w:val="22"/>
              </w:rPr>
              <w:t>Plane Tree Farm Chipping Road Chaigley BB7 3LT</w:t>
            </w:r>
          </w:p>
        </w:tc>
      </w:tr>
      <w:tr w:rsidR="002C6332" w:rsidRPr="008C75E4" w14:paraId="386FA4B2" w14:textId="77777777" w:rsidTr="002C6332">
        <w:trPr>
          <w:jc w:val="center"/>
        </w:trPr>
        <w:tc>
          <w:tcPr>
            <w:tcW w:w="9555" w:type="dxa"/>
            <w:gridSpan w:val="15"/>
            <w:tcBorders>
              <w:left w:val="nil"/>
              <w:bottom w:val="single" w:sz="4" w:space="0" w:color="BFBFBF" w:themeColor="background1" w:themeShade="BF"/>
              <w:right w:val="nil"/>
            </w:tcBorders>
            <w:tcMar>
              <w:top w:w="57" w:type="dxa"/>
              <w:bottom w:w="57" w:type="dxa"/>
            </w:tcMar>
          </w:tcPr>
          <w:p w14:paraId="4AA85FCA" w14:textId="77777777" w:rsidR="002C6332" w:rsidRDefault="002C6332" w:rsidP="00A42E82">
            <w:pPr>
              <w:rPr>
                <w:rFonts w:ascii="Calibri" w:hAnsi="Calibri"/>
                <w:szCs w:val="22"/>
              </w:rPr>
            </w:pPr>
          </w:p>
        </w:tc>
      </w:tr>
      <w:tr w:rsidR="008C75E4" w:rsidRPr="008C75E4" w14:paraId="1FF7D5F3" w14:textId="77777777" w:rsidTr="00504440">
        <w:trPr>
          <w:jc w:val="center"/>
        </w:trPr>
        <w:tc>
          <w:tcPr>
            <w:tcW w:w="3075" w:type="dxa"/>
            <w:gridSpan w:val="5"/>
            <w:tcMar>
              <w:top w:w="57" w:type="dxa"/>
              <w:bottom w:w="57" w:type="dxa"/>
            </w:tcMar>
          </w:tcPr>
          <w:p w14:paraId="7F08DD1A" w14:textId="36A2D4DC" w:rsidR="00C618DB" w:rsidRPr="008C75E4" w:rsidRDefault="00C618DB" w:rsidP="006126D1">
            <w:pPr>
              <w:jc w:val="both"/>
              <w:rPr>
                <w:rFonts w:ascii="Calibri" w:hAnsi="Calibri"/>
                <w:b/>
                <w:szCs w:val="22"/>
              </w:rPr>
            </w:pPr>
            <w:r w:rsidRPr="008C75E4">
              <w:rPr>
                <w:rFonts w:ascii="Calibri" w:hAnsi="Calibri"/>
                <w:b/>
                <w:szCs w:val="22"/>
              </w:rPr>
              <w:t xml:space="preserve">CONSULTATION: </w:t>
            </w:r>
          </w:p>
        </w:tc>
        <w:tc>
          <w:tcPr>
            <w:tcW w:w="6480" w:type="dxa"/>
            <w:gridSpan w:val="10"/>
          </w:tcPr>
          <w:p w14:paraId="12173924" w14:textId="2F322CE2" w:rsidR="00C618DB" w:rsidRPr="008C75E4" w:rsidRDefault="00477F43" w:rsidP="006126D1">
            <w:pPr>
              <w:jc w:val="both"/>
              <w:rPr>
                <w:rFonts w:ascii="Calibri" w:hAnsi="Calibri"/>
                <w:b/>
                <w:szCs w:val="22"/>
              </w:rPr>
            </w:pPr>
            <w:r>
              <w:rPr>
                <w:rFonts w:ascii="Calibri" w:hAnsi="Calibri"/>
                <w:b/>
                <w:szCs w:val="22"/>
              </w:rPr>
              <w:t xml:space="preserve">Aighton Bailey and Chaigley </w:t>
            </w:r>
            <w:r w:rsidR="00374263">
              <w:rPr>
                <w:rFonts w:ascii="Calibri" w:hAnsi="Calibri"/>
                <w:b/>
                <w:szCs w:val="22"/>
              </w:rPr>
              <w:t>Parish Council</w:t>
            </w:r>
          </w:p>
        </w:tc>
      </w:tr>
      <w:tr w:rsidR="00BB7909" w:rsidRPr="008C75E4" w14:paraId="14084617" w14:textId="77777777" w:rsidTr="00EC3E83">
        <w:trPr>
          <w:jc w:val="center"/>
        </w:trPr>
        <w:tc>
          <w:tcPr>
            <w:tcW w:w="9555" w:type="dxa"/>
            <w:gridSpan w:val="15"/>
            <w:tcBorders>
              <w:bottom w:val="single" w:sz="4" w:space="0" w:color="BFBFBF" w:themeColor="background1" w:themeShade="BF"/>
            </w:tcBorders>
            <w:shd w:val="clear" w:color="auto" w:fill="auto"/>
            <w:tcMar>
              <w:top w:w="57" w:type="dxa"/>
              <w:bottom w:w="57" w:type="dxa"/>
            </w:tcMar>
          </w:tcPr>
          <w:p w14:paraId="43E71B1F" w14:textId="61082C2D" w:rsidR="00BB7909" w:rsidRPr="002C2334" w:rsidRDefault="002C2334" w:rsidP="006126D1">
            <w:pPr>
              <w:jc w:val="both"/>
              <w:rPr>
                <w:rFonts w:ascii="Calibri" w:hAnsi="Calibri"/>
                <w:bCs/>
                <w:color w:val="FF0000"/>
                <w:szCs w:val="22"/>
              </w:rPr>
            </w:pPr>
            <w:r w:rsidRPr="002C2334">
              <w:rPr>
                <w:rFonts w:ascii="Calibri" w:hAnsi="Calibri"/>
                <w:bCs/>
                <w:szCs w:val="22"/>
              </w:rPr>
              <w:t>No comments have been received in respect of the application.</w:t>
            </w:r>
          </w:p>
        </w:tc>
      </w:tr>
      <w:tr w:rsidR="00EC3E83" w:rsidRPr="008C75E4" w14:paraId="635A5217" w14:textId="77777777" w:rsidTr="00EC3E83">
        <w:trPr>
          <w:jc w:val="center"/>
        </w:trPr>
        <w:tc>
          <w:tcPr>
            <w:tcW w:w="9555" w:type="dxa"/>
            <w:gridSpan w:val="15"/>
            <w:tcBorders>
              <w:top w:val="single" w:sz="4" w:space="0" w:color="BFBFBF" w:themeColor="background1" w:themeShade="BF"/>
              <w:left w:val="nil"/>
              <w:bottom w:val="single" w:sz="4" w:space="0" w:color="BFBFBF" w:themeColor="background1" w:themeShade="BF"/>
              <w:right w:val="nil"/>
            </w:tcBorders>
            <w:shd w:val="clear" w:color="auto" w:fill="auto"/>
            <w:tcMar>
              <w:top w:w="57" w:type="dxa"/>
              <w:bottom w:w="57" w:type="dxa"/>
            </w:tcMar>
          </w:tcPr>
          <w:p w14:paraId="5B3D8D15" w14:textId="77777777" w:rsidR="00EC3E83" w:rsidRDefault="00EC3E83" w:rsidP="006126D1">
            <w:pPr>
              <w:jc w:val="both"/>
              <w:rPr>
                <w:rFonts w:ascii="Calibri" w:hAnsi="Calibri"/>
                <w:bCs/>
                <w:color w:val="FF0000"/>
                <w:szCs w:val="22"/>
              </w:rPr>
            </w:pPr>
          </w:p>
        </w:tc>
      </w:tr>
      <w:tr w:rsidR="00477F43" w:rsidRPr="008C75E4" w14:paraId="5A9C263D" w14:textId="77777777" w:rsidTr="00EC3E83">
        <w:trPr>
          <w:jc w:val="center"/>
        </w:trPr>
        <w:tc>
          <w:tcPr>
            <w:tcW w:w="3114" w:type="dxa"/>
            <w:gridSpan w:val="6"/>
            <w:tcBorders>
              <w:top w:val="single" w:sz="4" w:space="0" w:color="BFBFBF" w:themeColor="background1" w:themeShade="BF"/>
            </w:tcBorders>
            <w:shd w:val="clear" w:color="auto" w:fill="auto"/>
            <w:tcMar>
              <w:top w:w="57" w:type="dxa"/>
              <w:bottom w:w="57" w:type="dxa"/>
            </w:tcMar>
          </w:tcPr>
          <w:p w14:paraId="3179FB2F" w14:textId="5332B28B" w:rsidR="00477F43" w:rsidRPr="00477F43" w:rsidRDefault="00477F43" w:rsidP="006126D1">
            <w:pPr>
              <w:jc w:val="both"/>
              <w:rPr>
                <w:rFonts w:ascii="Calibri" w:hAnsi="Calibri"/>
                <w:b/>
                <w:color w:val="FF0000"/>
                <w:szCs w:val="22"/>
              </w:rPr>
            </w:pPr>
            <w:r w:rsidRPr="00477F43">
              <w:rPr>
                <w:rFonts w:ascii="Calibri" w:hAnsi="Calibri"/>
                <w:b/>
                <w:szCs w:val="22"/>
              </w:rPr>
              <w:t>CONSULTATION:</w:t>
            </w:r>
          </w:p>
        </w:tc>
        <w:tc>
          <w:tcPr>
            <w:tcW w:w="6441" w:type="dxa"/>
            <w:gridSpan w:val="9"/>
            <w:tcBorders>
              <w:top w:val="single" w:sz="4" w:space="0" w:color="BFBFBF" w:themeColor="background1" w:themeShade="BF"/>
            </w:tcBorders>
            <w:shd w:val="clear" w:color="auto" w:fill="auto"/>
          </w:tcPr>
          <w:p w14:paraId="53E6DC3E" w14:textId="33A7848E" w:rsidR="00477F43" w:rsidRPr="00477F43" w:rsidRDefault="00EC3E83" w:rsidP="006126D1">
            <w:pPr>
              <w:jc w:val="both"/>
              <w:rPr>
                <w:rFonts w:ascii="Calibri" w:hAnsi="Calibri"/>
                <w:b/>
                <w:szCs w:val="22"/>
              </w:rPr>
            </w:pPr>
            <w:r>
              <w:rPr>
                <w:rFonts w:ascii="Calibri" w:hAnsi="Calibri"/>
                <w:b/>
                <w:szCs w:val="22"/>
              </w:rPr>
              <w:t>Highways/Water Authority/Other Bodies</w:t>
            </w:r>
          </w:p>
        </w:tc>
      </w:tr>
      <w:tr w:rsidR="00EC3E83" w:rsidRPr="008C75E4" w14:paraId="23B4B0A0" w14:textId="77777777" w:rsidTr="00EC3E83">
        <w:trPr>
          <w:jc w:val="center"/>
        </w:trPr>
        <w:tc>
          <w:tcPr>
            <w:tcW w:w="3114" w:type="dxa"/>
            <w:gridSpan w:val="6"/>
            <w:shd w:val="clear" w:color="auto" w:fill="auto"/>
            <w:tcMar>
              <w:top w:w="57" w:type="dxa"/>
              <w:bottom w:w="57" w:type="dxa"/>
            </w:tcMar>
          </w:tcPr>
          <w:p w14:paraId="49C7B9BC" w14:textId="12A48F17" w:rsidR="00EC3E83" w:rsidRPr="00EC3E83" w:rsidRDefault="00EC3E83" w:rsidP="006126D1">
            <w:pPr>
              <w:jc w:val="both"/>
              <w:rPr>
                <w:rFonts w:ascii="Calibri" w:hAnsi="Calibri"/>
                <w:b/>
                <w:color w:val="FF0000"/>
                <w:szCs w:val="22"/>
              </w:rPr>
            </w:pPr>
            <w:r w:rsidRPr="00EC3E83">
              <w:rPr>
                <w:rFonts w:ascii="Calibri" w:hAnsi="Calibri"/>
                <w:b/>
                <w:szCs w:val="22"/>
              </w:rPr>
              <w:t>LCC Highways</w:t>
            </w:r>
          </w:p>
        </w:tc>
        <w:tc>
          <w:tcPr>
            <w:tcW w:w="6441" w:type="dxa"/>
            <w:gridSpan w:val="9"/>
            <w:shd w:val="clear" w:color="auto" w:fill="auto"/>
          </w:tcPr>
          <w:p w14:paraId="0125D6F9" w14:textId="31132FAC" w:rsidR="00EC3E83" w:rsidRPr="00EC3E83" w:rsidRDefault="00EC3E83" w:rsidP="006126D1">
            <w:pPr>
              <w:jc w:val="both"/>
              <w:rPr>
                <w:rFonts w:ascii="Calibri" w:hAnsi="Calibri"/>
                <w:bCs/>
                <w:szCs w:val="22"/>
              </w:rPr>
            </w:pPr>
            <w:r w:rsidRPr="00EC3E83">
              <w:rPr>
                <w:rFonts w:ascii="Calibri" w:hAnsi="Calibri"/>
                <w:bCs/>
                <w:szCs w:val="22"/>
              </w:rPr>
              <w:t>No objection.</w:t>
            </w:r>
          </w:p>
        </w:tc>
      </w:tr>
      <w:tr w:rsidR="00477F43" w:rsidRPr="008C75E4" w14:paraId="54119A8A" w14:textId="77777777" w:rsidTr="00BD2B0B">
        <w:trPr>
          <w:jc w:val="center"/>
        </w:trPr>
        <w:tc>
          <w:tcPr>
            <w:tcW w:w="3114" w:type="dxa"/>
            <w:gridSpan w:val="6"/>
            <w:shd w:val="clear" w:color="auto" w:fill="auto"/>
            <w:tcMar>
              <w:top w:w="57" w:type="dxa"/>
              <w:bottom w:w="57" w:type="dxa"/>
            </w:tcMar>
          </w:tcPr>
          <w:p w14:paraId="0AF0302D" w14:textId="6A0670C3" w:rsidR="00477F43" w:rsidRPr="00BD2B0B" w:rsidRDefault="00EC3E83" w:rsidP="006126D1">
            <w:pPr>
              <w:jc w:val="both"/>
              <w:rPr>
                <w:rFonts w:ascii="Calibri" w:hAnsi="Calibri"/>
                <w:b/>
                <w:szCs w:val="22"/>
              </w:rPr>
            </w:pPr>
            <w:r>
              <w:rPr>
                <w:rFonts w:ascii="Calibri" w:hAnsi="Calibri"/>
                <w:b/>
                <w:szCs w:val="22"/>
              </w:rPr>
              <w:t>United Utilities</w:t>
            </w:r>
          </w:p>
        </w:tc>
        <w:tc>
          <w:tcPr>
            <w:tcW w:w="6441" w:type="dxa"/>
            <w:gridSpan w:val="9"/>
            <w:shd w:val="clear" w:color="auto" w:fill="auto"/>
          </w:tcPr>
          <w:p w14:paraId="5BF9C282" w14:textId="77777777" w:rsidR="00DF28F8" w:rsidRPr="00DF28F8" w:rsidRDefault="00DF28F8" w:rsidP="006126D1">
            <w:pPr>
              <w:jc w:val="both"/>
              <w:rPr>
                <w:rFonts w:ascii="Calibri" w:hAnsi="Calibri"/>
                <w:b/>
                <w:szCs w:val="22"/>
                <w:u w:val="single"/>
              </w:rPr>
            </w:pPr>
            <w:r w:rsidRPr="00DF28F8">
              <w:rPr>
                <w:rFonts w:ascii="Calibri" w:hAnsi="Calibri"/>
                <w:b/>
                <w:szCs w:val="22"/>
                <w:u w:val="single"/>
              </w:rPr>
              <w:t>Drainage</w:t>
            </w:r>
          </w:p>
          <w:p w14:paraId="3AF2CC65" w14:textId="17A7CBB2" w:rsidR="00477F43" w:rsidRDefault="00DF28F8" w:rsidP="006126D1">
            <w:pPr>
              <w:jc w:val="both"/>
              <w:rPr>
                <w:rFonts w:ascii="Calibri" w:hAnsi="Calibri"/>
                <w:bCs/>
                <w:szCs w:val="22"/>
              </w:rPr>
            </w:pPr>
            <w:r>
              <w:rPr>
                <w:rFonts w:ascii="Calibri" w:hAnsi="Calibri"/>
                <w:bCs/>
                <w:szCs w:val="22"/>
              </w:rPr>
              <w:t>It is recommended that the applicant considers their drainage plans in accordance with the drainage hierarchy as outlined within the NPPF and NPPG.</w:t>
            </w:r>
          </w:p>
          <w:p w14:paraId="59A14330" w14:textId="77777777" w:rsidR="00DF28F8" w:rsidRDefault="00DF28F8" w:rsidP="006126D1">
            <w:pPr>
              <w:jc w:val="both"/>
              <w:rPr>
                <w:rFonts w:ascii="Calibri" w:hAnsi="Calibri"/>
                <w:bCs/>
                <w:color w:val="FF0000"/>
                <w:szCs w:val="22"/>
              </w:rPr>
            </w:pPr>
          </w:p>
          <w:p w14:paraId="40EE26AE" w14:textId="77777777" w:rsidR="00DF28F8" w:rsidRPr="00DF28F8" w:rsidRDefault="00DF28F8" w:rsidP="006126D1">
            <w:pPr>
              <w:jc w:val="both"/>
              <w:rPr>
                <w:rFonts w:ascii="Calibri" w:hAnsi="Calibri"/>
                <w:b/>
                <w:szCs w:val="22"/>
                <w:u w:val="single"/>
              </w:rPr>
            </w:pPr>
            <w:r w:rsidRPr="00DF28F8">
              <w:rPr>
                <w:rFonts w:ascii="Calibri" w:hAnsi="Calibri"/>
                <w:b/>
                <w:szCs w:val="22"/>
                <w:u w:val="single"/>
              </w:rPr>
              <w:t>UU Property, Assets and Infrastructure</w:t>
            </w:r>
          </w:p>
          <w:p w14:paraId="2CB5C349" w14:textId="64692395" w:rsidR="00DF28F8" w:rsidRPr="002C2334" w:rsidRDefault="00DF28F8" w:rsidP="00DF28F8">
            <w:pPr>
              <w:jc w:val="both"/>
              <w:rPr>
                <w:rFonts w:ascii="Calibri" w:hAnsi="Calibri"/>
                <w:bCs/>
                <w:color w:val="FF0000"/>
                <w:szCs w:val="22"/>
              </w:rPr>
            </w:pPr>
            <w:r w:rsidRPr="00DF28F8">
              <w:rPr>
                <w:rFonts w:ascii="Calibri" w:hAnsi="Calibri"/>
                <w:bCs/>
                <w:szCs w:val="22"/>
              </w:rPr>
              <w:t xml:space="preserve">It is advised that the applicant contacts </w:t>
            </w:r>
            <w:r>
              <w:rPr>
                <w:rFonts w:ascii="Calibri" w:hAnsi="Calibri"/>
                <w:bCs/>
                <w:szCs w:val="22"/>
              </w:rPr>
              <w:t>the UU</w:t>
            </w:r>
            <w:r w:rsidRPr="00DF28F8">
              <w:rPr>
                <w:rFonts w:ascii="Calibri" w:hAnsi="Calibri"/>
                <w:bCs/>
                <w:szCs w:val="22"/>
              </w:rPr>
              <w:t xml:space="preserve"> Developer Services team at the earliest opportunity for advice on determining the precise location of the pipeline and additional protection measures they must consider both during and after construction. </w:t>
            </w:r>
          </w:p>
        </w:tc>
      </w:tr>
      <w:tr w:rsidR="00BD2B0B" w:rsidRPr="008C75E4" w14:paraId="1235B90B" w14:textId="77777777" w:rsidTr="00EC3E83">
        <w:trPr>
          <w:jc w:val="center"/>
        </w:trPr>
        <w:tc>
          <w:tcPr>
            <w:tcW w:w="3114" w:type="dxa"/>
            <w:gridSpan w:val="6"/>
            <w:tcBorders>
              <w:bottom w:val="single" w:sz="4" w:space="0" w:color="BFBFBF" w:themeColor="background1" w:themeShade="BF"/>
            </w:tcBorders>
            <w:shd w:val="clear" w:color="auto" w:fill="auto"/>
            <w:tcMar>
              <w:top w:w="57" w:type="dxa"/>
              <w:bottom w:w="57" w:type="dxa"/>
            </w:tcMar>
          </w:tcPr>
          <w:p w14:paraId="6613097D" w14:textId="018C1FC1" w:rsidR="00BD2B0B" w:rsidRPr="00BD2B0B" w:rsidRDefault="00EC3E83" w:rsidP="006126D1">
            <w:pPr>
              <w:jc w:val="both"/>
              <w:rPr>
                <w:rFonts w:ascii="Calibri" w:hAnsi="Calibri"/>
                <w:b/>
                <w:szCs w:val="22"/>
              </w:rPr>
            </w:pPr>
            <w:r>
              <w:rPr>
                <w:rFonts w:ascii="Calibri" w:hAnsi="Calibri"/>
                <w:b/>
                <w:szCs w:val="22"/>
              </w:rPr>
              <w:t xml:space="preserve">SABIC </w:t>
            </w:r>
            <w:proofErr w:type="gramStart"/>
            <w:r>
              <w:rPr>
                <w:rFonts w:ascii="Calibri" w:hAnsi="Calibri"/>
                <w:b/>
                <w:szCs w:val="22"/>
              </w:rPr>
              <w:t>North West</w:t>
            </w:r>
            <w:proofErr w:type="gramEnd"/>
          </w:p>
        </w:tc>
        <w:tc>
          <w:tcPr>
            <w:tcW w:w="6441" w:type="dxa"/>
            <w:gridSpan w:val="9"/>
            <w:tcBorders>
              <w:bottom w:val="single" w:sz="4" w:space="0" w:color="BFBFBF" w:themeColor="background1" w:themeShade="BF"/>
            </w:tcBorders>
            <w:shd w:val="clear" w:color="auto" w:fill="auto"/>
          </w:tcPr>
          <w:p w14:paraId="035FEDE2" w14:textId="56EF91D5" w:rsidR="00BD2B0B" w:rsidRPr="00BD2B0B" w:rsidRDefault="00EC3E83" w:rsidP="006126D1">
            <w:pPr>
              <w:jc w:val="both"/>
              <w:rPr>
                <w:rFonts w:ascii="Calibri" w:hAnsi="Calibri"/>
                <w:b/>
                <w:szCs w:val="22"/>
              </w:rPr>
            </w:pPr>
            <w:r w:rsidRPr="00C37235">
              <w:rPr>
                <w:rFonts w:ascii="Calibri" w:hAnsi="Calibri"/>
                <w:szCs w:val="22"/>
              </w:rPr>
              <w:t>The developer shall be aware that they must consult Sabic if any work is to be carried out within 50 metres of the Major Accident Hazard Pipeline.</w:t>
            </w:r>
          </w:p>
        </w:tc>
      </w:tr>
      <w:tr w:rsidR="00BD2B0B" w:rsidRPr="008C75E4" w14:paraId="63E078BE" w14:textId="77777777" w:rsidTr="00EC3E83">
        <w:trPr>
          <w:jc w:val="center"/>
        </w:trPr>
        <w:tc>
          <w:tcPr>
            <w:tcW w:w="9555" w:type="dxa"/>
            <w:gridSpan w:val="15"/>
            <w:tcBorders>
              <w:left w:val="nil"/>
              <w:right w:val="nil"/>
            </w:tcBorders>
            <w:shd w:val="clear" w:color="auto" w:fill="auto"/>
            <w:tcMar>
              <w:top w:w="57" w:type="dxa"/>
              <w:bottom w:w="57" w:type="dxa"/>
            </w:tcMar>
          </w:tcPr>
          <w:p w14:paraId="215C100D" w14:textId="0AE6506F" w:rsidR="00BD2B0B" w:rsidRPr="001E291D" w:rsidRDefault="00BD2B0B" w:rsidP="006126D1">
            <w:pPr>
              <w:jc w:val="both"/>
              <w:rPr>
                <w:rFonts w:ascii="Calibri" w:hAnsi="Calibri"/>
                <w:bCs/>
                <w:szCs w:val="22"/>
              </w:rPr>
            </w:pPr>
          </w:p>
        </w:tc>
      </w:tr>
      <w:tr w:rsidR="00E33D2D" w:rsidRPr="008C75E4" w14:paraId="388386FE" w14:textId="77777777" w:rsidTr="00E33D2D">
        <w:trPr>
          <w:jc w:val="center"/>
        </w:trPr>
        <w:tc>
          <w:tcPr>
            <w:tcW w:w="3114" w:type="dxa"/>
            <w:gridSpan w:val="6"/>
            <w:shd w:val="clear" w:color="auto" w:fill="auto"/>
            <w:tcMar>
              <w:top w:w="57" w:type="dxa"/>
              <w:bottom w:w="57" w:type="dxa"/>
            </w:tcMar>
          </w:tcPr>
          <w:p w14:paraId="50D44190" w14:textId="4BD74DE6" w:rsidR="00E33D2D" w:rsidRPr="00E33D2D" w:rsidRDefault="00E33D2D" w:rsidP="006126D1">
            <w:pPr>
              <w:jc w:val="both"/>
              <w:rPr>
                <w:rFonts w:ascii="Calibri" w:hAnsi="Calibri"/>
                <w:b/>
                <w:szCs w:val="22"/>
              </w:rPr>
            </w:pPr>
            <w:r w:rsidRPr="00E33D2D">
              <w:rPr>
                <w:rFonts w:ascii="Calibri" w:hAnsi="Calibri"/>
                <w:b/>
                <w:szCs w:val="22"/>
              </w:rPr>
              <w:t>CONSULTATION:</w:t>
            </w:r>
          </w:p>
        </w:tc>
        <w:tc>
          <w:tcPr>
            <w:tcW w:w="6441" w:type="dxa"/>
            <w:gridSpan w:val="9"/>
            <w:shd w:val="clear" w:color="auto" w:fill="auto"/>
          </w:tcPr>
          <w:p w14:paraId="1910E73B" w14:textId="69BE7D3C" w:rsidR="00E33D2D" w:rsidRPr="00E33D2D" w:rsidRDefault="00E33D2D" w:rsidP="006126D1">
            <w:pPr>
              <w:jc w:val="both"/>
              <w:rPr>
                <w:rFonts w:ascii="Calibri" w:hAnsi="Calibri"/>
                <w:b/>
                <w:szCs w:val="22"/>
              </w:rPr>
            </w:pPr>
            <w:r w:rsidRPr="00E33D2D">
              <w:rPr>
                <w:rFonts w:ascii="Calibri" w:hAnsi="Calibri"/>
                <w:b/>
                <w:szCs w:val="22"/>
              </w:rPr>
              <w:t>Additional Representations</w:t>
            </w:r>
          </w:p>
        </w:tc>
      </w:tr>
      <w:tr w:rsidR="00E33D2D" w:rsidRPr="008C75E4" w14:paraId="079BA239" w14:textId="77777777" w:rsidTr="004B3EC5">
        <w:trPr>
          <w:jc w:val="center"/>
        </w:trPr>
        <w:tc>
          <w:tcPr>
            <w:tcW w:w="9555" w:type="dxa"/>
            <w:gridSpan w:val="15"/>
            <w:shd w:val="clear" w:color="auto" w:fill="auto"/>
            <w:tcMar>
              <w:top w:w="57" w:type="dxa"/>
              <w:bottom w:w="57" w:type="dxa"/>
            </w:tcMar>
          </w:tcPr>
          <w:p w14:paraId="69269128" w14:textId="796AA094" w:rsidR="00E33D2D" w:rsidRPr="00E33D2D" w:rsidRDefault="00E33D2D" w:rsidP="006126D1">
            <w:pPr>
              <w:jc w:val="both"/>
              <w:rPr>
                <w:rFonts w:ascii="Calibri" w:hAnsi="Calibri"/>
                <w:bCs/>
                <w:szCs w:val="22"/>
              </w:rPr>
            </w:pPr>
            <w:r w:rsidRPr="00E33D2D">
              <w:rPr>
                <w:rFonts w:ascii="Calibri" w:hAnsi="Calibri"/>
                <w:bCs/>
                <w:szCs w:val="22"/>
              </w:rPr>
              <w:t>No additional representations have been received in respect of the proposed development.</w:t>
            </w:r>
          </w:p>
        </w:tc>
      </w:tr>
      <w:tr w:rsidR="008C75E4" w:rsidRPr="008C75E4" w14:paraId="57B30470" w14:textId="77777777" w:rsidTr="00504440">
        <w:trPr>
          <w:trHeight w:hRule="exact" w:val="144"/>
          <w:jc w:val="center"/>
        </w:trPr>
        <w:tc>
          <w:tcPr>
            <w:tcW w:w="9555" w:type="dxa"/>
            <w:gridSpan w:val="15"/>
            <w:tcBorders>
              <w:left w:val="nil"/>
              <w:right w:val="nil"/>
            </w:tcBorders>
            <w:tcMar>
              <w:top w:w="57" w:type="dxa"/>
              <w:bottom w:w="57" w:type="dxa"/>
            </w:tcMar>
          </w:tcPr>
          <w:p w14:paraId="2B2C25CD" w14:textId="77777777" w:rsidR="00C0704D" w:rsidRPr="001E291D" w:rsidRDefault="00C0704D" w:rsidP="006126D1">
            <w:pPr>
              <w:jc w:val="both"/>
              <w:rPr>
                <w:rFonts w:ascii="Calibri" w:hAnsi="Calibri"/>
                <w:bCs/>
                <w:sz w:val="4"/>
                <w:szCs w:val="4"/>
              </w:rPr>
            </w:pPr>
          </w:p>
        </w:tc>
      </w:tr>
      <w:tr w:rsidR="008C75E4" w:rsidRPr="008C75E4" w14:paraId="5BAF9382" w14:textId="77777777" w:rsidTr="00504440">
        <w:trPr>
          <w:jc w:val="center"/>
        </w:trPr>
        <w:tc>
          <w:tcPr>
            <w:tcW w:w="9555" w:type="dxa"/>
            <w:gridSpan w:val="15"/>
            <w:tcMar>
              <w:top w:w="57" w:type="dxa"/>
              <w:bottom w:w="57" w:type="dxa"/>
            </w:tcMar>
          </w:tcPr>
          <w:p w14:paraId="09BE116F"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93BCED3" w14:textId="77777777" w:rsidTr="00BF6D37">
        <w:trPr>
          <w:trHeight w:val="359"/>
          <w:jc w:val="center"/>
        </w:trPr>
        <w:tc>
          <w:tcPr>
            <w:tcW w:w="9555" w:type="dxa"/>
            <w:gridSpan w:val="15"/>
            <w:tcMar>
              <w:top w:w="57" w:type="dxa"/>
              <w:bottom w:w="57" w:type="dxa"/>
            </w:tcMar>
          </w:tcPr>
          <w:p w14:paraId="79BAC74D"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480F1D74" w14:textId="77777777" w:rsidR="00E12289" w:rsidRDefault="00E12289" w:rsidP="003D365F">
            <w:pPr>
              <w:jc w:val="both"/>
              <w:rPr>
                <w:rFonts w:ascii="Calibri" w:hAnsi="Calibri"/>
                <w:b/>
                <w:szCs w:val="22"/>
              </w:rPr>
            </w:pPr>
          </w:p>
          <w:p w14:paraId="698BDDC8" w14:textId="2039B882" w:rsidR="00E12289" w:rsidRDefault="00E12289" w:rsidP="003D365F">
            <w:pPr>
              <w:jc w:val="both"/>
              <w:rPr>
                <w:rFonts w:ascii="Calibri" w:hAnsi="Calibri"/>
                <w:bCs/>
                <w:szCs w:val="22"/>
              </w:rPr>
            </w:pPr>
            <w:r>
              <w:rPr>
                <w:rFonts w:ascii="Calibri" w:hAnsi="Calibri"/>
                <w:bCs/>
                <w:szCs w:val="22"/>
              </w:rPr>
              <w:t>Policy DMG1 – General Considerations</w:t>
            </w:r>
          </w:p>
          <w:p w14:paraId="61682798" w14:textId="780BF254" w:rsidR="00CB773D" w:rsidRDefault="00CB773D" w:rsidP="003D365F">
            <w:pPr>
              <w:jc w:val="both"/>
              <w:rPr>
                <w:rFonts w:ascii="Calibri" w:hAnsi="Calibri"/>
                <w:bCs/>
                <w:szCs w:val="22"/>
              </w:rPr>
            </w:pPr>
            <w:r>
              <w:rPr>
                <w:rFonts w:ascii="Calibri" w:hAnsi="Calibri"/>
                <w:bCs/>
                <w:szCs w:val="22"/>
              </w:rPr>
              <w:t>Policy DMG2 – Strategic Considerations</w:t>
            </w:r>
          </w:p>
          <w:p w14:paraId="0DA02E98" w14:textId="3A836746" w:rsidR="00CB773D" w:rsidRDefault="00CB773D" w:rsidP="003D365F">
            <w:pPr>
              <w:jc w:val="both"/>
              <w:rPr>
                <w:rFonts w:ascii="Calibri" w:hAnsi="Calibri"/>
                <w:bCs/>
                <w:szCs w:val="22"/>
              </w:rPr>
            </w:pPr>
            <w:r>
              <w:rPr>
                <w:rFonts w:ascii="Calibri" w:hAnsi="Calibri"/>
                <w:bCs/>
                <w:szCs w:val="22"/>
              </w:rPr>
              <w:t>Policy DMB1 – Supporting Business Growth and the Local Economy</w:t>
            </w:r>
          </w:p>
          <w:p w14:paraId="762FA958" w14:textId="77777777" w:rsidR="00CB773D" w:rsidRPr="00B6639D" w:rsidRDefault="00CB773D" w:rsidP="00CB773D">
            <w:pPr>
              <w:jc w:val="both"/>
              <w:rPr>
                <w:rFonts w:ascii="Calibri" w:hAnsi="Calibri"/>
                <w:szCs w:val="22"/>
              </w:rPr>
            </w:pPr>
            <w:r w:rsidRPr="00B6639D">
              <w:rPr>
                <w:rFonts w:ascii="Calibri" w:hAnsi="Calibri"/>
                <w:szCs w:val="22"/>
              </w:rPr>
              <w:t xml:space="preserve">Key Statement EC1- Business &amp; Employment Development </w:t>
            </w:r>
          </w:p>
          <w:p w14:paraId="1D808B36" w14:textId="77777777" w:rsidR="00CB773D" w:rsidRPr="00B6639D" w:rsidRDefault="00CB773D" w:rsidP="00CB773D">
            <w:pPr>
              <w:jc w:val="both"/>
              <w:rPr>
                <w:rFonts w:ascii="Calibri" w:hAnsi="Calibri"/>
                <w:szCs w:val="22"/>
              </w:rPr>
            </w:pPr>
            <w:r w:rsidRPr="00B6639D">
              <w:rPr>
                <w:rFonts w:ascii="Calibri" w:hAnsi="Calibri"/>
                <w:szCs w:val="22"/>
              </w:rPr>
              <w:t>Key Statement EN2 – Landscape &amp; Townscape Protection</w:t>
            </w:r>
          </w:p>
          <w:p w14:paraId="364789D6" w14:textId="77777777" w:rsidR="00691667" w:rsidRDefault="00691667" w:rsidP="003D365F">
            <w:pPr>
              <w:jc w:val="both"/>
              <w:rPr>
                <w:rFonts w:ascii="Calibri" w:hAnsi="Calibri"/>
                <w:bCs/>
                <w:szCs w:val="22"/>
              </w:rPr>
            </w:pPr>
          </w:p>
          <w:p w14:paraId="0D7CD674" w14:textId="7B3A0F13" w:rsidR="009D31CF" w:rsidRPr="009D31CF" w:rsidRDefault="009D31CF" w:rsidP="003D365F">
            <w:pPr>
              <w:jc w:val="both"/>
              <w:rPr>
                <w:rFonts w:ascii="Calibri" w:hAnsi="Calibri"/>
                <w:b/>
                <w:szCs w:val="22"/>
              </w:rPr>
            </w:pPr>
            <w:r>
              <w:rPr>
                <w:rFonts w:ascii="Calibri" w:hAnsi="Calibri"/>
                <w:b/>
                <w:szCs w:val="22"/>
              </w:rPr>
              <w:lastRenderedPageBreak/>
              <w:t>National Planning Policy Framework</w:t>
            </w:r>
          </w:p>
        </w:tc>
      </w:tr>
      <w:tr w:rsidR="008C75E4" w:rsidRPr="008C75E4" w14:paraId="41D1C0B6" w14:textId="77777777" w:rsidTr="00A61275">
        <w:trPr>
          <w:trHeight w:val="864"/>
          <w:jc w:val="center"/>
        </w:trPr>
        <w:tc>
          <w:tcPr>
            <w:tcW w:w="9555" w:type="dxa"/>
            <w:gridSpan w:val="15"/>
            <w:tcBorders>
              <w:bottom w:val="single" w:sz="4" w:space="0" w:color="BFBFBF" w:themeColor="background1" w:themeShade="BF"/>
            </w:tcBorders>
            <w:tcMar>
              <w:top w:w="57" w:type="dxa"/>
              <w:bottom w:w="57" w:type="dxa"/>
            </w:tcMar>
          </w:tcPr>
          <w:p w14:paraId="567A2E59" w14:textId="77777777" w:rsidR="00C0704D" w:rsidRPr="008C75E4" w:rsidRDefault="00C0704D" w:rsidP="006126D1">
            <w:pPr>
              <w:pStyle w:val="PLANNING"/>
              <w:rPr>
                <w:rFonts w:ascii="Calibri" w:hAnsi="Calibri"/>
                <w:b/>
                <w:bCs/>
                <w:szCs w:val="22"/>
              </w:rPr>
            </w:pPr>
            <w:r w:rsidRPr="008C75E4">
              <w:rPr>
                <w:rFonts w:ascii="Calibri" w:hAnsi="Calibri"/>
                <w:b/>
                <w:bCs/>
                <w:szCs w:val="22"/>
              </w:rPr>
              <w:lastRenderedPageBreak/>
              <w:t>Relevant Planning History:</w:t>
            </w:r>
          </w:p>
          <w:p w14:paraId="78C63001" w14:textId="77777777" w:rsidR="00101855" w:rsidRDefault="00101855" w:rsidP="00454754">
            <w:pPr>
              <w:pStyle w:val="PLANNING"/>
              <w:rPr>
                <w:rFonts w:ascii="Calibri" w:hAnsi="Calibri"/>
                <w:bCs/>
                <w:szCs w:val="22"/>
              </w:rPr>
            </w:pPr>
          </w:p>
          <w:p w14:paraId="5F152912" w14:textId="77777777" w:rsidR="00691667" w:rsidRDefault="009D31CF" w:rsidP="009D31CF">
            <w:pPr>
              <w:pStyle w:val="PLANNING"/>
              <w:rPr>
                <w:rFonts w:ascii="Calibri" w:hAnsi="Calibri"/>
                <w:bCs/>
                <w:szCs w:val="22"/>
              </w:rPr>
            </w:pPr>
            <w:r>
              <w:rPr>
                <w:rFonts w:ascii="Calibri" w:hAnsi="Calibri"/>
                <w:bCs/>
                <w:szCs w:val="22"/>
              </w:rPr>
              <w:t>3/2017/0510 – Construction of new agricultural building and feed silo.</w:t>
            </w:r>
          </w:p>
          <w:p w14:paraId="61E9D393" w14:textId="77777777" w:rsidR="009D31CF" w:rsidRDefault="009D31CF" w:rsidP="009D31CF">
            <w:pPr>
              <w:pStyle w:val="PLANNING"/>
              <w:rPr>
                <w:rFonts w:ascii="Calibri" w:hAnsi="Calibri"/>
                <w:bCs/>
                <w:szCs w:val="22"/>
              </w:rPr>
            </w:pPr>
            <w:r>
              <w:rPr>
                <w:rFonts w:ascii="Calibri" w:hAnsi="Calibri"/>
                <w:bCs/>
                <w:szCs w:val="22"/>
              </w:rPr>
              <w:t>3/</w:t>
            </w:r>
            <w:r w:rsidR="001F220F">
              <w:rPr>
                <w:rFonts w:ascii="Calibri" w:hAnsi="Calibri"/>
                <w:bCs/>
                <w:szCs w:val="22"/>
              </w:rPr>
              <w:t>2019/0541 – Proposed construction of roofed cattle slurry storage facility.</w:t>
            </w:r>
          </w:p>
          <w:p w14:paraId="2850E0EE" w14:textId="279E7F5A" w:rsidR="00A61275" w:rsidRPr="001946E0" w:rsidRDefault="00A61275" w:rsidP="009D31CF">
            <w:pPr>
              <w:pStyle w:val="PLANNING"/>
              <w:rPr>
                <w:rFonts w:ascii="Calibri" w:hAnsi="Calibri"/>
                <w:bCs/>
                <w:szCs w:val="22"/>
              </w:rPr>
            </w:pPr>
          </w:p>
        </w:tc>
      </w:tr>
      <w:tr w:rsidR="008C75E4" w:rsidRPr="008C75E4" w14:paraId="32FA2C44" w14:textId="77777777" w:rsidTr="00A61275">
        <w:trPr>
          <w:trHeight w:hRule="exact" w:val="144"/>
          <w:jc w:val="center"/>
        </w:trPr>
        <w:tc>
          <w:tcPr>
            <w:tcW w:w="9555" w:type="dxa"/>
            <w:gridSpan w:val="15"/>
            <w:tcBorders>
              <w:left w:val="nil"/>
              <w:bottom w:val="single" w:sz="4" w:space="0" w:color="BFBFBF" w:themeColor="background1" w:themeShade="BF"/>
              <w:right w:val="nil"/>
            </w:tcBorders>
            <w:tcMar>
              <w:top w:w="57" w:type="dxa"/>
              <w:bottom w:w="57" w:type="dxa"/>
            </w:tcMar>
          </w:tcPr>
          <w:p w14:paraId="5EC4406A" w14:textId="77777777" w:rsidR="003F16AA" w:rsidRDefault="003F16AA" w:rsidP="00504440">
            <w:pPr>
              <w:rPr>
                <w:sz w:val="4"/>
                <w:szCs w:val="4"/>
              </w:rPr>
            </w:pPr>
          </w:p>
          <w:p w14:paraId="45A5DE89" w14:textId="77777777" w:rsidR="008C49A6" w:rsidRDefault="008C49A6" w:rsidP="00504440">
            <w:pPr>
              <w:rPr>
                <w:sz w:val="4"/>
                <w:szCs w:val="4"/>
              </w:rPr>
            </w:pPr>
          </w:p>
          <w:p w14:paraId="26DACD13" w14:textId="29E808C9" w:rsidR="008C49A6" w:rsidRPr="00504440" w:rsidRDefault="008C49A6" w:rsidP="00504440">
            <w:pPr>
              <w:rPr>
                <w:sz w:val="4"/>
                <w:szCs w:val="4"/>
              </w:rPr>
            </w:pPr>
          </w:p>
        </w:tc>
      </w:tr>
      <w:tr w:rsidR="008C75E4" w:rsidRPr="008C75E4" w14:paraId="6B3B1049" w14:textId="77777777" w:rsidTr="00A61275">
        <w:trPr>
          <w:jc w:val="center"/>
        </w:trPr>
        <w:tc>
          <w:tcPr>
            <w:tcW w:w="9555" w:type="dxa"/>
            <w:gridSpan w:val="15"/>
            <w:tcBorders>
              <w:top w:val="single" w:sz="4" w:space="0" w:color="BFBFBF" w:themeColor="background1" w:themeShade="BF"/>
            </w:tcBorders>
            <w:tcMar>
              <w:top w:w="57" w:type="dxa"/>
              <w:bottom w:w="57" w:type="dxa"/>
            </w:tcMar>
          </w:tcPr>
          <w:p w14:paraId="428108CA" w14:textId="6082B38F"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B515A79" w14:textId="77777777" w:rsidTr="00504440">
        <w:trPr>
          <w:trHeight w:val="1152"/>
          <w:jc w:val="center"/>
        </w:trPr>
        <w:tc>
          <w:tcPr>
            <w:tcW w:w="9555" w:type="dxa"/>
            <w:gridSpan w:val="15"/>
            <w:tcMar>
              <w:top w:w="57" w:type="dxa"/>
              <w:bottom w:w="57" w:type="dxa"/>
            </w:tcMar>
          </w:tcPr>
          <w:p w14:paraId="664256C7"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40EF5B02" w14:textId="77777777" w:rsidR="00DF1B0B" w:rsidRDefault="00DF1B0B" w:rsidP="00454754">
            <w:pPr>
              <w:pStyle w:val="Header"/>
              <w:tabs>
                <w:tab w:val="clear" w:pos="4153"/>
                <w:tab w:val="clear" w:pos="8306"/>
              </w:tabs>
              <w:contextualSpacing/>
              <w:jc w:val="both"/>
              <w:rPr>
                <w:rFonts w:ascii="Calibri" w:hAnsi="Calibri"/>
                <w:b/>
                <w:szCs w:val="22"/>
              </w:rPr>
            </w:pPr>
          </w:p>
          <w:p w14:paraId="69D9FA42" w14:textId="4D4956CB" w:rsidR="00CF0DF5" w:rsidRDefault="003F03A6" w:rsidP="00CB773D">
            <w:pPr>
              <w:pStyle w:val="Header"/>
              <w:tabs>
                <w:tab w:val="clear" w:pos="4153"/>
                <w:tab w:val="clear" w:pos="8306"/>
              </w:tabs>
              <w:contextualSpacing/>
              <w:jc w:val="both"/>
              <w:rPr>
                <w:rFonts w:ascii="Calibri" w:hAnsi="Calibri"/>
                <w:bCs/>
                <w:szCs w:val="22"/>
              </w:rPr>
            </w:pPr>
            <w:r>
              <w:rPr>
                <w:rFonts w:ascii="Calibri" w:hAnsi="Calibri"/>
                <w:bCs/>
                <w:szCs w:val="22"/>
              </w:rPr>
              <w:t xml:space="preserve">Plane Tree Farm </w:t>
            </w:r>
            <w:r w:rsidR="00970FC8">
              <w:rPr>
                <w:rFonts w:ascii="Calibri" w:hAnsi="Calibri"/>
                <w:bCs/>
                <w:szCs w:val="22"/>
              </w:rPr>
              <w:t xml:space="preserve">is </w:t>
            </w:r>
            <w:r>
              <w:rPr>
                <w:rFonts w:ascii="Calibri" w:hAnsi="Calibri"/>
                <w:bCs/>
                <w:szCs w:val="22"/>
              </w:rPr>
              <w:t xml:space="preserve">situated within an Area of Outstanding National Beauty (AONB) approximately </w:t>
            </w:r>
            <w:r w:rsidR="00F012A1">
              <w:rPr>
                <w:rFonts w:ascii="Calibri" w:hAnsi="Calibri"/>
                <w:bCs/>
                <w:szCs w:val="22"/>
              </w:rPr>
              <w:t xml:space="preserve">5 kilometres from the settlement of Clitheroe </w:t>
            </w:r>
            <w:r w:rsidR="000A219A">
              <w:rPr>
                <w:rFonts w:ascii="Calibri" w:hAnsi="Calibri"/>
                <w:bCs/>
                <w:szCs w:val="22"/>
              </w:rPr>
              <w:t>and 3.5 kilometres from Hurst Green.</w:t>
            </w:r>
            <w:r w:rsidR="00970FC8">
              <w:rPr>
                <w:rFonts w:ascii="Calibri" w:hAnsi="Calibri"/>
                <w:bCs/>
                <w:szCs w:val="22"/>
              </w:rPr>
              <w:t xml:space="preserve"> The Farmstead </w:t>
            </w:r>
            <w:r w:rsidR="004B7E45">
              <w:rPr>
                <w:rFonts w:ascii="Calibri" w:hAnsi="Calibri"/>
                <w:bCs/>
                <w:szCs w:val="22"/>
              </w:rPr>
              <w:t>to</w:t>
            </w:r>
            <w:r w:rsidR="00970FC8">
              <w:rPr>
                <w:rFonts w:ascii="Calibri" w:hAnsi="Calibri"/>
                <w:bCs/>
                <w:szCs w:val="22"/>
              </w:rPr>
              <w:t xml:space="preserve"> which this application relates is located to the north of Longridge Road,</w:t>
            </w:r>
            <w:r w:rsidR="005D0116">
              <w:rPr>
                <w:rFonts w:ascii="Calibri" w:hAnsi="Calibri"/>
                <w:bCs/>
                <w:szCs w:val="22"/>
              </w:rPr>
              <w:t xml:space="preserve"> outside of any defined settlement limits. The total farm holding includes 41 hectares of land with current farming activity including the rearing of 100 dairy cows and 550 fattening pigs.</w:t>
            </w:r>
          </w:p>
          <w:p w14:paraId="53ECB7BB" w14:textId="3D40611A" w:rsidR="001C1567" w:rsidRPr="00DF1B0B" w:rsidRDefault="001C1567" w:rsidP="00CB773D">
            <w:pPr>
              <w:pStyle w:val="Header"/>
              <w:tabs>
                <w:tab w:val="clear" w:pos="4153"/>
                <w:tab w:val="clear" w:pos="8306"/>
              </w:tabs>
              <w:contextualSpacing/>
              <w:jc w:val="both"/>
              <w:rPr>
                <w:rFonts w:ascii="Calibri" w:hAnsi="Calibri"/>
                <w:bCs/>
                <w:szCs w:val="22"/>
              </w:rPr>
            </w:pPr>
          </w:p>
        </w:tc>
      </w:tr>
      <w:tr w:rsidR="008C75E4" w:rsidRPr="008C75E4" w14:paraId="19AF70A9" w14:textId="77777777" w:rsidTr="00504440">
        <w:trPr>
          <w:trHeight w:val="1152"/>
          <w:jc w:val="center"/>
        </w:trPr>
        <w:tc>
          <w:tcPr>
            <w:tcW w:w="9555" w:type="dxa"/>
            <w:gridSpan w:val="15"/>
            <w:tcMar>
              <w:top w:w="57" w:type="dxa"/>
              <w:bottom w:w="57" w:type="dxa"/>
            </w:tcMar>
          </w:tcPr>
          <w:p w14:paraId="3B08B01F"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199CAFDB" w14:textId="77777777" w:rsidR="00454754" w:rsidRDefault="00454754" w:rsidP="00454754">
            <w:pPr>
              <w:pStyle w:val="Header"/>
              <w:tabs>
                <w:tab w:val="clear" w:pos="4153"/>
                <w:tab w:val="clear" w:pos="8306"/>
              </w:tabs>
              <w:jc w:val="both"/>
              <w:rPr>
                <w:rFonts w:ascii="Calibri" w:hAnsi="Calibri"/>
                <w:szCs w:val="22"/>
              </w:rPr>
            </w:pPr>
          </w:p>
          <w:p w14:paraId="2F941A86" w14:textId="476AC19B" w:rsidR="008F3259" w:rsidRDefault="005D0116" w:rsidP="00CB773D">
            <w:pPr>
              <w:pStyle w:val="Header"/>
              <w:tabs>
                <w:tab w:val="clear" w:pos="4153"/>
                <w:tab w:val="clear" w:pos="8306"/>
              </w:tabs>
              <w:jc w:val="both"/>
              <w:rPr>
                <w:rFonts w:ascii="Calibri" w:hAnsi="Calibri"/>
                <w:szCs w:val="22"/>
              </w:rPr>
            </w:pPr>
            <w:r>
              <w:rPr>
                <w:rFonts w:ascii="Calibri" w:hAnsi="Calibri"/>
                <w:szCs w:val="22"/>
              </w:rPr>
              <w:t xml:space="preserve">Approval is sought for the </w:t>
            </w:r>
            <w:r w:rsidR="00A33A60">
              <w:rPr>
                <w:rFonts w:ascii="Calibri" w:hAnsi="Calibri"/>
                <w:szCs w:val="22"/>
              </w:rPr>
              <w:t xml:space="preserve">erection of a steel portal frame building within the existing farmyard to roof over a manure store. </w:t>
            </w:r>
            <w:r w:rsidR="001656D2">
              <w:rPr>
                <w:rFonts w:ascii="Calibri" w:hAnsi="Calibri"/>
                <w:szCs w:val="22"/>
              </w:rPr>
              <w:t xml:space="preserve">The structure would </w:t>
            </w:r>
            <w:r w:rsidR="00001DAB">
              <w:rPr>
                <w:rFonts w:ascii="Calibri" w:hAnsi="Calibri"/>
                <w:szCs w:val="22"/>
              </w:rPr>
              <w:t>consist of</w:t>
            </w:r>
            <w:r w:rsidR="001656D2">
              <w:rPr>
                <w:rFonts w:ascii="Calibri" w:hAnsi="Calibri"/>
                <w:szCs w:val="22"/>
              </w:rPr>
              <w:t xml:space="preserve"> </w:t>
            </w:r>
            <w:r w:rsidR="00001DAB">
              <w:rPr>
                <w:rFonts w:ascii="Calibri" w:hAnsi="Calibri"/>
                <w:szCs w:val="22"/>
              </w:rPr>
              <w:t xml:space="preserve">pre-stressed </w:t>
            </w:r>
            <w:r w:rsidR="001656D2">
              <w:rPr>
                <w:rFonts w:ascii="Calibri" w:hAnsi="Calibri"/>
                <w:szCs w:val="22"/>
              </w:rPr>
              <w:t xml:space="preserve">concrete lower walls </w:t>
            </w:r>
            <w:r w:rsidR="00001DAB">
              <w:rPr>
                <w:rFonts w:ascii="Calibri" w:hAnsi="Calibri"/>
                <w:szCs w:val="22"/>
              </w:rPr>
              <w:t xml:space="preserve">with a timber spaced board upper, </w:t>
            </w:r>
            <w:proofErr w:type="spellStart"/>
            <w:r w:rsidR="00001DAB">
              <w:rPr>
                <w:rFonts w:ascii="Calibri" w:hAnsi="Calibri"/>
                <w:szCs w:val="22"/>
              </w:rPr>
              <w:t>fiber</w:t>
            </w:r>
            <w:proofErr w:type="spellEnd"/>
            <w:r w:rsidR="00001DAB">
              <w:rPr>
                <w:rFonts w:ascii="Calibri" w:hAnsi="Calibri"/>
                <w:szCs w:val="22"/>
              </w:rPr>
              <w:t xml:space="preserve"> cement roof sheets </w:t>
            </w:r>
            <w:r w:rsidR="00917651">
              <w:rPr>
                <w:rFonts w:ascii="Calibri" w:hAnsi="Calibri"/>
                <w:szCs w:val="22"/>
              </w:rPr>
              <w:t>and</w:t>
            </w:r>
            <w:r w:rsidR="00001DAB">
              <w:rPr>
                <w:rFonts w:ascii="Calibri" w:hAnsi="Calibri"/>
                <w:szCs w:val="22"/>
              </w:rPr>
              <w:t xml:space="preserve"> clear </w:t>
            </w:r>
            <w:proofErr w:type="spellStart"/>
            <w:r w:rsidR="00001DAB">
              <w:rPr>
                <w:rFonts w:ascii="Calibri" w:hAnsi="Calibri"/>
                <w:szCs w:val="22"/>
              </w:rPr>
              <w:t>perspex</w:t>
            </w:r>
            <w:proofErr w:type="spellEnd"/>
            <w:r w:rsidR="00001DAB">
              <w:rPr>
                <w:rFonts w:ascii="Calibri" w:hAnsi="Calibri"/>
                <w:szCs w:val="22"/>
              </w:rPr>
              <w:t xml:space="preserve"> rooflights at intervals on the roof. The proposed building will</w:t>
            </w:r>
            <w:r w:rsidR="00E478AE">
              <w:rPr>
                <w:rFonts w:ascii="Calibri" w:hAnsi="Calibri"/>
                <w:szCs w:val="22"/>
              </w:rPr>
              <w:t xml:space="preserve"> be 36 metres in length, 11 metres in width and</w:t>
            </w:r>
            <w:r w:rsidR="00001DAB">
              <w:rPr>
                <w:rFonts w:ascii="Calibri" w:hAnsi="Calibri"/>
                <w:szCs w:val="22"/>
              </w:rPr>
              <w:t xml:space="preserve"> </w:t>
            </w:r>
            <w:r w:rsidR="00E478AE">
              <w:rPr>
                <w:rFonts w:ascii="Calibri" w:hAnsi="Calibri"/>
                <w:szCs w:val="22"/>
              </w:rPr>
              <w:t>feature</w:t>
            </w:r>
            <w:r w:rsidR="00001DAB">
              <w:rPr>
                <w:rFonts w:ascii="Calibri" w:hAnsi="Calibri"/>
                <w:szCs w:val="22"/>
              </w:rPr>
              <w:t xml:space="preserve"> </w:t>
            </w:r>
            <w:r w:rsidR="00E478AE">
              <w:rPr>
                <w:rFonts w:ascii="Calibri" w:hAnsi="Calibri"/>
                <w:szCs w:val="22"/>
              </w:rPr>
              <w:t>an eaves height of 6.7 metres.</w:t>
            </w:r>
          </w:p>
          <w:p w14:paraId="575958C5" w14:textId="7C60FB42" w:rsidR="00E478AE" w:rsidRPr="00F012FA" w:rsidRDefault="00E478AE" w:rsidP="00CB773D">
            <w:pPr>
              <w:pStyle w:val="Header"/>
              <w:tabs>
                <w:tab w:val="clear" w:pos="4153"/>
                <w:tab w:val="clear" w:pos="8306"/>
              </w:tabs>
              <w:jc w:val="both"/>
              <w:rPr>
                <w:rFonts w:ascii="Calibri" w:hAnsi="Calibri"/>
                <w:szCs w:val="22"/>
              </w:rPr>
            </w:pPr>
          </w:p>
        </w:tc>
      </w:tr>
      <w:tr w:rsidR="00C214A6" w:rsidRPr="008C75E4" w14:paraId="1510C51E" w14:textId="77777777" w:rsidTr="00504440">
        <w:trPr>
          <w:trHeight w:val="864"/>
          <w:jc w:val="center"/>
        </w:trPr>
        <w:tc>
          <w:tcPr>
            <w:tcW w:w="9555" w:type="dxa"/>
            <w:gridSpan w:val="15"/>
            <w:tcMar>
              <w:top w:w="57" w:type="dxa"/>
              <w:bottom w:w="57" w:type="dxa"/>
            </w:tcMar>
          </w:tcPr>
          <w:p w14:paraId="7A81B6DE"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1D8E41AB" w14:textId="5FCA50C8" w:rsidR="00D102D9" w:rsidRDefault="00D102D9" w:rsidP="00454754">
            <w:pPr>
              <w:pStyle w:val="Header"/>
              <w:tabs>
                <w:tab w:val="clear" w:pos="4153"/>
                <w:tab w:val="clear" w:pos="8306"/>
              </w:tabs>
              <w:jc w:val="both"/>
              <w:rPr>
                <w:rFonts w:ascii="Calibri" w:hAnsi="Calibri"/>
                <w:szCs w:val="22"/>
              </w:rPr>
            </w:pPr>
          </w:p>
          <w:p w14:paraId="6A61BB68" w14:textId="3E87747C" w:rsidR="008F3259" w:rsidRDefault="00E478AE" w:rsidP="000D4A9C">
            <w:pPr>
              <w:pStyle w:val="Header"/>
              <w:tabs>
                <w:tab w:val="clear" w:pos="4153"/>
                <w:tab w:val="clear" w:pos="8306"/>
              </w:tabs>
              <w:jc w:val="both"/>
              <w:rPr>
                <w:rFonts w:ascii="Calibri" w:hAnsi="Calibri"/>
                <w:szCs w:val="22"/>
              </w:rPr>
            </w:pPr>
            <w:r>
              <w:rPr>
                <w:rFonts w:ascii="Calibri" w:hAnsi="Calibri"/>
                <w:szCs w:val="22"/>
              </w:rPr>
              <w:t xml:space="preserve">Outside of defined settlements, policy DMG2 limits development to that which meets explicit criteria including </w:t>
            </w:r>
            <w:r w:rsidR="00EE7EBE">
              <w:rPr>
                <w:rFonts w:ascii="Calibri" w:hAnsi="Calibri"/>
                <w:szCs w:val="22"/>
              </w:rPr>
              <w:t xml:space="preserve">development necessary for the purposes of forestry or agriculture. Material submitted to accompany the application demonstrates the need for the proposed development within the </w:t>
            </w:r>
            <w:r w:rsidR="00917651">
              <w:rPr>
                <w:rFonts w:ascii="Calibri" w:hAnsi="Calibri"/>
                <w:szCs w:val="22"/>
              </w:rPr>
              <w:t xml:space="preserve">existing functions of the </w:t>
            </w:r>
            <w:r w:rsidR="00EE7EBE">
              <w:rPr>
                <w:rFonts w:ascii="Calibri" w:hAnsi="Calibri"/>
                <w:szCs w:val="22"/>
              </w:rPr>
              <w:t>farm</w:t>
            </w:r>
            <w:r w:rsidR="00094FCE">
              <w:rPr>
                <w:rFonts w:ascii="Calibri" w:hAnsi="Calibri"/>
                <w:szCs w:val="22"/>
              </w:rPr>
              <w:t xml:space="preserve"> and </w:t>
            </w:r>
            <w:r w:rsidR="009A14C1">
              <w:rPr>
                <w:rFonts w:ascii="Calibri" w:hAnsi="Calibri"/>
                <w:szCs w:val="22"/>
              </w:rPr>
              <w:t xml:space="preserve">upon reviewing this </w:t>
            </w:r>
            <w:r w:rsidR="00094FCE">
              <w:rPr>
                <w:rFonts w:ascii="Calibri" w:hAnsi="Calibri"/>
                <w:szCs w:val="22"/>
              </w:rPr>
              <w:t xml:space="preserve">I am satisfied </w:t>
            </w:r>
            <w:r w:rsidR="009A14C1">
              <w:rPr>
                <w:rFonts w:ascii="Calibri" w:hAnsi="Calibri"/>
                <w:szCs w:val="22"/>
              </w:rPr>
              <w:t>the development</w:t>
            </w:r>
            <w:r w:rsidR="00094FCE">
              <w:rPr>
                <w:rFonts w:ascii="Calibri" w:hAnsi="Calibri"/>
                <w:szCs w:val="22"/>
              </w:rPr>
              <w:t xml:space="preserve"> meets </w:t>
            </w:r>
            <w:r w:rsidR="00B653CA">
              <w:rPr>
                <w:rFonts w:ascii="Calibri" w:hAnsi="Calibri"/>
                <w:szCs w:val="22"/>
              </w:rPr>
              <w:t>these criteria</w:t>
            </w:r>
            <w:r w:rsidR="00094FCE">
              <w:rPr>
                <w:rFonts w:ascii="Calibri" w:hAnsi="Calibri"/>
                <w:szCs w:val="22"/>
              </w:rPr>
              <w:t>.</w:t>
            </w:r>
          </w:p>
          <w:p w14:paraId="5D515AAF" w14:textId="328318F8" w:rsidR="00A33A60" w:rsidRPr="006D7624" w:rsidRDefault="00A33A60" w:rsidP="00A33A60">
            <w:pPr>
              <w:pStyle w:val="Header"/>
              <w:tabs>
                <w:tab w:val="left" w:pos="720"/>
              </w:tabs>
              <w:jc w:val="both"/>
              <w:rPr>
                <w:rFonts w:ascii="Calibri" w:hAnsi="Calibri"/>
                <w:szCs w:val="22"/>
              </w:rPr>
            </w:pPr>
          </w:p>
        </w:tc>
      </w:tr>
      <w:tr w:rsidR="008C75E4" w:rsidRPr="008C75E4" w14:paraId="7AE8A5DB" w14:textId="77777777" w:rsidTr="00504440">
        <w:trPr>
          <w:trHeight w:val="864"/>
          <w:jc w:val="center"/>
        </w:trPr>
        <w:tc>
          <w:tcPr>
            <w:tcW w:w="9555" w:type="dxa"/>
            <w:gridSpan w:val="15"/>
            <w:tcMar>
              <w:top w:w="57" w:type="dxa"/>
              <w:bottom w:w="57" w:type="dxa"/>
            </w:tcMar>
          </w:tcPr>
          <w:p w14:paraId="3F66C5B3"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399048B4" w14:textId="4499CF81" w:rsidR="005B7E46" w:rsidRDefault="005B7E46" w:rsidP="005B7E46">
            <w:pPr>
              <w:jc w:val="both"/>
              <w:rPr>
                <w:rFonts w:ascii="Calibri" w:hAnsi="Calibri"/>
                <w:szCs w:val="22"/>
                <w:u w:val="single"/>
              </w:rPr>
            </w:pPr>
          </w:p>
          <w:p w14:paraId="1AEE65E0" w14:textId="06B4EC2E" w:rsidR="00C63966" w:rsidRDefault="00C63966" w:rsidP="0084427F">
            <w:pPr>
              <w:jc w:val="both"/>
              <w:rPr>
                <w:rFonts w:ascii="Calibri" w:hAnsi="Calibri"/>
                <w:szCs w:val="22"/>
              </w:rPr>
            </w:pPr>
            <w:r>
              <w:rPr>
                <w:rFonts w:ascii="Calibri" w:hAnsi="Calibri"/>
                <w:szCs w:val="22"/>
              </w:rPr>
              <w:t xml:space="preserve">Considering the existing arrangement of the </w:t>
            </w:r>
            <w:r w:rsidR="00B653CA">
              <w:rPr>
                <w:rFonts w:ascii="Calibri" w:hAnsi="Calibri"/>
                <w:szCs w:val="22"/>
              </w:rPr>
              <w:t>farmyard</w:t>
            </w:r>
            <w:r w:rsidR="001A3FDF">
              <w:rPr>
                <w:rFonts w:ascii="Calibri" w:hAnsi="Calibri"/>
                <w:szCs w:val="22"/>
              </w:rPr>
              <w:t xml:space="preserve"> and</w:t>
            </w:r>
            <w:r>
              <w:rPr>
                <w:rFonts w:ascii="Calibri" w:hAnsi="Calibri"/>
                <w:szCs w:val="22"/>
              </w:rPr>
              <w:t xml:space="preserve"> the distance of </w:t>
            </w:r>
            <w:r w:rsidR="001A3FDF">
              <w:rPr>
                <w:rFonts w:ascii="Calibri" w:hAnsi="Calibri"/>
                <w:szCs w:val="22"/>
              </w:rPr>
              <w:t>existing buildings</w:t>
            </w:r>
            <w:r w:rsidR="00B653CA">
              <w:rPr>
                <w:rFonts w:ascii="Calibri" w:hAnsi="Calibri"/>
                <w:szCs w:val="22"/>
              </w:rPr>
              <w:t xml:space="preserve"> </w:t>
            </w:r>
            <w:r w:rsidR="001A3FDF">
              <w:rPr>
                <w:rFonts w:ascii="Calibri" w:hAnsi="Calibri"/>
                <w:szCs w:val="22"/>
              </w:rPr>
              <w:t>to</w:t>
            </w:r>
            <w:r w:rsidR="00B653CA">
              <w:rPr>
                <w:rFonts w:ascii="Calibri" w:hAnsi="Calibri"/>
                <w:szCs w:val="22"/>
              </w:rPr>
              <w:t xml:space="preserve"> other </w:t>
            </w:r>
            <w:r w:rsidR="001A3FDF">
              <w:rPr>
                <w:rFonts w:ascii="Calibri" w:hAnsi="Calibri"/>
                <w:szCs w:val="22"/>
              </w:rPr>
              <w:t xml:space="preserve">residential </w:t>
            </w:r>
            <w:r w:rsidR="00B653CA">
              <w:rPr>
                <w:rFonts w:ascii="Calibri" w:hAnsi="Calibri"/>
                <w:szCs w:val="22"/>
              </w:rPr>
              <w:t>propertie</w:t>
            </w:r>
            <w:r w:rsidR="001A3FDF">
              <w:rPr>
                <w:rFonts w:ascii="Calibri" w:hAnsi="Calibri"/>
                <w:szCs w:val="22"/>
              </w:rPr>
              <w:t>s</w:t>
            </w:r>
            <w:r>
              <w:rPr>
                <w:rFonts w:ascii="Calibri" w:hAnsi="Calibri"/>
                <w:szCs w:val="22"/>
              </w:rPr>
              <w:t>, it is</w:t>
            </w:r>
            <w:r w:rsidR="008A573A">
              <w:rPr>
                <w:rFonts w:ascii="Calibri" w:hAnsi="Calibri"/>
                <w:szCs w:val="22"/>
              </w:rPr>
              <w:t xml:space="preserve"> not </w:t>
            </w:r>
            <w:r w:rsidR="0084427F">
              <w:rPr>
                <w:rFonts w:ascii="Calibri" w:hAnsi="Calibri"/>
                <w:szCs w:val="22"/>
              </w:rPr>
              <w:t>considered</w:t>
            </w:r>
            <w:r w:rsidR="008A573A">
              <w:rPr>
                <w:rFonts w:ascii="Calibri" w:hAnsi="Calibri"/>
                <w:szCs w:val="22"/>
              </w:rPr>
              <w:t xml:space="preserve"> that</w:t>
            </w:r>
            <w:r>
              <w:rPr>
                <w:rFonts w:ascii="Calibri" w:hAnsi="Calibri"/>
                <w:szCs w:val="22"/>
              </w:rPr>
              <w:t xml:space="preserve"> the proposal would result in additional impact o</w:t>
            </w:r>
            <w:r w:rsidR="0084427F">
              <w:rPr>
                <w:rFonts w:ascii="Calibri" w:hAnsi="Calibri"/>
                <w:szCs w:val="22"/>
              </w:rPr>
              <w:t xml:space="preserve">n </w:t>
            </w:r>
            <w:r>
              <w:rPr>
                <w:rFonts w:ascii="Calibri" w:hAnsi="Calibri"/>
                <w:szCs w:val="22"/>
              </w:rPr>
              <w:t>surrounding residential amenity.</w:t>
            </w:r>
            <w:r w:rsidR="001A3FDF">
              <w:rPr>
                <w:rFonts w:ascii="Calibri" w:hAnsi="Calibri"/>
                <w:szCs w:val="22"/>
              </w:rPr>
              <w:t xml:space="preserve"> The closest residential property to the site location is th</w:t>
            </w:r>
            <w:r w:rsidR="0084427F">
              <w:rPr>
                <w:rFonts w:ascii="Calibri" w:hAnsi="Calibri"/>
                <w:szCs w:val="22"/>
              </w:rPr>
              <w:t xml:space="preserve">at </w:t>
            </w:r>
            <w:r w:rsidR="001A3FDF">
              <w:rPr>
                <w:rFonts w:ascii="Calibri" w:hAnsi="Calibri"/>
                <w:szCs w:val="22"/>
              </w:rPr>
              <w:t xml:space="preserve">known as Manor Barn, approximately </w:t>
            </w:r>
            <w:r w:rsidR="00F84249">
              <w:rPr>
                <w:rFonts w:ascii="Calibri" w:hAnsi="Calibri"/>
                <w:szCs w:val="22"/>
              </w:rPr>
              <w:t>4</w:t>
            </w:r>
            <w:r w:rsidR="001A3FDF">
              <w:rPr>
                <w:rFonts w:ascii="Calibri" w:hAnsi="Calibri"/>
                <w:szCs w:val="22"/>
              </w:rPr>
              <w:t xml:space="preserve">0 metres west of the site location. </w:t>
            </w:r>
            <w:r w:rsidR="0084427F">
              <w:rPr>
                <w:rFonts w:ascii="Calibri" w:hAnsi="Calibri"/>
                <w:szCs w:val="22"/>
              </w:rPr>
              <w:t xml:space="preserve">Despite sharing a </w:t>
            </w:r>
            <w:r w:rsidR="00F84249">
              <w:rPr>
                <w:rFonts w:ascii="Calibri" w:hAnsi="Calibri"/>
                <w:szCs w:val="22"/>
              </w:rPr>
              <w:t>boundary with the</w:t>
            </w:r>
            <w:r w:rsidR="0084427F">
              <w:rPr>
                <w:rFonts w:ascii="Calibri" w:hAnsi="Calibri"/>
                <w:szCs w:val="22"/>
              </w:rPr>
              <w:t xml:space="preserve"> </w:t>
            </w:r>
            <w:r w:rsidR="00F84249">
              <w:rPr>
                <w:rFonts w:ascii="Calibri" w:hAnsi="Calibri"/>
                <w:szCs w:val="22"/>
              </w:rPr>
              <w:t xml:space="preserve">farmyard, existing hedgerow planting on this boundary significantly screens the farmyard from view. </w:t>
            </w:r>
            <w:r w:rsidR="0084427F">
              <w:rPr>
                <w:rFonts w:ascii="Calibri" w:hAnsi="Calibri"/>
                <w:szCs w:val="22"/>
              </w:rPr>
              <w:t xml:space="preserve">From the eastern elevation the </w:t>
            </w:r>
            <w:r w:rsidR="00D43F1E">
              <w:rPr>
                <w:rFonts w:ascii="Calibri" w:hAnsi="Calibri"/>
                <w:szCs w:val="22"/>
              </w:rPr>
              <w:t>scheme</w:t>
            </w:r>
            <w:r w:rsidR="0084427F">
              <w:rPr>
                <w:rFonts w:ascii="Calibri" w:hAnsi="Calibri"/>
                <w:szCs w:val="22"/>
              </w:rPr>
              <w:t xml:space="preserve"> would </w:t>
            </w:r>
            <w:r w:rsidR="00D43F1E">
              <w:rPr>
                <w:rFonts w:ascii="Calibri" w:hAnsi="Calibri"/>
                <w:szCs w:val="22"/>
              </w:rPr>
              <w:t>act as an infill development, screened by existing agricultural buildings of similar size</w:t>
            </w:r>
            <w:r w:rsidR="004B7E45">
              <w:rPr>
                <w:rFonts w:ascii="Calibri" w:hAnsi="Calibri"/>
                <w:szCs w:val="22"/>
              </w:rPr>
              <w:t xml:space="preserve">, and therefore </w:t>
            </w:r>
            <w:r w:rsidR="00D43F1E">
              <w:rPr>
                <w:rFonts w:ascii="Calibri" w:hAnsi="Calibri"/>
                <w:szCs w:val="22"/>
              </w:rPr>
              <w:t>for these reasons the scheme is not deemed to impact unduly upon residential amenity.</w:t>
            </w:r>
          </w:p>
          <w:p w14:paraId="64BB2789" w14:textId="3B0070A6" w:rsidR="00D43F1E" w:rsidRPr="00C63966" w:rsidRDefault="00D43F1E" w:rsidP="0084427F">
            <w:pPr>
              <w:jc w:val="both"/>
              <w:rPr>
                <w:rFonts w:ascii="Calibri" w:hAnsi="Calibri"/>
                <w:szCs w:val="22"/>
              </w:rPr>
            </w:pPr>
          </w:p>
        </w:tc>
      </w:tr>
      <w:tr w:rsidR="008C75E4" w:rsidRPr="008C75E4" w14:paraId="769E4ED9" w14:textId="77777777" w:rsidTr="00504440">
        <w:trPr>
          <w:trHeight w:val="864"/>
          <w:jc w:val="center"/>
        </w:trPr>
        <w:tc>
          <w:tcPr>
            <w:tcW w:w="9555" w:type="dxa"/>
            <w:gridSpan w:val="15"/>
            <w:tcMar>
              <w:top w:w="57" w:type="dxa"/>
              <w:bottom w:w="57" w:type="dxa"/>
            </w:tcMar>
          </w:tcPr>
          <w:p w14:paraId="4A2FC2C3" w14:textId="77777777" w:rsidR="00C0704D" w:rsidRDefault="00DF42DA" w:rsidP="006126D1">
            <w:pPr>
              <w:contextualSpacing/>
              <w:jc w:val="both"/>
              <w:rPr>
                <w:rFonts w:ascii="Calibri" w:hAnsi="Calibri"/>
                <w:b/>
                <w:szCs w:val="22"/>
              </w:rPr>
            </w:pPr>
            <w:r w:rsidRPr="00DF42DA">
              <w:rPr>
                <w:rFonts w:ascii="Calibri" w:hAnsi="Calibri"/>
                <w:b/>
                <w:szCs w:val="22"/>
              </w:rPr>
              <w:t>Visual Amenity:</w:t>
            </w:r>
          </w:p>
          <w:p w14:paraId="38155562" w14:textId="2FE5BDF3" w:rsidR="00C50517" w:rsidRDefault="00C50517" w:rsidP="00454754">
            <w:pPr>
              <w:contextualSpacing/>
              <w:jc w:val="both"/>
              <w:rPr>
                <w:rFonts w:ascii="Calibri" w:hAnsi="Calibri"/>
                <w:szCs w:val="22"/>
              </w:rPr>
            </w:pPr>
          </w:p>
          <w:p w14:paraId="1A6105F3" w14:textId="2B9DE8D0" w:rsidR="00BD6F1E" w:rsidRDefault="006A2D43" w:rsidP="00454754">
            <w:pPr>
              <w:contextualSpacing/>
              <w:jc w:val="both"/>
              <w:rPr>
                <w:rFonts w:ascii="Calibri" w:hAnsi="Calibri"/>
                <w:szCs w:val="22"/>
              </w:rPr>
            </w:pPr>
            <w:r>
              <w:rPr>
                <w:rFonts w:ascii="Calibri" w:hAnsi="Calibri"/>
                <w:szCs w:val="22"/>
              </w:rPr>
              <w:t xml:space="preserve">The </w:t>
            </w:r>
            <w:r w:rsidR="004B62C5">
              <w:rPr>
                <w:rFonts w:ascii="Calibri" w:hAnsi="Calibri"/>
                <w:szCs w:val="22"/>
              </w:rPr>
              <w:t xml:space="preserve">scheme’s design </w:t>
            </w:r>
            <w:r>
              <w:rPr>
                <w:rFonts w:ascii="Calibri" w:hAnsi="Calibri"/>
                <w:szCs w:val="22"/>
              </w:rPr>
              <w:t xml:space="preserve">successfully reflects the </w:t>
            </w:r>
            <w:r w:rsidR="004B62C5">
              <w:rPr>
                <w:rFonts w:ascii="Calibri" w:hAnsi="Calibri"/>
                <w:szCs w:val="22"/>
              </w:rPr>
              <w:t>nature</w:t>
            </w:r>
            <w:r>
              <w:rPr>
                <w:rFonts w:ascii="Calibri" w:hAnsi="Calibri"/>
                <w:szCs w:val="22"/>
              </w:rPr>
              <w:t xml:space="preserve"> of other agricultural buildings within the area and responds well to </w:t>
            </w:r>
            <w:r w:rsidR="004C366E">
              <w:rPr>
                <w:rFonts w:ascii="Calibri" w:hAnsi="Calibri"/>
                <w:szCs w:val="22"/>
              </w:rPr>
              <w:t xml:space="preserve">the surrounding landscape </w:t>
            </w:r>
            <w:r w:rsidR="000A574D">
              <w:rPr>
                <w:rFonts w:ascii="Calibri" w:hAnsi="Calibri"/>
                <w:szCs w:val="22"/>
              </w:rPr>
              <w:t xml:space="preserve">through its </w:t>
            </w:r>
            <w:r w:rsidR="00D43F1E">
              <w:rPr>
                <w:rFonts w:ascii="Calibri" w:hAnsi="Calibri"/>
                <w:szCs w:val="22"/>
              </w:rPr>
              <w:t>siting and use</w:t>
            </w:r>
            <w:r w:rsidR="000A574D">
              <w:rPr>
                <w:rFonts w:ascii="Calibri" w:hAnsi="Calibri"/>
                <w:szCs w:val="22"/>
              </w:rPr>
              <w:t xml:space="preserve"> of materials. </w:t>
            </w:r>
            <w:r w:rsidR="00FA0DF3">
              <w:rPr>
                <w:rFonts w:ascii="Calibri" w:hAnsi="Calibri"/>
                <w:szCs w:val="22"/>
              </w:rPr>
              <w:t>With concrete lower walls and a timber spaced board upper, the</w:t>
            </w:r>
            <w:r w:rsidR="004B62C5">
              <w:rPr>
                <w:rFonts w:ascii="Calibri" w:hAnsi="Calibri"/>
                <w:szCs w:val="22"/>
              </w:rPr>
              <w:t xml:space="preserve"> development</w:t>
            </w:r>
            <w:r w:rsidR="00164F22">
              <w:rPr>
                <w:rFonts w:ascii="Calibri" w:hAnsi="Calibri"/>
                <w:szCs w:val="22"/>
              </w:rPr>
              <w:t xml:space="preserve"> </w:t>
            </w:r>
            <w:r w:rsidR="004C366E">
              <w:rPr>
                <w:rFonts w:ascii="Calibri" w:hAnsi="Calibri"/>
                <w:szCs w:val="22"/>
              </w:rPr>
              <w:t xml:space="preserve">is akin to extant buildings on the farmyard. This achieves a </w:t>
            </w:r>
            <w:r w:rsidR="00164F22">
              <w:rPr>
                <w:rFonts w:ascii="Calibri" w:hAnsi="Calibri"/>
                <w:szCs w:val="22"/>
              </w:rPr>
              <w:t>design</w:t>
            </w:r>
            <w:r w:rsidR="004C366E">
              <w:rPr>
                <w:rFonts w:ascii="Calibri" w:hAnsi="Calibri"/>
                <w:szCs w:val="22"/>
              </w:rPr>
              <w:t xml:space="preserve"> which is sympathetic </w:t>
            </w:r>
            <w:r w:rsidR="004B62C5">
              <w:rPr>
                <w:rFonts w:ascii="Calibri" w:hAnsi="Calibri"/>
                <w:szCs w:val="22"/>
              </w:rPr>
              <w:t xml:space="preserve">to </w:t>
            </w:r>
            <w:r w:rsidR="0004666C">
              <w:rPr>
                <w:rFonts w:ascii="Calibri" w:hAnsi="Calibri"/>
                <w:szCs w:val="22"/>
              </w:rPr>
              <w:t xml:space="preserve">existing </w:t>
            </w:r>
            <w:r w:rsidR="004B62C5">
              <w:rPr>
                <w:rFonts w:ascii="Calibri" w:hAnsi="Calibri"/>
                <w:szCs w:val="22"/>
              </w:rPr>
              <w:t xml:space="preserve">landscape character and </w:t>
            </w:r>
            <w:proofErr w:type="gramStart"/>
            <w:r w:rsidR="004B62C5">
              <w:rPr>
                <w:rFonts w:ascii="Calibri" w:hAnsi="Calibri"/>
                <w:szCs w:val="22"/>
              </w:rPr>
              <w:t>built-form</w:t>
            </w:r>
            <w:proofErr w:type="gramEnd"/>
            <w:r w:rsidR="004B62C5">
              <w:rPr>
                <w:rFonts w:ascii="Calibri" w:hAnsi="Calibri"/>
                <w:szCs w:val="22"/>
              </w:rPr>
              <w:t xml:space="preserve"> in accordance with policy DMG1 of the Ribble Valley Core Strategy. </w:t>
            </w:r>
          </w:p>
          <w:p w14:paraId="5B2411A4" w14:textId="77777777" w:rsidR="00BD6F1E" w:rsidRDefault="00BD6F1E" w:rsidP="00454754">
            <w:pPr>
              <w:contextualSpacing/>
              <w:jc w:val="both"/>
              <w:rPr>
                <w:rFonts w:ascii="Calibri" w:hAnsi="Calibri"/>
                <w:szCs w:val="22"/>
              </w:rPr>
            </w:pPr>
          </w:p>
          <w:p w14:paraId="76EBA131" w14:textId="7C4B4B28" w:rsidR="004F0AA3" w:rsidRDefault="00BD6F1E" w:rsidP="00454754">
            <w:pPr>
              <w:contextualSpacing/>
              <w:jc w:val="both"/>
              <w:rPr>
                <w:rFonts w:ascii="Calibri" w:hAnsi="Calibri"/>
                <w:szCs w:val="22"/>
              </w:rPr>
            </w:pPr>
            <w:r>
              <w:rPr>
                <w:rFonts w:ascii="Calibri" w:hAnsi="Calibri"/>
                <w:szCs w:val="22"/>
              </w:rPr>
              <w:t>Furthermore,</w:t>
            </w:r>
            <w:r w:rsidR="004B62C5">
              <w:rPr>
                <w:rFonts w:ascii="Calibri" w:hAnsi="Calibri"/>
                <w:szCs w:val="22"/>
              </w:rPr>
              <w:t xml:space="preserve"> the siting </w:t>
            </w:r>
            <w:r w:rsidR="00F027A5">
              <w:rPr>
                <w:rFonts w:ascii="Calibri" w:hAnsi="Calibri"/>
                <w:szCs w:val="22"/>
              </w:rPr>
              <w:t xml:space="preserve">of </w:t>
            </w:r>
            <w:r w:rsidR="004B62C5">
              <w:rPr>
                <w:rFonts w:ascii="Calibri" w:hAnsi="Calibri"/>
                <w:szCs w:val="22"/>
              </w:rPr>
              <w:t>the building immediately to the north and west of existing farm buildings</w:t>
            </w:r>
            <w:r w:rsidR="00F027A5">
              <w:rPr>
                <w:rFonts w:ascii="Calibri" w:hAnsi="Calibri"/>
                <w:szCs w:val="22"/>
              </w:rPr>
              <w:t xml:space="preserve"> </w:t>
            </w:r>
            <w:r w:rsidR="00EB2D6A">
              <w:rPr>
                <w:rFonts w:ascii="Calibri" w:hAnsi="Calibri"/>
                <w:szCs w:val="22"/>
              </w:rPr>
              <w:t>obscure</w:t>
            </w:r>
            <w:r w:rsidR="00F027A5">
              <w:rPr>
                <w:rFonts w:ascii="Calibri" w:hAnsi="Calibri"/>
                <w:szCs w:val="22"/>
              </w:rPr>
              <w:t>s</w:t>
            </w:r>
            <w:r w:rsidR="00EB2D6A">
              <w:rPr>
                <w:rFonts w:ascii="Calibri" w:hAnsi="Calibri"/>
                <w:szCs w:val="22"/>
              </w:rPr>
              <w:t xml:space="preserve"> the development significantly when observed from the roadside.</w:t>
            </w:r>
            <w:r w:rsidR="002656F9">
              <w:rPr>
                <w:rFonts w:ascii="Calibri" w:hAnsi="Calibri"/>
                <w:szCs w:val="22"/>
              </w:rPr>
              <w:t xml:space="preserve"> </w:t>
            </w:r>
            <w:r w:rsidR="00F027A5">
              <w:rPr>
                <w:rFonts w:ascii="Calibri" w:hAnsi="Calibri"/>
                <w:szCs w:val="22"/>
              </w:rPr>
              <w:t xml:space="preserve">This, in addition to a topography which slopes away from Longridge Road, </w:t>
            </w:r>
            <w:r>
              <w:rPr>
                <w:rFonts w:ascii="Calibri" w:hAnsi="Calibri"/>
                <w:szCs w:val="22"/>
              </w:rPr>
              <w:t xml:space="preserve">helps to integrate </w:t>
            </w:r>
            <w:r w:rsidR="00F027A5">
              <w:rPr>
                <w:rFonts w:ascii="Calibri" w:hAnsi="Calibri"/>
                <w:szCs w:val="22"/>
              </w:rPr>
              <w:t xml:space="preserve">the building into the landscape in a way </w:t>
            </w:r>
            <w:r>
              <w:rPr>
                <w:rFonts w:ascii="Calibri" w:hAnsi="Calibri"/>
                <w:szCs w:val="22"/>
              </w:rPr>
              <w:t>which</w:t>
            </w:r>
            <w:r w:rsidR="00F027A5">
              <w:rPr>
                <w:rFonts w:ascii="Calibri" w:hAnsi="Calibri"/>
                <w:szCs w:val="22"/>
              </w:rPr>
              <w:t xml:space="preserve"> protects </w:t>
            </w:r>
            <w:r w:rsidR="00F027A5">
              <w:rPr>
                <w:rFonts w:ascii="Calibri" w:hAnsi="Calibri"/>
                <w:szCs w:val="22"/>
              </w:rPr>
              <w:lastRenderedPageBreak/>
              <w:t xml:space="preserve">the </w:t>
            </w:r>
            <w:r>
              <w:rPr>
                <w:rFonts w:ascii="Calibri" w:hAnsi="Calibri"/>
                <w:szCs w:val="22"/>
              </w:rPr>
              <w:t>valued environment</w:t>
            </w:r>
            <w:r w:rsidR="00F027A5">
              <w:rPr>
                <w:rFonts w:ascii="Calibri" w:hAnsi="Calibri"/>
                <w:szCs w:val="22"/>
              </w:rPr>
              <w:t xml:space="preserve"> and beauty of the Forest of Bowland AONB in accordance with </w:t>
            </w:r>
            <w:r>
              <w:rPr>
                <w:rFonts w:ascii="Calibri" w:hAnsi="Calibri"/>
                <w:szCs w:val="22"/>
              </w:rPr>
              <w:t>Key Statement EN2 and Paragraph 174 of the Framework.</w:t>
            </w:r>
            <w:r w:rsidR="004F0AA3">
              <w:rPr>
                <w:rFonts w:ascii="Calibri" w:hAnsi="Calibri"/>
                <w:szCs w:val="22"/>
              </w:rPr>
              <w:t xml:space="preserve"> </w:t>
            </w:r>
          </w:p>
          <w:p w14:paraId="6F8F47EC" w14:textId="77777777" w:rsidR="004B7E45" w:rsidRDefault="004B7E45" w:rsidP="00454754">
            <w:pPr>
              <w:contextualSpacing/>
              <w:jc w:val="both"/>
              <w:rPr>
                <w:rFonts w:ascii="Calibri" w:hAnsi="Calibri"/>
                <w:szCs w:val="22"/>
              </w:rPr>
            </w:pPr>
          </w:p>
          <w:p w14:paraId="43925B6F" w14:textId="0DF7CFCD" w:rsidR="00F027A5" w:rsidRDefault="004F0AA3" w:rsidP="00454754">
            <w:pPr>
              <w:contextualSpacing/>
              <w:jc w:val="both"/>
              <w:rPr>
                <w:rFonts w:ascii="Calibri" w:hAnsi="Calibri"/>
                <w:szCs w:val="22"/>
              </w:rPr>
            </w:pPr>
            <w:proofErr w:type="gramStart"/>
            <w:r>
              <w:rPr>
                <w:rFonts w:ascii="Calibri" w:hAnsi="Calibri"/>
                <w:szCs w:val="22"/>
              </w:rPr>
              <w:t>On the basis of</w:t>
            </w:r>
            <w:proofErr w:type="gramEnd"/>
            <w:r>
              <w:rPr>
                <w:rFonts w:ascii="Calibri" w:hAnsi="Calibri"/>
                <w:szCs w:val="22"/>
              </w:rPr>
              <w:t xml:space="preserve"> the above the visual impact of the development is acceptable.</w:t>
            </w:r>
          </w:p>
          <w:p w14:paraId="254F8497" w14:textId="3CEF9C67" w:rsidR="00947564" w:rsidRPr="00545D8C" w:rsidRDefault="00947564" w:rsidP="00F027A5">
            <w:pPr>
              <w:contextualSpacing/>
              <w:jc w:val="both"/>
              <w:rPr>
                <w:rFonts w:ascii="Calibri" w:hAnsi="Calibri"/>
                <w:szCs w:val="22"/>
              </w:rPr>
            </w:pPr>
          </w:p>
        </w:tc>
      </w:tr>
      <w:tr w:rsidR="0058347D" w:rsidRPr="008C75E4" w14:paraId="5ECC7036" w14:textId="77777777" w:rsidTr="00504440">
        <w:trPr>
          <w:trHeight w:val="864"/>
          <w:jc w:val="center"/>
        </w:trPr>
        <w:tc>
          <w:tcPr>
            <w:tcW w:w="9555" w:type="dxa"/>
            <w:gridSpan w:val="15"/>
            <w:tcMar>
              <w:top w:w="57" w:type="dxa"/>
              <w:bottom w:w="57" w:type="dxa"/>
            </w:tcMar>
          </w:tcPr>
          <w:p w14:paraId="35926F74" w14:textId="77777777" w:rsidR="0058347D" w:rsidRDefault="0058347D" w:rsidP="006126D1">
            <w:pPr>
              <w:contextualSpacing/>
              <w:jc w:val="both"/>
              <w:rPr>
                <w:rFonts w:ascii="Calibri" w:hAnsi="Calibri"/>
                <w:b/>
                <w:szCs w:val="22"/>
              </w:rPr>
            </w:pPr>
            <w:r>
              <w:rPr>
                <w:rFonts w:ascii="Calibri" w:hAnsi="Calibri"/>
                <w:b/>
                <w:szCs w:val="22"/>
              </w:rPr>
              <w:lastRenderedPageBreak/>
              <w:t>Highways</w:t>
            </w:r>
          </w:p>
          <w:p w14:paraId="6E8B8879" w14:textId="77777777" w:rsidR="0058347D" w:rsidRDefault="0058347D" w:rsidP="006126D1">
            <w:pPr>
              <w:contextualSpacing/>
              <w:jc w:val="both"/>
              <w:rPr>
                <w:rFonts w:ascii="Calibri" w:hAnsi="Calibri"/>
                <w:b/>
                <w:szCs w:val="22"/>
              </w:rPr>
            </w:pPr>
          </w:p>
          <w:p w14:paraId="7A8516E6" w14:textId="02D7E02C" w:rsidR="0058347D" w:rsidRPr="00164F22" w:rsidRDefault="0058347D" w:rsidP="006126D1">
            <w:pPr>
              <w:jc w:val="both"/>
              <w:rPr>
                <w:rFonts w:ascii="Calibri" w:hAnsi="Calibri"/>
                <w:bCs/>
              </w:rPr>
            </w:pPr>
            <w:r>
              <w:rPr>
                <w:rFonts w:ascii="Calibri" w:hAnsi="Calibri"/>
                <w:bCs/>
              </w:rPr>
              <w:t>T</w:t>
            </w:r>
            <w:r w:rsidRPr="000519A7">
              <w:rPr>
                <w:rFonts w:ascii="Calibri" w:hAnsi="Calibri"/>
                <w:bCs/>
              </w:rPr>
              <w:t xml:space="preserve">he proposed works </w:t>
            </w:r>
            <w:r w:rsidR="00164F22">
              <w:rPr>
                <w:rFonts w:ascii="Calibri" w:hAnsi="Calibri"/>
                <w:bCs/>
              </w:rPr>
              <w:t>do</w:t>
            </w:r>
            <w:r w:rsidRPr="000519A7">
              <w:rPr>
                <w:rFonts w:ascii="Calibri" w:hAnsi="Calibri"/>
                <w:bCs/>
              </w:rPr>
              <w:t xml:space="preserve"> not affect the existing parking arrangement </w:t>
            </w:r>
            <w:r>
              <w:rPr>
                <w:rFonts w:ascii="Calibri" w:hAnsi="Calibri"/>
                <w:bCs/>
              </w:rPr>
              <w:t xml:space="preserve">or degree of farmyard activity </w:t>
            </w:r>
            <w:r w:rsidRPr="000519A7">
              <w:rPr>
                <w:rFonts w:ascii="Calibri" w:hAnsi="Calibri"/>
                <w:bCs/>
              </w:rPr>
              <w:t>on site</w:t>
            </w:r>
            <w:r>
              <w:rPr>
                <w:rFonts w:ascii="Calibri" w:hAnsi="Calibri"/>
                <w:bCs/>
              </w:rPr>
              <w:t xml:space="preserve"> and consequently</w:t>
            </w:r>
            <w:r w:rsidRPr="000519A7">
              <w:rPr>
                <w:rFonts w:ascii="Calibri" w:hAnsi="Calibri"/>
                <w:bCs/>
              </w:rPr>
              <w:t xml:space="preserve"> </w:t>
            </w:r>
            <w:r>
              <w:rPr>
                <w:rFonts w:ascii="Calibri" w:hAnsi="Calibri"/>
                <w:bCs/>
              </w:rPr>
              <w:t xml:space="preserve">the proposal </w:t>
            </w:r>
            <w:r w:rsidR="00164F22">
              <w:rPr>
                <w:rFonts w:ascii="Calibri" w:hAnsi="Calibri"/>
                <w:bCs/>
              </w:rPr>
              <w:t>does</w:t>
            </w:r>
            <w:r>
              <w:rPr>
                <w:rFonts w:ascii="Calibri" w:hAnsi="Calibri"/>
                <w:bCs/>
              </w:rPr>
              <w:t xml:space="preserve"> not</w:t>
            </w:r>
            <w:r w:rsidRPr="000519A7">
              <w:rPr>
                <w:rFonts w:ascii="Calibri" w:hAnsi="Calibri"/>
                <w:bCs/>
              </w:rPr>
              <w:t xml:space="preserve"> impact upon highway safety.</w:t>
            </w:r>
          </w:p>
        </w:tc>
      </w:tr>
      <w:tr w:rsidR="008C75E4" w:rsidRPr="008C75E4" w14:paraId="06E44D5C" w14:textId="77777777" w:rsidTr="00BF6D37">
        <w:trPr>
          <w:trHeight w:val="1801"/>
          <w:jc w:val="center"/>
        </w:trPr>
        <w:tc>
          <w:tcPr>
            <w:tcW w:w="9555" w:type="dxa"/>
            <w:gridSpan w:val="15"/>
            <w:tcMar>
              <w:top w:w="57" w:type="dxa"/>
              <w:bottom w:w="57" w:type="dxa"/>
            </w:tcMar>
          </w:tcPr>
          <w:p w14:paraId="02B72A17" w14:textId="410F3549" w:rsidR="00C0704D" w:rsidRPr="008C75E4" w:rsidRDefault="00C0704D" w:rsidP="006126D1">
            <w:pPr>
              <w:contextualSpacing/>
              <w:jc w:val="both"/>
              <w:rPr>
                <w:rFonts w:ascii="Calibri" w:hAnsi="Calibri"/>
                <w:b/>
                <w:bCs/>
                <w:szCs w:val="22"/>
              </w:rPr>
            </w:pPr>
            <w:r w:rsidRPr="008C75E4">
              <w:rPr>
                <w:rFonts w:ascii="Calibri" w:hAnsi="Calibri"/>
                <w:b/>
                <w:bCs/>
                <w:szCs w:val="22"/>
              </w:rPr>
              <w:t xml:space="preserve">Consideration of </w:t>
            </w:r>
            <w:r w:rsidR="004F0AA3">
              <w:rPr>
                <w:rFonts w:ascii="Calibri" w:hAnsi="Calibri"/>
                <w:b/>
                <w:bCs/>
                <w:szCs w:val="22"/>
              </w:rPr>
              <w:t xml:space="preserve">other </w:t>
            </w:r>
            <w:r w:rsidRPr="008C75E4">
              <w:rPr>
                <w:rFonts w:ascii="Calibri" w:hAnsi="Calibri"/>
                <w:b/>
                <w:bCs/>
                <w:szCs w:val="22"/>
              </w:rPr>
              <w:t>Matters Raised:</w:t>
            </w:r>
          </w:p>
          <w:p w14:paraId="4ABA4B48" w14:textId="594C333E" w:rsidR="00C44E40" w:rsidRDefault="00C44E40" w:rsidP="00454754">
            <w:pPr>
              <w:pStyle w:val="Header"/>
              <w:tabs>
                <w:tab w:val="clear" w:pos="4153"/>
                <w:tab w:val="clear" w:pos="8306"/>
              </w:tabs>
              <w:contextualSpacing/>
              <w:jc w:val="both"/>
              <w:rPr>
                <w:rFonts w:ascii="Calibri" w:hAnsi="Calibri"/>
                <w:szCs w:val="22"/>
              </w:rPr>
            </w:pPr>
          </w:p>
          <w:p w14:paraId="69B53944" w14:textId="278D0C1C" w:rsidR="00404C2D" w:rsidRDefault="0058347D" w:rsidP="0058347D">
            <w:pPr>
              <w:pStyle w:val="Header"/>
              <w:tabs>
                <w:tab w:val="left" w:pos="720"/>
              </w:tabs>
              <w:jc w:val="both"/>
              <w:rPr>
                <w:rFonts w:ascii="Calibri" w:hAnsi="Calibri"/>
                <w:lang w:val="en"/>
              </w:rPr>
            </w:pPr>
            <w:r>
              <w:rPr>
                <w:rFonts w:ascii="Calibri" w:hAnsi="Calibri"/>
                <w:lang w:val="en"/>
              </w:rPr>
              <w:t>The proposed development is reasonably required for the purposes of agriculture and would not result in any adverse harm to the visual amenities of the surrounding area, nor would it result in unacceptable harm to the residential amenities of nearby dwellings. It is therefore recommended that the application be approved.</w:t>
            </w:r>
          </w:p>
          <w:p w14:paraId="47D664C2" w14:textId="084F6A7F" w:rsidR="0058347D" w:rsidRPr="00BA2247" w:rsidRDefault="0058347D" w:rsidP="0058347D">
            <w:pPr>
              <w:pStyle w:val="Header"/>
              <w:tabs>
                <w:tab w:val="left" w:pos="720"/>
              </w:tabs>
              <w:jc w:val="both"/>
              <w:rPr>
                <w:rFonts w:ascii="Calibri" w:hAnsi="Calibri"/>
                <w:szCs w:val="22"/>
              </w:rPr>
            </w:pPr>
          </w:p>
        </w:tc>
      </w:tr>
      <w:tr w:rsidR="00C0704D" w:rsidRPr="008C75E4" w14:paraId="15F4450D" w14:textId="77777777" w:rsidTr="00504440">
        <w:trPr>
          <w:jc w:val="center"/>
        </w:trPr>
        <w:tc>
          <w:tcPr>
            <w:tcW w:w="2837" w:type="dxa"/>
            <w:gridSpan w:val="4"/>
            <w:tcMar>
              <w:top w:w="57" w:type="dxa"/>
              <w:bottom w:w="57" w:type="dxa"/>
            </w:tcMar>
          </w:tcPr>
          <w:p w14:paraId="7F787598"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1"/>
          </w:tcPr>
          <w:p w14:paraId="4B444ABE" w14:textId="5D2D2E62" w:rsidR="00C0704D" w:rsidRPr="008C75E4" w:rsidRDefault="00CA12D4" w:rsidP="006126D1">
            <w:pPr>
              <w:jc w:val="both"/>
              <w:rPr>
                <w:rFonts w:ascii="Calibri" w:hAnsi="Calibri"/>
                <w:bCs/>
                <w:szCs w:val="22"/>
              </w:rPr>
            </w:pPr>
            <w:r>
              <w:rPr>
                <w:rFonts w:ascii="Calibri" w:hAnsi="Calibri"/>
                <w:bCs/>
                <w:szCs w:val="22"/>
              </w:rPr>
              <w:t>That planning consent be granted.</w:t>
            </w:r>
          </w:p>
        </w:tc>
      </w:tr>
    </w:tbl>
    <w:p w14:paraId="5709B806" w14:textId="77777777" w:rsidR="0031197A" w:rsidRPr="008C75E4" w:rsidRDefault="005C243B"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5FBE" w14:textId="77777777" w:rsidR="00D80310" w:rsidRDefault="00D80310" w:rsidP="006D0B5F">
      <w:r>
        <w:separator/>
      </w:r>
    </w:p>
  </w:endnote>
  <w:endnote w:type="continuationSeparator" w:id="0">
    <w:p w14:paraId="1D85D9F6" w14:textId="77777777" w:rsidR="00D80310" w:rsidRDefault="00D8031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19D4" w14:textId="77777777" w:rsidR="00D80310" w:rsidRDefault="00D80310" w:rsidP="006D0B5F">
      <w:r>
        <w:separator/>
      </w:r>
    </w:p>
  </w:footnote>
  <w:footnote w:type="continuationSeparator" w:id="0">
    <w:p w14:paraId="27F2E331" w14:textId="77777777" w:rsidR="00D80310" w:rsidRDefault="00D8031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D9C"/>
    <w:multiLevelType w:val="hybridMultilevel"/>
    <w:tmpl w:val="0A7C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549FA"/>
    <w:multiLevelType w:val="hybridMultilevel"/>
    <w:tmpl w:val="94C2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888995">
    <w:abstractNumId w:val="11"/>
  </w:num>
  <w:num w:numId="2" w16cid:durableId="502017038">
    <w:abstractNumId w:val="9"/>
  </w:num>
  <w:num w:numId="3" w16cid:durableId="1038504399">
    <w:abstractNumId w:val="4"/>
  </w:num>
  <w:num w:numId="4" w16cid:durableId="1982687511">
    <w:abstractNumId w:val="5"/>
  </w:num>
  <w:num w:numId="5" w16cid:durableId="713819041">
    <w:abstractNumId w:val="1"/>
  </w:num>
  <w:num w:numId="6" w16cid:durableId="169563632">
    <w:abstractNumId w:val="2"/>
  </w:num>
  <w:num w:numId="7" w16cid:durableId="986665056">
    <w:abstractNumId w:val="6"/>
  </w:num>
  <w:num w:numId="8" w16cid:durableId="2078091284">
    <w:abstractNumId w:val="10"/>
  </w:num>
  <w:num w:numId="9" w16cid:durableId="1791513592">
    <w:abstractNumId w:val="3"/>
  </w:num>
  <w:num w:numId="10" w16cid:durableId="538595282">
    <w:abstractNumId w:val="8"/>
  </w:num>
  <w:num w:numId="11" w16cid:durableId="334772952">
    <w:abstractNumId w:val="7"/>
  </w:num>
  <w:num w:numId="12" w16cid:durableId="98273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1DAB"/>
    <w:rsid w:val="000075DD"/>
    <w:rsid w:val="00016A73"/>
    <w:rsid w:val="00041FBF"/>
    <w:rsid w:val="0004666C"/>
    <w:rsid w:val="00055B13"/>
    <w:rsid w:val="0008638E"/>
    <w:rsid w:val="00094FCE"/>
    <w:rsid w:val="000A219A"/>
    <w:rsid w:val="000A574D"/>
    <w:rsid w:val="000B5CB5"/>
    <w:rsid w:val="000C58E9"/>
    <w:rsid w:val="000C7A57"/>
    <w:rsid w:val="000D4A9C"/>
    <w:rsid w:val="000D7F42"/>
    <w:rsid w:val="000E41DF"/>
    <w:rsid w:val="00101855"/>
    <w:rsid w:val="0010371E"/>
    <w:rsid w:val="00106932"/>
    <w:rsid w:val="00122C0D"/>
    <w:rsid w:val="00130035"/>
    <w:rsid w:val="00131794"/>
    <w:rsid w:val="00141512"/>
    <w:rsid w:val="001548B7"/>
    <w:rsid w:val="0016428F"/>
    <w:rsid w:val="00164F22"/>
    <w:rsid w:val="001656D2"/>
    <w:rsid w:val="00174004"/>
    <w:rsid w:val="001946E0"/>
    <w:rsid w:val="00196722"/>
    <w:rsid w:val="001A3FDF"/>
    <w:rsid w:val="001B0F0D"/>
    <w:rsid w:val="001B769B"/>
    <w:rsid w:val="001C1453"/>
    <w:rsid w:val="001C1567"/>
    <w:rsid w:val="001D4F7A"/>
    <w:rsid w:val="001D5ADD"/>
    <w:rsid w:val="001E291D"/>
    <w:rsid w:val="001F220F"/>
    <w:rsid w:val="002005C0"/>
    <w:rsid w:val="00203F50"/>
    <w:rsid w:val="00206E24"/>
    <w:rsid w:val="002269F1"/>
    <w:rsid w:val="00237DA1"/>
    <w:rsid w:val="00250879"/>
    <w:rsid w:val="0026186B"/>
    <w:rsid w:val="002656F9"/>
    <w:rsid w:val="0027394B"/>
    <w:rsid w:val="00284480"/>
    <w:rsid w:val="0028751A"/>
    <w:rsid w:val="0029334A"/>
    <w:rsid w:val="002A01CF"/>
    <w:rsid w:val="002A7DF7"/>
    <w:rsid w:val="002B7854"/>
    <w:rsid w:val="002C2334"/>
    <w:rsid w:val="002C6277"/>
    <w:rsid w:val="002C6332"/>
    <w:rsid w:val="002D367D"/>
    <w:rsid w:val="002D4346"/>
    <w:rsid w:val="002E2952"/>
    <w:rsid w:val="002E57F4"/>
    <w:rsid w:val="002E7CC1"/>
    <w:rsid w:val="002F041D"/>
    <w:rsid w:val="002F2580"/>
    <w:rsid w:val="002F3E27"/>
    <w:rsid w:val="002F7502"/>
    <w:rsid w:val="0031354E"/>
    <w:rsid w:val="003137E0"/>
    <w:rsid w:val="00315739"/>
    <w:rsid w:val="00320A6F"/>
    <w:rsid w:val="00321B6E"/>
    <w:rsid w:val="003359D0"/>
    <w:rsid w:val="00341E8D"/>
    <w:rsid w:val="00347F5E"/>
    <w:rsid w:val="003562A3"/>
    <w:rsid w:val="003634D9"/>
    <w:rsid w:val="00363596"/>
    <w:rsid w:val="0036759A"/>
    <w:rsid w:val="00374263"/>
    <w:rsid w:val="003825D5"/>
    <w:rsid w:val="003A4376"/>
    <w:rsid w:val="003C28E1"/>
    <w:rsid w:val="003D365F"/>
    <w:rsid w:val="003D5338"/>
    <w:rsid w:val="003E2151"/>
    <w:rsid w:val="003F03A6"/>
    <w:rsid w:val="003F16AA"/>
    <w:rsid w:val="003F16B4"/>
    <w:rsid w:val="003F3DB5"/>
    <w:rsid w:val="003F481A"/>
    <w:rsid w:val="00404C2D"/>
    <w:rsid w:val="00404C72"/>
    <w:rsid w:val="00435FC9"/>
    <w:rsid w:val="0044039F"/>
    <w:rsid w:val="00440CB6"/>
    <w:rsid w:val="00443BD3"/>
    <w:rsid w:val="0045079B"/>
    <w:rsid w:val="00454754"/>
    <w:rsid w:val="004654DD"/>
    <w:rsid w:val="00477F43"/>
    <w:rsid w:val="00482F5A"/>
    <w:rsid w:val="004854EC"/>
    <w:rsid w:val="004936A6"/>
    <w:rsid w:val="004947BB"/>
    <w:rsid w:val="004A5EA9"/>
    <w:rsid w:val="004B62C5"/>
    <w:rsid w:val="004B7E45"/>
    <w:rsid w:val="004C2434"/>
    <w:rsid w:val="004C366E"/>
    <w:rsid w:val="004D6FC7"/>
    <w:rsid w:val="004E0453"/>
    <w:rsid w:val="004E58E3"/>
    <w:rsid w:val="004F0649"/>
    <w:rsid w:val="004F0AA3"/>
    <w:rsid w:val="004F1043"/>
    <w:rsid w:val="004F1E99"/>
    <w:rsid w:val="0050432D"/>
    <w:rsid w:val="00504440"/>
    <w:rsid w:val="00506B24"/>
    <w:rsid w:val="00510DBF"/>
    <w:rsid w:val="00510FA2"/>
    <w:rsid w:val="00510FE3"/>
    <w:rsid w:val="00521ABA"/>
    <w:rsid w:val="00525341"/>
    <w:rsid w:val="00527A31"/>
    <w:rsid w:val="00534611"/>
    <w:rsid w:val="00545D8C"/>
    <w:rsid w:val="00547520"/>
    <w:rsid w:val="00556ECD"/>
    <w:rsid w:val="005631B3"/>
    <w:rsid w:val="005633B0"/>
    <w:rsid w:val="005635FF"/>
    <w:rsid w:val="00573B90"/>
    <w:rsid w:val="00581DF4"/>
    <w:rsid w:val="00582AFE"/>
    <w:rsid w:val="0058347D"/>
    <w:rsid w:val="005878FE"/>
    <w:rsid w:val="00593040"/>
    <w:rsid w:val="005B0A0E"/>
    <w:rsid w:val="005B7E46"/>
    <w:rsid w:val="005C243B"/>
    <w:rsid w:val="005D0116"/>
    <w:rsid w:val="005D3432"/>
    <w:rsid w:val="005D75F8"/>
    <w:rsid w:val="005E1C6C"/>
    <w:rsid w:val="005E65DF"/>
    <w:rsid w:val="00607F46"/>
    <w:rsid w:val="006126D1"/>
    <w:rsid w:val="00613D6F"/>
    <w:rsid w:val="00626859"/>
    <w:rsid w:val="006314F5"/>
    <w:rsid w:val="006326A2"/>
    <w:rsid w:val="00665C24"/>
    <w:rsid w:val="00690EC3"/>
    <w:rsid w:val="00691667"/>
    <w:rsid w:val="00692B60"/>
    <w:rsid w:val="00695731"/>
    <w:rsid w:val="00695F88"/>
    <w:rsid w:val="00697B2D"/>
    <w:rsid w:val="006A2D43"/>
    <w:rsid w:val="006A31EF"/>
    <w:rsid w:val="006A71AD"/>
    <w:rsid w:val="006C126E"/>
    <w:rsid w:val="006C2BFA"/>
    <w:rsid w:val="006D0B5F"/>
    <w:rsid w:val="006D4E58"/>
    <w:rsid w:val="006D7624"/>
    <w:rsid w:val="006E13C7"/>
    <w:rsid w:val="006F137D"/>
    <w:rsid w:val="006F4D38"/>
    <w:rsid w:val="0070054B"/>
    <w:rsid w:val="00706480"/>
    <w:rsid w:val="00710DBB"/>
    <w:rsid w:val="00725F1C"/>
    <w:rsid w:val="007362D8"/>
    <w:rsid w:val="007430C8"/>
    <w:rsid w:val="00755FCC"/>
    <w:rsid w:val="00776AE2"/>
    <w:rsid w:val="00783D63"/>
    <w:rsid w:val="007921CD"/>
    <w:rsid w:val="00796D00"/>
    <w:rsid w:val="007A5197"/>
    <w:rsid w:val="007C5713"/>
    <w:rsid w:val="007C791C"/>
    <w:rsid w:val="007D6D02"/>
    <w:rsid w:val="007D7DF4"/>
    <w:rsid w:val="007E0D23"/>
    <w:rsid w:val="007F196D"/>
    <w:rsid w:val="00805895"/>
    <w:rsid w:val="008075CB"/>
    <w:rsid w:val="00811771"/>
    <w:rsid w:val="008154DD"/>
    <w:rsid w:val="0084427F"/>
    <w:rsid w:val="008542DE"/>
    <w:rsid w:val="008638DE"/>
    <w:rsid w:val="008845B4"/>
    <w:rsid w:val="00891182"/>
    <w:rsid w:val="008A28C8"/>
    <w:rsid w:val="008A41CF"/>
    <w:rsid w:val="008A573A"/>
    <w:rsid w:val="008C49A6"/>
    <w:rsid w:val="008C75E4"/>
    <w:rsid w:val="008F3259"/>
    <w:rsid w:val="008F6B58"/>
    <w:rsid w:val="0090282C"/>
    <w:rsid w:val="00906D0C"/>
    <w:rsid w:val="00917651"/>
    <w:rsid w:val="009245C1"/>
    <w:rsid w:val="00930A8B"/>
    <w:rsid w:val="00934B34"/>
    <w:rsid w:val="00947564"/>
    <w:rsid w:val="009565F5"/>
    <w:rsid w:val="00970FC8"/>
    <w:rsid w:val="009825FF"/>
    <w:rsid w:val="00985097"/>
    <w:rsid w:val="00994EF1"/>
    <w:rsid w:val="009A14C1"/>
    <w:rsid w:val="009C4BCF"/>
    <w:rsid w:val="009C7F61"/>
    <w:rsid w:val="009D31CF"/>
    <w:rsid w:val="009E6A8B"/>
    <w:rsid w:val="00A04A96"/>
    <w:rsid w:val="00A122F1"/>
    <w:rsid w:val="00A33A60"/>
    <w:rsid w:val="00A40070"/>
    <w:rsid w:val="00A42E82"/>
    <w:rsid w:val="00A46EE9"/>
    <w:rsid w:val="00A55E83"/>
    <w:rsid w:val="00A579BB"/>
    <w:rsid w:val="00A61275"/>
    <w:rsid w:val="00A63D55"/>
    <w:rsid w:val="00A8441B"/>
    <w:rsid w:val="00A9088C"/>
    <w:rsid w:val="00A9168C"/>
    <w:rsid w:val="00A95D89"/>
    <w:rsid w:val="00AA35BB"/>
    <w:rsid w:val="00AB3243"/>
    <w:rsid w:val="00AB5232"/>
    <w:rsid w:val="00AF1D93"/>
    <w:rsid w:val="00B14DDC"/>
    <w:rsid w:val="00B1762E"/>
    <w:rsid w:val="00B30A5E"/>
    <w:rsid w:val="00B31505"/>
    <w:rsid w:val="00B6269C"/>
    <w:rsid w:val="00B653CA"/>
    <w:rsid w:val="00B74C73"/>
    <w:rsid w:val="00B93EB5"/>
    <w:rsid w:val="00B96F5A"/>
    <w:rsid w:val="00BA2247"/>
    <w:rsid w:val="00BA5D97"/>
    <w:rsid w:val="00BA6B19"/>
    <w:rsid w:val="00BB1C52"/>
    <w:rsid w:val="00BB2A50"/>
    <w:rsid w:val="00BB7909"/>
    <w:rsid w:val="00BC1E48"/>
    <w:rsid w:val="00BD2B0B"/>
    <w:rsid w:val="00BD3F03"/>
    <w:rsid w:val="00BD6F1E"/>
    <w:rsid w:val="00BE0952"/>
    <w:rsid w:val="00BF5771"/>
    <w:rsid w:val="00BF6D37"/>
    <w:rsid w:val="00C0704D"/>
    <w:rsid w:val="00C12D3E"/>
    <w:rsid w:val="00C214A6"/>
    <w:rsid w:val="00C22197"/>
    <w:rsid w:val="00C24A51"/>
    <w:rsid w:val="00C25722"/>
    <w:rsid w:val="00C44E40"/>
    <w:rsid w:val="00C50517"/>
    <w:rsid w:val="00C5684E"/>
    <w:rsid w:val="00C618DB"/>
    <w:rsid w:val="00C63966"/>
    <w:rsid w:val="00C6456D"/>
    <w:rsid w:val="00C66690"/>
    <w:rsid w:val="00C84DED"/>
    <w:rsid w:val="00C93384"/>
    <w:rsid w:val="00CA12D4"/>
    <w:rsid w:val="00CA28BA"/>
    <w:rsid w:val="00CB0EB3"/>
    <w:rsid w:val="00CB728C"/>
    <w:rsid w:val="00CB773D"/>
    <w:rsid w:val="00CD1729"/>
    <w:rsid w:val="00CD202E"/>
    <w:rsid w:val="00CD2E03"/>
    <w:rsid w:val="00CD38B1"/>
    <w:rsid w:val="00CF0DF5"/>
    <w:rsid w:val="00D1026A"/>
    <w:rsid w:val="00D102D9"/>
    <w:rsid w:val="00D1063F"/>
    <w:rsid w:val="00D11007"/>
    <w:rsid w:val="00D1420C"/>
    <w:rsid w:val="00D23470"/>
    <w:rsid w:val="00D23632"/>
    <w:rsid w:val="00D2449B"/>
    <w:rsid w:val="00D272C2"/>
    <w:rsid w:val="00D43D0A"/>
    <w:rsid w:val="00D43F1E"/>
    <w:rsid w:val="00D54384"/>
    <w:rsid w:val="00D54E67"/>
    <w:rsid w:val="00D54F48"/>
    <w:rsid w:val="00D632BB"/>
    <w:rsid w:val="00D65382"/>
    <w:rsid w:val="00D80310"/>
    <w:rsid w:val="00D85FAD"/>
    <w:rsid w:val="00D9608A"/>
    <w:rsid w:val="00D96DF7"/>
    <w:rsid w:val="00D97AA3"/>
    <w:rsid w:val="00DA27B6"/>
    <w:rsid w:val="00DC3C8A"/>
    <w:rsid w:val="00DD62F6"/>
    <w:rsid w:val="00DD7E97"/>
    <w:rsid w:val="00DE740E"/>
    <w:rsid w:val="00DE76F4"/>
    <w:rsid w:val="00DF1B0B"/>
    <w:rsid w:val="00DF28F8"/>
    <w:rsid w:val="00DF42DA"/>
    <w:rsid w:val="00E03AFD"/>
    <w:rsid w:val="00E0485E"/>
    <w:rsid w:val="00E04E2D"/>
    <w:rsid w:val="00E06DFC"/>
    <w:rsid w:val="00E12289"/>
    <w:rsid w:val="00E21EDA"/>
    <w:rsid w:val="00E23FB0"/>
    <w:rsid w:val="00E270CB"/>
    <w:rsid w:val="00E3317F"/>
    <w:rsid w:val="00E33D2D"/>
    <w:rsid w:val="00E46243"/>
    <w:rsid w:val="00E478AE"/>
    <w:rsid w:val="00E612F2"/>
    <w:rsid w:val="00E66534"/>
    <w:rsid w:val="00E719D1"/>
    <w:rsid w:val="00E71A35"/>
    <w:rsid w:val="00E72F6C"/>
    <w:rsid w:val="00E80113"/>
    <w:rsid w:val="00E83E7E"/>
    <w:rsid w:val="00E92DF5"/>
    <w:rsid w:val="00EA09F9"/>
    <w:rsid w:val="00EA1673"/>
    <w:rsid w:val="00EB2D6A"/>
    <w:rsid w:val="00EB7D74"/>
    <w:rsid w:val="00EC23C7"/>
    <w:rsid w:val="00EC3E83"/>
    <w:rsid w:val="00ED00B7"/>
    <w:rsid w:val="00EE7EBE"/>
    <w:rsid w:val="00EF1341"/>
    <w:rsid w:val="00EF44E6"/>
    <w:rsid w:val="00F012A1"/>
    <w:rsid w:val="00F012FA"/>
    <w:rsid w:val="00F027A5"/>
    <w:rsid w:val="00F055D3"/>
    <w:rsid w:val="00F129DD"/>
    <w:rsid w:val="00F16D0F"/>
    <w:rsid w:val="00F24D35"/>
    <w:rsid w:val="00F32789"/>
    <w:rsid w:val="00F417B0"/>
    <w:rsid w:val="00F666A1"/>
    <w:rsid w:val="00F67BB4"/>
    <w:rsid w:val="00F71D53"/>
    <w:rsid w:val="00F731F5"/>
    <w:rsid w:val="00F75F59"/>
    <w:rsid w:val="00F8201E"/>
    <w:rsid w:val="00F82963"/>
    <w:rsid w:val="00F84249"/>
    <w:rsid w:val="00FA0DF3"/>
    <w:rsid w:val="00FB6B63"/>
    <w:rsid w:val="00FB7489"/>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B597"/>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CommentReference">
    <w:name w:val="annotation reference"/>
    <w:basedOn w:val="DefaultParagraphFont"/>
    <w:uiPriority w:val="99"/>
    <w:semiHidden/>
    <w:unhideWhenUsed/>
    <w:rsid w:val="00AA35BB"/>
    <w:rPr>
      <w:sz w:val="16"/>
      <w:szCs w:val="16"/>
    </w:rPr>
  </w:style>
  <w:style w:type="paragraph" w:styleId="CommentText">
    <w:name w:val="annotation text"/>
    <w:basedOn w:val="Normal"/>
    <w:link w:val="CommentTextChar"/>
    <w:uiPriority w:val="99"/>
    <w:semiHidden/>
    <w:unhideWhenUsed/>
    <w:rsid w:val="00AA35BB"/>
    <w:rPr>
      <w:sz w:val="20"/>
    </w:rPr>
  </w:style>
  <w:style w:type="character" w:customStyle="1" w:styleId="CommentTextChar">
    <w:name w:val="Comment Text Char"/>
    <w:basedOn w:val="DefaultParagraphFont"/>
    <w:link w:val="CommentText"/>
    <w:uiPriority w:val="99"/>
    <w:semiHidden/>
    <w:rsid w:val="00AA35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35BB"/>
    <w:rPr>
      <w:b/>
      <w:bCs/>
    </w:rPr>
  </w:style>
  <w:style w:type="character" w:customStyle="1" w:styleId="CommentSubjectChar">
    <w:name w:val="Comment Subject Char"/>
    <w:basedOn w:val="CommentTextChar"/>
    <w:link w:val="CommentSubject"/>
    <w:uiPriority w:val="99"/>
    <w:semiHidden/>
    <w:rsid w:val="00AA35B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78851">
      <w:bodyDiv w:val="1"/>
      <w:marLeft w:val="0"/>
      <w:marRight w:val="0"/>
      <w:marTop w:val="0"/>
      <w:marBottom w:val="0"/>
      <w:divBdr>
        <w:top w:val="none" w:sz="0" w:space="0" w:color="auto"/>
        <w:left w:val="none" w:sz="0" w:space="0" w:color="auto"/>
        <w:bottom w:val="none" w:sz="0" w:space="0" w:color="auto"/>
        <w:right w:val="none" w:sz="0" w:space="0" w:color="auto"/>
      </w:divBdr>
    </w:div>
    <w:div w:id="1015696789">
      <w:bodyDiv w:val="1"/>
      <w:marLeft w:val="0"/>
      <w:marRight w:val="0"/>
      <w:marTop w:val="0"/>
      <w:marBottom w:val="0"/>
      <w:divBdr>
        <w:top w:val="none" w:sz="0" w:space="0" w:color="auto"/>
        <w:left w:val="none" w:sz="0" w:space="0" w:color="auto"/>
        <w:bottom w:val="none" w:sz="0" w:space="0" w:color="auto"/>
        <w:right w:val="none" w:sz="0" w:space="0" w:color="auto"/>
      </w:divBdr>
    </w:div>
    <w:div w:id="130223043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0295 Report</dc:title>
  <dc:creator>mark waleczek</dc:creator>
  <cp:lastModifiedBy>Lesley Lund</cp:lastModifiedBy>
  <cp:revision>2</cp:revision>
  <cp:lastPrinted>2022-05-19T09:03:00Z</cp:lastPrinted>
  <dcterms:created xsi:type="dcterms:W3CDTF">2022-05-19T09:08:00Z</dcterms:created>
  <dcterms:modified xsi:type="dcterms:W3CDTF">2022-05-19T09:08:00Z</dcterms:modified>
</cp:coreProperties>
</file>