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39"/>
        <w:gridCol w:w="162"/>
        <w:gridCol w:w="1030"/>
        <w:gridCol w:w="1278"/>
        <w:gridCol w:w="519"/>
        <w:gridCol w:w="579"/>
        <w:gridCol w:w="428"/>
        <w:gridCol w:w="602"/>
        <w:gridCol w:w="1030"/>
        <w:gridCol w:w="1061"/>
      </w:tblGrid>
      <w:tr w:rsidR="008C75E4" w:rsidRPr="008C75E4" w14:paraId="78671895" w14:textId="77777777" w:rsidTr="00261C7F">
        <w:trPr>
          <w:jc w:val="center"/>
        </w:trPr>
        <w:tc>
          <w:tcPr>
            <w:tcW w:w="9803" w:type="dxa"/>
            <w:gridSpan w:val="15"/>
            <w:tcMar>
              <w:top w:w="57" w:type="dxa"/>
              <w:bottom w:w="57" w:type="dxa"/>
            </w:tcMar>
          </w:tcPr>
          <w:p w14:paraId="76BE2A3B"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21E2CB86" w14:textId="77777777" w:rsidTr="00261C7F">
        <w:trPr>
          <w:trHeight w:val="535"/>
          <w:jc w:val="center"/>
        </w:trPr>
        <w:tc>
          <w:tcPr>
            <w:tcW w:w="1296" w:type="dxa"/>
            <w:tcMar>
              <w:top w:w="57" w:type="dxa"/>
              <w:bottom w:w="57" w:type="dxa"/>
            </w:tcMar>
          </w:tcPr>
          <w:p w14:paraId="262715C6" w14:textId="77777777" w:rsidR="004936A6" w:rsidRDefault="004936A6" w:rsidP="00D2449B">
            <w:pPr>
              <w:jc w:val="center"/>
              <w:rPr>
                <w:rFonts w:ascii="Calibri" w:hAnsi="Calibri"/>
                <w:b/>
                <w:szCs w:val="22"/>
              </w:rPr>
            </w:pPr>
            <w:r w:rsidRPr="008C75E4">
              <w:rPr>
                <w:rFonts w:ascii="Calibri" w:hAnsi="Calibri"/>
                <w:b/>
                <w:szCs w:val="22"/>
              </w:rPr>
              <w:t>Signed:</w:t>
            </w:r>
          </w:p>
          <w:p w14:paraId="447B1A55" w14:textId="77777777" w:rsidR="00454754" w:rsidRPr="008C75E4" w:rsidRDefault="00454754" w:rsidP="00D2449B">
            <w:pPr>
              <w:jc w:val="center"/>
              <w:rPr>
                <w:rFonts w:ascii="Calibri" w:hAnsi="Calibri"/>
                <w:b/>
                <w:szCs w:val="22"/>
              </w:rPr>
            </w:pPr>
          </w:p>
        </w:tc>
        <w:tc>
          <w:tcPr>
            <w:tcW w:w="900" w:type="dxa"/>
          </w:tcPr>
          <w:p w14:paraId="41ADFAB5"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5"/>
          </w:tcPr>
          <w:p w14:paraId="4A77C4B3" w14:textId="0AA735ED" w:rsidR="004936A6" w:rsidRPr="00AF1D93" w:rsidRDefault="00AF1D93" w:rsidP="00D2449B">
            <w:pPr>
              <w:jc w:val="center"/>
              <w:rPr>
                <w:rFonts w:ascii="Calibri" w:hAnsi="Calibri"/>
                <w:bCs/>
                <w:szCs w:val="22"/>
              </w:rPr>
            </w:pPr>
            <w:r w:rsidRPr="00AF1D93">
              <w:rPr>
                <w:rFonts w:ascii="Calibri" w:hAnsi="Calibri"/>
                <w:bCs/>
                <w:szCs w:val="22"/>
              </w:rPr>
              <w:t>MW</w:t>
            </w:r>
          </w:p>
        </w:tc>
        <w:tc>
          <w:tcPr>
            <w:tcW w:w="1030" w:type="dxa"/>
          </w:tcPr>
          <w:p w14:paraId="6FC1E3C9"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278" w:type="dxa"/>
            <w:shd w:val="clear" w:color="auto" w:fill="auto"/>
          </w:tcPr>
          <w:p w14:paraId="7C4C9146" w14:textId="14B1BCDB" w:rsidR="004936A6" w:rsidRPr="000C58E9" w:rsidRDefault="000C58E9" w:rsidP="00D2449B">
            <w:pPr>
              <w:jc w:val="center"/>
              <w:rPr>
                <w:rFonts w:ascii="Calibri" w:hAnsi="Calibri"/>
                <w:bCs/>
                <w:szCs w:val="22"/>
              </w:rPr>
            </w:pPr>
            <w:r w:rsidRPr="000C58E9">
              <w:rPr>
                <w:rFonts w:ascii="Calibri" w:hAnsi="Calibri"/>
                <w:bCs/>
                <w:szCs w:val="22"/>
              </w:rPr>
              <w:t>1</w:t>
            </w:r>
            <w:r w:rsidR="000B3BF7">
              <w:rPr>
                <w:rFonts w:ascii="Calibri" w:hAnsi="Calibri"/>
                <w:bCs/>
                <w:szCs w:val="22"/>
              </w:rPr>
              <w:t>7</w:t>
            </w:r>
            <w:r w:rsidRPr="000C58E9">
              <w:rPr>
                <w:rFonts w:ascii="Calibri" w:hAnsi="Calibri"/>
                <w:bCs/>
                <w:szCs w:val="22"/>
              </w:rPr>
              <w:t>/05/2022</w:t>
            </w:r>
          </w:p>
        </w:tc>
        <w:tc>
          <w:tcPr>
            <w:tcW w:w="1098" w:type="dxa"/>
            <w:gridSpan w:val="2"/>
          </w:tcPr>
          <w:p w14:paraId="206E22FE"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3C4127CA" w14:textId="77777777" w:rsidR="004936A6" w:rsidRPr="008C75E4" w:rsidRDefault="004936A6" w:rsidP="00D2449B">
            <w:pPr>
              <w:jc w:val="center"/>
              <w:rPr>
                <w:rFonts w:ascii="Calibri" w:hAnsi="Calibri"/>
                <w:b/>
                <w:szCs w:val="22"/>
              </w:rPr>
            </w:pPr>
          </w:p>
        </w:tc>
        <w:tc>
          <w:tcPr>
            <w:tcW w:w="1030" w:type="dxa"/>
          </w:tcPr>
          <w:p w14:paraId="2AA04F18"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630715F9" w14:textId="77777777" w:rsidR="004936A6" w:rsidRPr="008C75E4" w:rsidRDefault="004936A6" w:rsidP="00D2449B">
            <w:pPr>
              <w:jc w:val="center"/>
              <w:rPr>
                <w:rFonts w:ascii="Calibri" w:hAnsi="Calibri"/>
                <w:b/>
                <w:szCs w:val="22"/>
              </w:rPr>
            </w:pPr>
          </w:p>
        </w:tc>
      </w:tr>
      <w:tr w:rsidR="00E06DFC" w:rsidRPr="008C75E4" w14:paraId="5FE0E321" w14:textId="77777777" w:rsidTr="00261C7F">
        <w:trPr>
          <w:trHeight w:val="586"/>
          <w:jc w:val="center"/>
        </w:trPr>
        <w:tc>
          <w:tcPr>
            <w:tcW w:w="1296" w:type="dxa"/>
            <w:tcBorders>
              <w:bottom w:val="single" w:sz="4" w:space="0" w:color="BFBFBF" w:themeColor="background1" w:themeShade="BF"/>
            </w:tcBorders>
            <w:tcMar>
              <w:top w:w="57" w:type="dxa"/>
              <w:bottom w:w="57" w:type="dxa"/>
            </w:tcMar>
          </w:tcPr>
          <w:p w14:paraId="14A693E5"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55848537" w14:textId="4C55C202" w:rsidR="00E06DFC" w:rsidRPr="008C75E4" w:rsidRDefault="00AF1D93" w:rsidP="00D2449B">
            <w:pPr>
              <w:jc w:val="center"/>
              <w:rPr>
                <w:rFonts w:ascii="Calibri" w:hAnsi="Calibri"/>
                <w:b/>
                <w:szCs w:val="22"/>
              </w:rPr>
            </w:pPr>
            <w:r>
              <w:rPr>
                <w:rFonts w:ascii="Calibri" w:hAnsi="Calibri"/>
                <w:b/>
                <w:szCs w:val="22"/>
              </w:rPr>
              <w:t>N/A</w:t>
            </w:r>
          </w:p>
        </w:tc>
        <w:tc>
          <w:tcPr>
            <w:tcW w:w="1080" w:type="dxa"/>
            <w:gridSpan w:val="5"/>
            <w:tcBorders>
              <w:bottom w:val="single" w:sz="4" w:space="0" w:color="BFBFBF" w:themeColor="background1" w:themeShade="BF"/>
            </w:tcBorders>
          </w:tcPr>
          <w:p w14:paraId="57F784B1"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4DAA61DA" w14:textId="44E9A1B2" w:rsidR="00E06DFC" w:rsidRPr="008C75E4" w:rsidRDefault="00697B2D" w:rsidP="00D2449B">
            <w:pPr>
              <w:jc w:val="center"/>
              <w:rPr>
                <w:rFonts w:ascii="Calibri" w:hAnsi="Calibri"/>
                <w:b/>
                <w:szCs w:val="22"/>
              </w:rPr>
            </w:pPr>
            <w:r>
              <w:rPr>
                <w:rFonts w:ascii="Calibri" w:hAnsi="Calibri"/>
                <w:b/>
                <w:szCs w:val="22"/>
              </w:rPr>
              <w:t>Y</w:t>
            </w:r>
          </w:p>
        </w:tc>
        <w:tc>
          <w:tcPr>
            <w:tcW w:w="5497" w:type="dxa"/>
            <w:gridSpan w:val="7"/>
            <w:tcBorders>
              <w:bottom w:val="single" w:sz="4" w:space="0" w:color="BFBFBF" w:themeColor="background1" w:themeShade="BF"/>
            </w:tcBorders>
          </w:tcPr>
          <w:p w14:paraId="1C78C316" w14:textId="77777777" w:rsidR="00E06DFC" w:rsidRPr="008C75E4" w:rsidRDefault="00E06DFC" w:rsidP="00D2449B">
            <w:pPr>
              <w:jc w:val="center"/>
              <w:rPr>
                <w:rFonts w:ascii="Calibri" w:hAnsi="Calibri"/>
                <w:b/>
                <w:szCs w:val="22"/>
              </w:rPr>
            </w:pPr>
          </w:p>
        </w:tc>
      </w:tr>
      <w:tr w:rsidR="008C75E4" w:rsidRPr="008C75E4" w14:paraId="43B7709D" w14:textId="77777777" w:rsidTr="00261C7F">
        <w:trPr>
          <w:jc w:val="center"/>
        </w:trPr>
        <w:tc>
          <w:tcPr>
            <w:tcW w:w="9803" w:type="dxa"/>
            <w:gridSpan w:val="15"/>
            <w:tcBorders>
              <w:left w:val="nil"/>
              <w:right w:val="nil"/>
            </w:tcBorders>
            <w:tcMar>
              <w:top w:w="57" w:type="dxa"/>
              <w:bottom w:w="57" w:type="dxa"/>
            </w:tcMar>
          </w:tcPr>
          <w:p w14:paraId="51765569" w14:textId="77777777" w:rsidR="004A5EA9" w:rsidRPr="008C75E4" w:rsidRDefault="004A5EA9" w:rsidP="004A5EA9">
            <w:pPr>
              <w:jc w:val="center"/>
              <w:rPr>
                <w:rFonts w:ascii="Calibri" w:hAnsi="Calibri"/>
                <w:b/>
                <w:szCs w:val="22"/>
              </w:rPr>
            </w:pPr>
          </w:p>
        </w:tc>
      </w:tr>
      <w:tr w:rsidR="008C75E4" w:rsidRPr="008C75E4" w14:paraId="04145412" w14:textId="77777777" w:rsidTr="00261C7F">
        <w:trPr>
          <w:jc w:val="center"/>
        </w:trPr>
        <w:tc>
          <w:tcPr>
            <w:tcW w:w="2394" w:type="dxa"/>
            <w:gridSpan w:val="3"/>
            <w:tcMar>
              <w:top w:w="57" w:type="dxa"/>
              <w:bottom w:w="57" w:type="dxa"/>
            </w:tcMar>
          </w:tcPr>
          <w:p w14:paraId="6F681E35" w14:textId="77777777" w:rsidR="004A5EA9" w:rsidRPr="008C75E4" w:rsidRDefault="004A5EA9">
            <w:pPr>
              <w:rPr>
                <w:rFonts w:ascii="Calibri" w:hAnsi="Calibri"/>
                <w:b/>
                <w:szCs w:val="22"/>
              </w:rPr>
            </w:pPr>
            <w:r w:rsidRPr="008C75E4">
              <w:rPr>
                <w:rFonts w:ascii="Calibri" w:hAnsi="Calibri"/>
                <w:b/>
                <w:szCs w:val="22"/>
              </w:rPr>
              <w:t>Application Ref:</w:t>
            </w:r>
          </w:p>
        </w:tc>
        <w:tc>
          <w:tcPr>
            <w:tcW w:w="3709" w:type="dxa"/>
            <w:gridSpan w:val="7"/>
          </w:tcPr>
          <w:p w14:paraId="085BDC08" w14:textId="50519876" w:rsidR="004A5EA9" w:rsidRPr="008C75E4" w:rsidRDefault="00AF1D93" w:rsidP="008F6B58">
            <w:pPr>
              <w:rPr>
                <w:rFonts w:ascii="Calibri" w:hAnsi="Calibri"/>
                <w:szCs w:val="22"/>
              </w:rPr>
            </w:pPr>
            <w:r>
              <w:rPr>
                <w:rFonts w:ascii="Calibri" w:hAnsi="Calibri"/>
                <w:szCs w:val="22"/>
              </w:rPr>
              <w:t>3/2022/0</w:t>
            </w:r>
            <w:r w:rsidR="002269F1">
              <w:rPr>
                <w:rFonts w:ascii="Calibri" w:hAnsi="Calibri"/>
                <w:szCs w:val="22"/>
              </w:rPr>
              <w:t>29</w:t>
            </w:r>
            <w:r w:rsidR="00261C7F">
              <w:rPr>
                <w:rFonts w:ascii="Calibri" w:hAnsi="Calibri"/>
                <w:szCs w:val="22"/>
              </w:rPr>
              <w:t>7</w:t>
            </w:r>
          </w:p>
        </w:tc>
        <w:tc>
          <w:tcPr>
            <w:tcW w:w="3700" w:type="dxa"/>
            <w:gridSpan w:val="5"/>
            <w:vMerge w:val="restart"/>
            <w:tcMar>
              <w:top w:w="57" w:type="dxa"/>
              <w:bottom w:w="57" w:type="dxa"/>
            </w:tcMar>
          </w:tcPr>
          <w:p w14:paraId="4714CD49"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2AE58FC7" wp14:editId="43C997B7">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1B94EC19" w14:textId="77777777" w:rsidTr="00261C7F">
        <w:trPr>
          <w:jc w:val="center"/>
        </w:trPr>
        <w:tc>
          <w:tcPr>
            <w:tcW w:w="2394" w:type="dxa"/>
            <w:gridSpan w:val="3"/>
            <w:tcMar>
              <w:top w:w="57" w:type="dxa"/>
              <w:bottom w:w="57" w:type="dxa"/>
            </w:tcMar>
          </w:tcPr>
          <w:p w14:paraId="1AE9F542" w14:textId="77777777" w:rsidR="004A5EA9" w:rsidRPr="008C75E4" w:rsidRDefault="004A5EA9">
            <w:pPr>
              <w:rPr>
                <w:rFonts w:ascii="Calibri" w:hAnsi="Calibri"/>
                <w:b/>
                <w:szCs w:val="22"/>
              </w:rPr>
            </w:pPr>
            <w:r w:rsidRPr="008C75E4">
              <w:rPr>
                <w:rFonts w:ascii="Calibri" w:hAnsi="Calibri"/>
                <w:b/>
                <w:szCs w:val="22"/>
              </w:rPr>
              <w:t>Date Inspected:</w:t>
            </w:r>
          </w:p>
        </w:tc>
        <w:tc>
          <w:tcPr>
            <w:tcW w:w="3709" w:type="dxa"/>
            <w:gridSpan w:val="7"/>
          </w:tcPr>
          <w:p w14:paraId="1C7299BB" w14:textId="2AC2C410" w:rsidR="004A5EA9" w:rsidRPr="008C75E4" w:rsidRDefault="00261C7F" w:rsidP="002C6277">
            <w:pPr>
              <w:rPr>
                <w:rFonts w:ascii="Calibri" w:hAnsi="Calibri"/>
                <w:szCs w:val="22"/>
              </w:rPr>
            </w:pPr>
            <w:r>
              <w:rPr>
                <w:rFonts w:ascii="Calibri" w:hAnsi="Calibri"/>
                <w:szCs w:val="22"/>
              </w:rPr>
              <w:t>25/04</w:t>
            </w:r>
            <w:r w:rsidR="00AF1D93">
              <w:rPr>
                <w:rFonts w:ascii="Calibri" w:hAnsi="Calibri"/>
                <w:szCs w:val="22"/>
              </w:rPr>
              <w:t>/2022</w:t>
            </w:r>
          </w:p>
        </w:tc>
        <w:tc>
          <w:tcPr>
            <w:tcW w:w="3700" w:type="dxa"/>
            <w:gridSpan w:val="5"/>
            <w:vMerge/>
            <w:tcMar>
              <w:top w:w="57" w:type="dxa"/>
              <w:bottom w:w="57" w:type="dxa"/>
            </w:tcMar>
          </w:tcPr>
          <w:p w14:paraId="7380499C" w14:textId="77777777" w:rsidR="004A5EA9" w:rsidRPr="008C75E4" w:rsidRDefault="004A5EA9">
            <w:pPr>
              <w:rPr>
                <w:rFonts w:ascii="Calibri" w:hAnsi="Calibri"/>
                <w:szCs w:val="22"/>
              </w:rPr>
            </w:pPr>
          </w:p>
        </w:tc>
      </w:tr>
      <w:tr w:rsidR="008C75E4" w:rsidRPr="008C75E4" w14:paraId="661F8E9A" w14:textId="77777777" w:rsidTr="00261C7F">
        <w:trPr>
          <w:jc w:val="center"/>
        </w:trPr>
        <w:tc>
          <w:tcPr>
            <w:tcW w:w="2394" w:type="dxa"/>
            <w:gridSpan w:val="3"/>
            <w:tcMar>
              <w:top w:w="57" w:type="dxa"/>
              <w:bottom w:w="57" w:type="dxa"/>
            </w:tcMar>
          </w:tcPr>
          <w:p w14:paraId="3B322977"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709" w:type="dxa"/>
            <w:gridSpan w:val="7"/>
          </w:tcPr>
          <w:p w14:paraId="0E6D7E6B" w14:textId="0F66AC47" w:rsidR="004A5EA9" w:rsidRPr="00454754" w:rsidRDefault="00AF1D93" w:rsidP="00811771">
            <w:pPr>
              <w:rPr>
                <w:rFonts w:ascii="Calibri" w:hAnsi="Calibri"/>
                <w:b/>
                <w:szCs w:val="22"/>
              </w:rPr>
            </w:pPr>
            <w:r>
              <w:rPr>
                <w:rFonts w:ascii="Calibri" w:hAnsi="Calibri"/>
                <w:b/>
                <w:szCs w:val="22"/>
              </w:rPr>
              <w:t>MW</w:t>
            </w:r>
          </w:p>
        </w:tc>
        <w:tc>
          <w:tcPr>
            <w:tcW w:w="3700" w:type="dxa"/>
            <w:gridSpan w:val="5"/>
            <w:vMerge/>
            <w:tcMar>
              <w:top w:w="57" w:type="dxa"/>
              <w:bottom w:w="57" w:type="dxa"/>
            </w:tcMar>
          </w:tcPr>
          <w:p w14:paraId="19978D97" w14:textId="77777777" w:rsidR="004A5EA9" w:rsidRPr="008C75E4" w:rsidRDefault="004A5EA9">
            <w:pPr>
              <w:rPr>
                <w:rFonts w:ascii="Calibri" w:hAnsi="Calibri"/>
                <w:szCs w:val="22"/>
              </w:rPr>
            </w:pPr>
          </w:p>
        </w:tc>
      </w:tr>
      <w:tr w:rsidR="00FD334A" w:rsidRPr="008C75E4" w14:paraId="6FC2315D" w14:textId="77777777" w:rsidTr="00261C7F">
        <w:trPr>
          <w:jc w:val="center"/>
        </w:trPr>
        <w:tc>
          <w:tcPr>
            <w:tcW w:w="6103" w:type="dxa"/>
            <w:gridSpan w:val="10"/>
            <w:tcBorders>
              <w:bottom w:val="single" w:sz="4" w:space="0" w:color="BFBFBF" w:themeColor="background1" w:themeShade="BF"/>
            </w:tcBorders>
            <w:tcMar>
              <w:top w:w="57" w:type="dxa"/>
              <w:bottom w:w="57" w:type="dxa"/>
            </w:tcMar>
          </w:tcPr>
          <w:p w14:paraId="63AEA55A"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3E0A4DC1"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2C55B9B5" w14:textId="1F0D3D25" w:rsidR="00FD334A" w:rsidRPr="008C75E4" w:rsidRDefault="00AF1D93" w:rsidP="00BB7909">
            <w:pPr>
              <w:jc w:val="center"/>
              <w:rPr>
                <w:rFonts w:ascii="Calibri" w:hAnsi="Calibri"/>
                <w:b/>
                <w:szCs w:val="22"/>
              </w:rPr>
            </w:pPr>
            <w:r>
              <w:rPr>
                <w:rFonts w:ascii="Calibri" w:hAnsi="Calibri"/>
                <w:b/>
                <w:szCs w:val="22"/>
              </w:rPr>
              <w:t>APPROVAL</w:t>
            </w:r>
          </w:p>
        </w:tc>
      </w:tr>
      <w:tr w:rsidR="008C75E4" w:rsidRPr="008C75E4" w14:paraId="1D46A840" w14:textId="77777777" w:rsidTr="00261C7F">
        <w:trPr>
          <w:trHeight w:hRule="exact" w:val="144"/>
          <w:jc w:val="center"/>
        </w:trPr>
        <w:tc>
          <w:tcPr>
            <w:tcW w:w="9803" w:type="dxa"/>
            <w:gridSpan w:val="15"/>
            <w:tcBorders>
              <w:left w:val="nil"/>
              <w:right w:val="nil"/>
            </w:tcBorders>
            <w:tcMar>
              <w:top w:w="57" w:type="dxa"/>
              <w:bottom w:w="57" w:type="dxa"/>
            </w:tcMar>
          </w:tcPr>
          <w:p w14:paraId="07ECAA1C" w14:textId="77777777" w:rsidR="004A5EA9" w:rsidRPr="00504440" w:rsidRDefault="004A5EA9" w:rsidP="007E0D23">
            <w:pPr>
              <w:tabs>
                <w:tab w:val="left" w:pos="4007"/>
              </w:tabs>
              <w:rPr>
                <w:rFonts w:ascii="Calibri" w:hAnsi="Calibri"/>
                <w:b/>
                <w:sz w:val="4"/>
                <w:szCs w:val="4"/>
              </w:rPr>
            </w:pPr>
          </w:p>
        </w:tc>
      </w:tr>
      <w:tr w:rsidR="008C75E4" w:rsidRPr="008C75E4" w14:paraId="2BBCB377" w14:textId="77777777" w:rsidTr="00261C7F">
        <w:trPr>
          <w:jc w:val="center"/>
        </w:trPr>
        <w:tc>
          <w:tcPr>
            <w:tcW w:w="3075" w:type="dxa"/>
            <w:gridSpan w:val="5"/>
            <w:tcMar>
              <w:top w:w="57" w:type="dxa"/>
              <w:bottom w:w="57" w:type="dxa"/>
            </w:tcMar>
          </w:tcPr>
          <w:p w14:paraId="3AB15BF1"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728" w:type="dxa"/>
            <w:gridSpan w:val="10"/>
          </w:tcPr>
          <w:p w14:paraId="41210B56" w14:textId="7AC0D932" w:rsidR="004A5EA9" w:rsidRPr="008C75E4" w:rsidRDefault="00261C7F">
            <w:pPr>
              <w:rPr>
                <w:rFonts w:ascii="Calibri" w:hAnsi="Calibri"/>
                <w:szCs w:val="22"/>
              </w:rPr>
            </w:pPr>
            <w:r>
              <w:rPr>
                <w:rFonts w:ascii="Calibri" w:hAnsi="Calibri"/>
                <w:szCs w:val="22"/>
              </w:rPr>
              <w:t>Proposed external alterations to include the construction of new natural random stone facing to the front and rear, with the addition of new stone window and door surrounds. Side elevations to be fitted with an external wall insulation system finished with silicone render. Windows to be replaced with brown uPVC.</w:t>
            </w:r>
          </w:p>
        </w:tc>
      </w:tr>
      <w:tr w:rsidR="008C75E4" w:rsidRPr="008C75E4" w14:paraId="29D448B2" w14:textId="77777777" w:rsidTr="00261C7F">
        <w:trPr>
          <w:jc w:val="center"/>
        </w:trPr>
        <w:tc>
          <w:tcPr>
            <w:tcW w:w="3075" w:type="dxa"/>
            <w:gridSpan w:val="5"/>
            <w:tcBorders>
              <w:bottom w:val="single" w:sz="4" w:space="0" w:color="BFBFBF" w:themeColor="background1" w:themeShade="BF"/>
            </w:tcBorders>
            <w:tcMar>
              <w:top w:w="57" w:type="dxa"/>
              <w:bottom w:w="57" w:type="dxa"/>
            </w:tcMar>
          </w:tcPr>
          <w:p w14:paraId="013DB22D"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728" w:type="dxa"/>
            <w:gridSpan w:val="10"/>
            <w:tcBorders>
              <w:bottom w:val="single" w:sz="4" w:space="0" w:color="BFBFBF" w:themeColor="background1" w:themeShade="BF"/>
            </w:tcBorders>
          </w:tcPr>
          <w:p w14:paraId="36E928F0" w14:textId="20E3584A" w:rsidR="002A01CF" w:rsidRPr="008C75E4" w:rsidRDefault="00261C7F" w:rsidP="00A42E82">
            <w:pPr>
              <w:rPr>
                <w:rFonts w:ascii="Calibri" w:hAnsi="Calibri"/>
                <w:szCs w:val="22"/>
              </w:rPr>
            </w:pPr>
            <w:r>
              <w:rPr>
                <w:rFonts w:ascii="Calibri" w:hAnsi="Calibri"/>
                <w:szCs w:val="22"/>
              </w:rPr>
              <w:t xml:space="preserve">6a </w:t>
            </w:r>
            <w:r w:rsidR="007F152A">
              <w:rPr>
                <w:rFonts w:ascii="Calibri" w:hAnsi="Calibri"/>
                <w:szCs w:val="22"/>
              </w:rPr>
              <w:t>Blackburn</w:t>
            </w:r>
            <w:r>
              <w:rPr>
                <w:rFonts w:ascii="Calibri" w:hAnsi="Calibri"/>
                <w:szCs w:val="22"/>
              </w:rPr>
              <w:t xml:space="preserve"> Road Ribchester PR3 3YP</w:t>
            </w:r>
          </w:p>
        </w:tc>
      </w:tr>
      <w:tr w:rsidR="002C6332" w:rsidRPr="008C75E4" w14:paraId="386FA4B2" w14:textId="77777777" w:rsidTr="00261C7F">
        <w:trPr>
          <w:jc w:val="center"/>
        </w:trPr>
        <w:tc>
          <w:tcPr>
            <w:tcW w:w="9803" w:type="dxa"/>
            <w:gridSpan w:val="15"/>
            <w:tcBorders>
              <w:left w:val="nil"/>
              <w:bottom w:val="single" w:sz="4" w:space="0" w:color="BFBFBF" w:themeColor="background1" w:themeShade="BF"/>
              <w:right w:val="nil"/>
            </w:tcBorders>
            <w:tcMar>
              <w:top w:w="57" w:type="dxa"/>
              <w:bottom w:w="57" w:type="dxa"/>
            </w:tcMar>
          </w:tcPr>
          <w:p w14:paraId="4AA85FCA" w14:textId="77777777" w:rsidR="002C6332" w:rsidRDefault="002C6332" w:rsidP="00A42E82">
            <w:pPr>
              <w:rPr>
                <w:rFonts w:ascii="Calibri" w:hAnsi="Calibri"/>
                <w:szCs w:val="22"/>
              </w:rPr>
            </w:pPr>
          </w:p>
        </w:tc>
      </w:tr>
      <w:tr w:rsidR="008C75E4" w:rsidRPr="008C75E4" w14:paraId="1FF7D5F3" w14:textId="77777777" w:rsidTr="00261C7F">
        <w:trPr>
          <w:jc w:val="center"/>
        </w:trPr>
        <w:tc>
          <w:tcPr>
            <w:tcW w:w="3075" w:type="dxa"/>
            <w:gridSpan w:val="5"/>
            <w:tcMar>
              <w:top w:w="57" w:type="dxa"/>
              <w:bottom w:w="57" w:type="dxa"/>
            </w:tcMar>
          </w:tcPr>
          <w:p w14:paraId="7F08DD1A" w14:textId="36A2D4DC" w:rsidR="00C618DB" w:rsidRPr="008C75E4" w:rsidRDefault="00C618DB" w:rsidP="006126D1">
            <w:pPr>
              <w:jc w:val="both"/>
              <w:rPr>
                <w:rFonts w:ascii="Calibri" w:hAnsi="Calibri"/>
                <w:b/>
                <w:szCs w:val="22"/>
              </w:rPr>
            </w:pPr>
            <w:r w:rsidRPr="008C75E4">
              <w:rPr>
                <w:rFonts w:ascii="Calibri" w:hAnsi="Calibri"/>
                <w:b/>
                <w:szCs w:val="22"/>
              </w:rPr>
              <w:t xml:space="preserve">CONSULTATION: </w:t>
            </w:r>
          </w:p>
        </w:tc>
        <w:tc>
          <w:tcPr>
            <w:tcW w:w="6728" w:type="dxa"/>
            <w:gridSpan w:val="10"/>
          </w:tcPr>
          <w:p w14:paraId="12173924" w14:textId="13CDE950" w:rsidR="00C618DB" w:rsidRPr="008C75E4" w:rsidRDefault="00261C7F" w:rsidP="006126D1">
            <w:pPr>
              <w:jc w:val="both"/>
              <w:rPr>
                <w:rFonts w:ascii="Calibri" w:hAnsi="Calibri"/>
                <w:b/>
                <w:szCs w:val="22"/>
              </w:rPr>
            </w:pPr>
            <w:r>
              <w:rPr>
                <w:rFonts w:ascii="Calibri" w:hAnsi="Calibri"/>
                <w:b/>
                <w:szCs w:val="22"/>
              </w:rPr>
              <w:t>Ribchester Parish Council</w:t>
            </w:r>
          </w:p>
        </w:tc>
      </w:tr>
      <w:tr w:rsidR="00BB7909" w:rsidRPr="008C75E4" w14:paraId="14084617" w14:textId="77777777" w:rsidTr="00261C7F">
        <w:trPr>
          <w:jc w:val="center"/>
        </w:trPr>
        <w:tc>
          <w:tcPr>
            <w:tcW w:w="9803" w:type="dxa"/>
            <w:gridSpan w:val="15"/>
            <w:tcBorders>
              <w:bottom w:val="single" w:sz="4" w:space="0" w:color="BFBFBF" w:themeColor="background1" w:themeShade="BF"/>
            </w:tcBorders>
            <w:shd w:val="clear" w:color="auto" w:fill="auto"/>
            <w:tcMar>
              <w:top w:w="57" w:type="dxa"/>
              <w:bottom w:w="57" w:type="dxa"/>
            </w:tcMar>
          </w:tcPr>
          <w:p w14:paraId="43E71B1F" w14:textId="61082C2D" w:rsidR="00BB7909" w:rsidRPr="002C2334" w:rsidRDefault="002C2334" w:rsidP="006126D1">
            <w:pPr>
              <w:jc w:val="both"/>
              <w:rPr>
                <w:rFonts w:ascii="Calibri" w:hAnsi="Calibri"/>
                <w:bCs/>
                <w:color w:val="FF0000"/>
                <w:szCs w:val="22"/>
              </w:rPr>
            </w:pPr>
            <w:r w:rsidRPr="002C2334">
              <w:rPr>
                <w:rFonts w:ascii="Calibri" w:hAnsi="Calibri"/>
                <w:bCs/>
                <w:szCs w:val="22"/>
              </w:rPr>
              <w:t>No comments have been received in respect of the application.</w:t>
            </w:r>
          </w:p>
        </w:tc>
      </w:tr>
      <w:tr w:rsidR="00EC3E83" w:rsidRPr="008C75E4" w14:paraId="635A5217" w14:textId="77777777" w:rsidTr="00261C7F">
        <w:trPr>
          <w:jc w:val="center"/>
        </w:trPr>
        <w:tc>
          <w:tcPr>
            <w:tcW w:w="9803" w:type="dxa"/>
            <w:gridSpan w:val="15"/>
            <w:tcBorders>
              <w:top w:val="single" w:sz="4" w:space="0" w:color="BFBFBF" w:themeColor="background1" w:themeShade="BF"/>
              <w:left w:val="nil"/>
              <w:bottom w:val="single" w:sz="4" w:space="0" w:color="BFBFBF" w:themeColor="background1" w:themeShade="BF"/>
              <w:right w:val="nil"/>
            </w:tcBorders>
            <w:shd w:val="clear" w:color="auto" w:fill="auto"/>
            <w:tcMar>
              <w:top w:w="57" w:type="dxa"/>
              <w:bottom w:w="57" w:type="dxa"/>
            </w:tcMar>
          </w:tcPr>
          <w:p w14:paraId="5B3D8D15" w14:textId="77777777" w:rsidR="00EC3E83" w:rsidRDefault="00EC3E83" w:rsidP="006126D1">
            <w:pPr>
              <w:jc w:val="both"/>
              <w:rPr>
                <w:rFonts w:ascii="Calibri" w:hAnsi="Calibri"/>
                <w:bCs/>
                <w:color w:val="FF0000"/>
                <w:szCs w:val="22"/>
              </w:rPr>
            </w:pPr>
          </w:p>
        </w:tc>
      </w:tr>
      <w:tr w:rsidR="00E33D2D" w:rsidRPr="008C75E4" w14:paraId="388386FE" w14:textId="77777777" w:rsidTr="00261C7F">
        <w:trPr>
          <w:jc w:val="center"/>
        </w:trPr>
        <w:tc>
          <w:tcPr>
            <w:tcW w:w="3114" w:type="dxa"/>
            <w:gridSpan w:val="6"/>
            <w:shd w:val="clear" w:color="auto" w:fill="auto"/>
            <w:tcMar>
              <w:top w:w="57" w:type="dxa"/>
              <w:bottom w:w="57" w:type="dxa"/>
            </w:tcMar>
          </w:tcPr>
          <w:p w14:paraId="50D44190" w14:textId="4BD74DE6" w:rsidR="00E33D2D" w:rsidRPr="00E33D2D" w:rsidRDefault="00E33D2D" w:rsidP="006126D1">
            <w:pPr>
              <w:jc w:val="both"/>
              <w:rPr>
                <w:rFonts w:ascii="Calibri" w:hAnsi="Calibri"/>
                <w:b/>
                <w:szCs w:val="22"/>
              </w:rPr>
            </w:pPr>
            <w:r w:rsidRPr="00E33D2D">
              <w:rPr>
                <w:rFonts w:ascii="Calibri" w:hAnsi="Calibri"/>
                <w:b/>
                <w:szCs w:val="22"/>
              </w:rPr>
              <w:t>CONSULTATION:</w:t>
            </w:r>
          </w:p>
        </w:tc>
        <w:tc>
          <w:tcPr>
            <w:tcW w:w="6689" w:type="dxa"/>
            <w:gridSpan w:val="9"/>
            <w:shd w:val="clear" w:color="auto" w:fill="auto"/>
          </w:tcPr>
          <w:p w14:paraId="1910E73B" w14:textId="69BE7D3C" w:rsidR="00E33D2D" w:rsidRPr="00E33D2D" w:rsidRDefault="00E33D2D" w:rsidP="006126D1">
            <w:pPr>
              <w:jc w:val="both"/>
              <w:rPr>
                <w:rFonts w:ascii="Calibri" w:hAnsi="Calibri"/>
                <w:b/>
                <w:szCs w:val="22"/>
              </w:rPr>
            </w:pPr>
            <w:r w:rsidRPr="00E33D2D">
              <w:rPr>
                <w:rFonts w:ascii="Calibri" w:hAnsi="Calibri"/>
                <w:b/>
                <w:szCs w:val="22"/>
              </w:rPr>
              <w:t>Additional Representations</w:t>
            </w:r>
          </w:p>
        </w:tc>
      </w:tr>
      <w:tr w:rsidR="00E33D2D" w:rsidRPr="008C75E4" w14:paraId="079BA239" w14:textId="77777777" w:rsidTr="00261C7F">
        <w:trPr>
          <w:jc w:val="center"/>
        </w:trPr>
        <w:tc>
          <w:tcPr>
            <w:tcW w:w="9803" w:type="dxa"/>
            <w:gridSpan w:val="15"/>
            <w:shd w:val="clear" w:color="auto" w:fill="auto"/>
            <w:tcMar>
              <w:top w:w="57" w:type="dxa"/>
              <w:bottom w:w="57" w:type="dxa"/>
            </w:tcMar>
          </w:tcPr>
          <w:p w14:paraId="69269128" w14:textId="796AA094" w:rsidR="00E33D2D" w:rsidRPr="00E33D2D" w:rsidRDefault="00E33D2D" w:rsidP="006126D1">
            <w:pPr>
              <w:jc w:val="both"/>
              <w:rPr>
                <w:rFonts w:ascii="Calibri" w:hAnsi="Calibri"/>
                <w:bCs/>
                <w:szCs w:val="22"/>
              </w:rPr>
            </w:pPr>
            <w:r w:rsidRPr="00E33D2D">
              <w:rPr>
                <w:rFonts w:ascii="Calibri" w:hAnsi="Calibri"/>
                <w:bCs/>
                <w:szCs w:val="22"/>
              </w:rPr>
              <w:t>No additional representations have been received in respect of the proposed development.</w:t>
            </w:r>
          </w:p>
        </w:tc>
      </w:tr>
      <w:tr w:rsidR="008C75E4" w:rsidRPr="008C75E4" w14:paraId="57B30470" w14:textId="77777777" w:rsidTr="00261C7F">
        <w:trPr>
          <w:trHeight w:hRule="exact" w:val="144"/>
          <w:jc w:val="center"/>
        </w:trPr>
        <w:tc>
          <w:tcPr>
            <w:tcW w:w="9803" w:type="dxa"/>
            <w:gridSpan w:val="15"/>
            <w:tcBorders>
              <w:left w:val="nil"/>
              <w:right w:val="nil"/>
            </w:tcBorders>
            <w:tcMar>
              <w:top w:w="57" w:type="dxa"/>
              <w:bottom w:w="57" w:type="dxa"/>
            </w:tcMar>
          </w:tcPr>
          <w:p w14:paraId="2B2C25CD" w14:textId="77777777" w:rsidR="00C0704D" w:rsidRPr="001E291D" w:rsidRDefault="00C0704D" w:rsidP="006126D1">
            <w:pPr>
              <w:jc w:val="both"/>
              <w:rPr>
                <w:rFonts w:ascii="Calibri" w:hAnsi="Calibri"/>
                <w:bCs/>
                <w:sz w:val="4"/>
                <w:szCs w:val="4"/>
              </w:rPr>
            </w:pPr>
          </w:p>
        </w:tc>
      </w:tr>
      <w:tr w:rsidR="008C75E4" w:rsidRPr="008C75E4" w14:paraId="5BAF9382" w14:textId="77777777" w:rsidTr="00261C7F">
        <w:trPr>
          <w:jc w:val="center"/>
        </w:trPr>
        <w:tc>
          <w:tcPr>
            <w:tcW w:w="9803" w:type="dxa"/>
            <w:gridSpan w:val="15"/>
            <w:tcMar>
              <w:top w:w="57" w:type="dxa"/>
              <w:bottom w:w="57" w:type="dxa"/>
            </w:tcMar>
          </w:tcPr>
          <w:p w14:paraId="09BE116F"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093BCED3" w14:textId="77777777" w:rsidTr="00261C7F">
        <w:trPr>
          <w:trHeight w:val="864"/>
          <w:jc w:val="center"/>
        </w:trPr>
        <w:tc>
          <w:tcPr>
            <w:tcW w:w="9803" w:type="dxa"/>
            <w:gridSpan w:val="15"/>
            <w:tcMar>
              <w:top w:w="57" w:type="dxa"/>
              <w:bottom w:w="57" w:type="dxa"/>
            </w:tcMar>
          </w:tcPr>
          <w:p w14:paraId="79BAC74D" w14:textId="77777777" w:rsidR="008542DE" w:rsidRPr="00504440" w:rsidRDefault="00C0704D" w:rsidP="00504440">
            <w:pPr>
              <w:pStyle w:val="PLANNING"/>
              <w:rPr>
                <w:rFonts w:ascii="Calibri" w:hAnsi="Calibri"/>
                <w:b/>
                <w:bCs/>
                <w:szCs w:val="22"/>
              </w:rPr>
            </w:pPr>
            <w:proofErr w:type="spellStart"/>
            <w:r w:rsidRPr="008C75E4">
              <w:rPr>
                <w:rFonts w:ascii="Calibri" w:hAnsi="Calibri"/>
                <w:b/>
                <w:bCs/>
                <w:szCs w:val="22"/>
              </w:rPr>
              <w:t>Ribble</w:t>
            </w:r>
            <w:proofErr w:type="spellEnd"/>
            <w:r w:rsidRPr="008C75E4">
              <w:rPr>
                <w:rFonts w:ascii="Calibri" w:hAnsi="Calibri"/>
                <w:b/>
                <w:bCs/>
                <w:szCs w:val="22"/>
              </w:rPr>
              <w:t xml:space="preserve"> Valley Core Strategy:</w:t>
            </w:r>
          </w:p>
          <w:p w14:paraId="480F1D74" w14:textId="77777777" w:rsidR="00E12289" w:rsidRDefault="00E12289" w:rsidP="003D365F">
            <w:pPr>
              <w:jc w:val="both"/>
              <w:rPr>
                <w:rFonts w:ascii="Calibri" w:hAnsi="Calibri"/>
                <w:b/>
                <w:szCs w:val="22"/>
              </w:rPr>
            </w:pPr>
          </w:p>
          <w:p w14:paraId="6A6B7D0F" w14:textId="3780D0E3" w:rsidR="00E539FD" w:rsidRDefault="00E539FD" w:rsidP="00F03FC1">
            <w:pPr>
              <w:jc w:val="both"/>
              <w:rPr>
                <w:rFonts w:ascii="Calibri" w:hAnsi="Calibri"/>
                <w:szCs w:val="22"/>
              </w:rPr>
            </w:pPr>
            <w:r>
              <w:rPr>
                <w:rFonts w:ascii="Calibri" w:hAnsi="Calibri"/>
                <w:szCs w:val="22"/>
              </w:rPr>
              <w:t>Key Statement EN3 – Sustainable Development and Climate Change</w:t>
            </w:r>
          </w:p>
          <w:p w14:paraId="58C5B2D9" w14:textId="309F4D76" w:rsidR="00E539FD" w:rsidRPr="00B6639D" w:rsidRDefault="00F03FC1" w:rsidP="00F03FC1">
            <w:pPr>
              <w:jc w:val="both"/>
              <w:rPr>
                <w:rFonts w:ascii="Calibri" w:hAnsi="Calibri"/>
                <w:szCs w:val="22"/>
              </w:rPr>
            </w:pPr>
            <w:r w:rsidRPr="00B6639D">
              <w:rPr>
                <w:rFonts w:ascii="Calibri" w:hAnsi="Calibri"/>
                <w:szCs w:val="22"/>
              </w:rPr>
              <w:t>Key Statement EN</w:t>
            </w:r>
            <w:r>
              <w:rPr>
                <w:rFonts w:ascii="Calibri" w:hAnsi="Calibri"/>
                <w:szCs w:val="22"/>
              </w:rPr>
              <w:t>5</w:t>
            </w:r>
            <w:r w:rsidRPr="00B6639D">
              <w:rPr>
                <w:rFonts w:ascii="Calibri" w:hAnsi="Calibri"/>
                <w:szCs w:val="22"/>
              </w:rPr>
              <w:t xml:space="preserve"> – </w:t>
            </w:r>
            <w:r>
              <w:rPr>
                <w:rFonts w:ascii="Calibri" w:hAnsi="Calibri"/>
                <w:szCs w:val="22"/>
              </w:rPr>
              <w:t>Heritage Assets</w:t>
            </w:r>
          </w:p>
          <w:p w14:paraId="698BDDC8" w14:textId="2039B882" w:rsidR="00E12289" w:rsidRDefault="00E12289" w:rsidP="003D365F">
            <w:pPr>
              <w:jc w:val="both"/>
              <w:rPr>
                <w:rFonts w:ascii="Calibri" w:hAnsi="Calibri"/>
                <w:bCs/>
                <w:szCs w:val="22"/>
              </w:rPr>
            </w:pPr>
            <w:r>
              <w:rPr>
                <w:rFonts w:ascii="Calibri" w:hAnsi="Calibri"/>
                <w:bCs/>
                <w:szCs w:val="22"/>
              </w:rPr>
              <w:t>Policy DMG1 – General Considerations</w:t>
            </w:r>
          </w:p>
          <w:p w14:paraId="61682798" w14:textId="7E727BE5" w:rsidR="00CB773D" w:rsidRDefault="00CB773D" w:rsidP="003D365F">
            <w:pPr>
              <w:jc w:val="both"/>
              <w:rPr>
                <w:rFonts w:ascii="Calibri" w:hAnsi="Calibri"/>
                <w:bCs/>
                <w:szCs w:val="22"/>
              </w:rPr>
            </w:pPr>
            <w:r>
              <w:rPr>
                <w:rFonts w:ascii="Calibri" w:hAnsi="Calibri"/>
                <w:bCs/>
                <w:szCs w:val="22"/>
              </w:rPr>
              <w:t>Policy DMG2 – Strategic Considerations</w:t>
            </w:r>
          </w:p>
          <w:p w14:paraId="1D808B36" w14:textId="7771B9DA" w:rsidR="00CB773D" w:rsidRPr="00F03FC1" w:rsidRDefault="00F33445" w:rsidP="00CB773D">
            <w:pPr>
              <w:jc w:val="both"/>
              <w:rPr>
                <w:rFonts w:ascii="Calibri" w:hAnsi="Calibri"/>
                <w:bCs/>
                <w:szCs w:val="22"/>
              </w:rPr>
            </w:pPr>
            <w:r>
              <w:rPr>
                <w:rFonts w:ascii="Calibri" w:hAnsi="Calibri"/>
                <w:bCs/>
                <w:szCs w:val="22"/>
              </w:rPr>
              <w:t>Policy DME4 – Protecting Heritage Assets</w:t>
            </w:r>
          </w:p>
          <w:p w14:paraId="364789D6" w14:textId="77777777" w:rsidR="00691667" w:rsidRDefault="00691667" w:rsidP="003D365F">
            <w:pPr>
              <w:jc w:val="both"/>
              <w:rPr>
                <w:rFonts w:ascii="Calibri" w:hAnsi="Calibri"/>
                <w:bCs/>
                <w:szCs w:val="22"/>
              </w:rPr>
            </w:pPr>
          </w:p>
          <w:p w14:paraId="66995214" w14:textId="7A5EA40C" w:rsidR="002A5019" w:rsidRPr="000B3BF7" w:rsidRDefault="009D31CF" w:rsidP="003D365F">
            <w:pPr>
              <w:jc w:val="both"/>
              <w:rPr>
                <w:rFonts w:ascii="Calibri" w:hAnsi="Calibri"/>
                <w:b/>
                <w:szCs w:val="22"/>
              </w:rPr>
            </w:pPr>
            <w:r w:rsidRPr="000B3BF7">
              <w:rPr>
                <w:rFonts w:ascii="Calibri" w:hAnsi="Calibri"/>
                <w:b/>
                <w:szCs w:val="22"/>
              </w:rPr>
              <w:t>National Planning Policy Framework</w:t>
            </w:r>
          </w:p>
          <w:p w14:paraId="0D7CD674" w14:textId="144D3BA6" w:rsidR="002A5019" w:rsidRPr="009D31CF" w:rsidRDefault="002A5019" w:rsidP="003D365F">
            <w:pPr>
              <w:jc w:val="both"/>
              <w:rPr>
                <w:rFonts w:ascii="Calibri" w:hAnsi="Calibri"/>
                <w:b/>
                <w:szCs w:val="22"/>
              </w:rPr>
            </w:pPr>
            <w:r w:rsidRPr="000B3BF7">
              <w:rPr>
                <w:rFonts w:ascii="Calibri" w:hAnsi="Calibri"/>
                <w:b/>
                <w:szCs w:val="22"/>
              </w:rPr>
              <w:t>Planning (Listed Buildings and Conservation Areas) Act 1990</w:t>
            </w:r>
          </w:p>
        </w:tc>
      </w:tr>
      <w:tr w:rsidR="008C75E4" w:rsidRPr="008C75E4" w14:paraId="41D1C0B6" w14:textId="77777777" w:rsidTr="00261C7F">
        <w:trPr>
          <w:trHeight w:val="864"/>
          <w:jc w:val="center"/>
        </w:trPr>
        <w:tc>
          <w:tcPr>
            <w:tcW w:w="9803" w:type="dxa"/>
            <w:gridSpan w:val="15"/>
            <w:tcBorders>
              <w:bottom w:val="single" w:sz="4" w:space="0" w:color="BFBFBF" w:themeColor="background1" w:themeShade="BF"/>
            </w:tcBorders>
            <w:tcMar>
              <w:top w:w="57" w:type="dxa"/>
              <w:bottom w:w="57" w:type="dxa"/>
            </w:tcMar>
          </w:tcPr>
          <w:p w14:paraId="567A2E59" w14:textId="77777777" w:rsidR="00C0704D" w:rsidRPr="008C75E4" w:rsidRDefault="00C0704D" w:rsidP="006126D1">
            <w:pPr>
              <w:pStyle w:val="PLANNING"/>
              <w:rPr>
                <w:rFonts w:ascii="Calibri" w:hAnsi="Calibri"/>
                <w:b/>
                <w:bCs/>
                <w:szCs w:val="22"/>
              </w:rPr>
            </w:pPr>
            <w:r w:rsidRPr="008C75E4">
              <w:rPr>
                <w:rFonts w:ascii="Calibri" w:hAnsi="Calibri"/>
                <w:b/>
                <w:bCs/>
                <w:szCs w:val="22"/>
              </w:rPr>
              <w:t>Relevant Planning History:</w:t>
            </w:r>
          </w:p>
          <w:p w14:paraId="39B4BB01" w14:textId="77777777" w:rsidR="00A61275" w:rsidRDefault="00A61275" w:rsidP="00F33445">
            <w:pPr>
              <w:pStyle w:val="PLANNING"/>
              <w:rPr>
                <w:rFonts w:ascii="Calibri" w:hAnsi="Calibri"/>
                <w:bCs/>
                <w:szCs w:val="22"/>
              </w:rPr>
            </w:pPr>
          </w:p>
          <w:p w14:paraId="2850E0EE" w14:textId="755FFCCF" w:rsidR="00F33445" w:rsidRPr="001946E0" w:rsidRDefault="00F33445" w:rsidP="00F33445">
            <w:pPr>
              <w:pStyle w:val="PLANNING"/>
              <w:rPr>
                <w:rFonts w:ascii="Calibri" w:hAnsi="Calibri"/>
                <w:bCs/>
                <w:szCs w:val="22"/>
              </w:rPr>
            </w:pPr>
            <w:r>
              <w:rPr>
                <w:rFonts w:ascii="Calibri" w:hAnsi="Calibri"/>
                <w:bCs/>
                <w:szCs w:val="22"/>
              </w:rPr>
              <w:t>None.</w:t>
            </w:r>
          </w:p>
        </w:tc>
      </w:tr>
      <w:tr w:rsidR="008C75E4" w:rsidRPr="008C75E4" w14:paraId="32FA2C44" w14:textId="77777777" w:rsidTr="00261C7F">
        <w:trPr>
          <w:trHeight w:hRule="exact" w:val="144"/>
          <w:jc w:val="center"/>
        </w:trPr>
        <w:tc>
          <w:tcPr>
            <w:tcW w:w="9803" w:type="dxa"/>
            <w:gridSpan w:val="15"/>
            <w:tcBorders>
              <w:left w:val="nil"/>
              <w:bottom w:val="single" w:sz="4" w:space="0" w:color="BFBFBF" w:themeColor="background1" w:themeShade="BF"/>
              <w:right w:val="nil"/>
            </w:tcBorders>
            <w:tcMar>
              <w:top w:w="57" w:type="dxa"/>
              <w:bottom w:w="57" w:type="dxa"/>
            </w:tcMar>
          </w:tcPr>
          <w:p w14:paraId="5EC4406A" w14:textId="77777777" w:rsidR="003F16AA" w:rsidRDefault="003F16AA" w:rsidP="00504440">
            <w:pPr>
              <w:rPr>
                <w:sz w:val="4"/>
                <w:szCs w:val="4"/>
              </w:rPr>
            </w:pPr>
          </w:p>
          <w:p w14:paraId="45A5DE89" w14:textId="77777777" w:rsidR="008C49A6" w:rsidRDefault="008C49A6" w:rsidP="00504440">
            <w:pPr>
              <w:rPr>
                <w:sz w:val="4"/>
                <w:szCs w:val="4"/>
              </w:rPr>
            </w:pPr>
          </w:p>
          <w:p w14:paraId="26DACD13" w14:textId="29E808C9" w:rsidR="008C49A6" w:rsidRPr="00504440" w:rsidRDefault="008C49A6" w:rsidP="00504440">
            <w:pPr>
              <w:rPr>
                <w:sz w:val="4"/>
                <w:szCs w:val="4"/>
              </w:rPr>
            </w:pPr>
          </w:p>
        </w:tc>
      </w:tr>
      <w:tr w:rsidR="008C75E4" w:rsidRPr="008C75E4" w14:paraId="6B3B1049" w14:textId="77777777" w:rsidTr="00261C7F">
        <w:trPr>
          <w:jc w:val="center"/>
        </w:trPr>
        <w:tc>
          <w:tcPr>
            <w:tcW w:w="9803" w:type="dxa"/>
            <w:gridSpan w:val="15"/>
            <w:tcBorders>
              <w:top w:val="single" w:sz="4" w:space="0" w:color="BFBFBF" w:themeColor="background1" w:themeShade="BF"/>
            </w:tcBorders>
            <w:tcMar>
              <w:top w:w="57" w:type="dxa"/>
              <w:bottom w:w="57" w:type="dxa"/>
            </w:tcMar>
          </w:tcPr>
          <w:p w14:paraId="428108CA" w14:textId="6082B38F"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3B515A79" w14:textId="77777777" w:rsidTr="00DB674C">
        <w:trPr>
          <w:trHeight w:val="629"/>
          <w:jc w:val="center"/>
        </w:trPr>
        <w:tc>
          <w:tcPr>
            <w:tcW w:w="9803" w:type="dxa"/>
            <w:gridSpan w:val="15"/>
            <w:tcMar>
              <w:top w:w="57" w:type="dxa"/>
              <w:bottom w:w="57" w:type="dxa"/>
            </w:tcMar>
          </w:tcPr>
          <w:p w14:paraId="664256C7"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40EF5B02" w14:textId="77777777" w:rsidR="00DF1B0B" w:rsidRDefault="00DF1B0B" w:rsidP="00454754">
            <w:pPr>
              <w:pStyle w:val="Header"/>
              <w:tabs>
                <w:tab w:val="clear" w:pos="4153"/>
                <w:tab w:val="clear" w:pos="8306"/>
              </w:tabs>
              <w:contextualSpacing/>
              <w:jc w:val="both"/>
              <w:rPr>
                <w:rFonts w:ascii="Calibri" w:hAnsi="Calibri"/>
                <w:b/>
                <w:szCs w:val="22"/>
              </w:rPr>
            </w:pPr>
          </w:p>
          <w:p w14:paraId="53ECB7BB" w14:textId="4A1BF1E5" w:rsidR="008D1294" w:rsidRPr="00DF1B0B" w:rsidRDefault="005F2644" w:rsidP="00261C7F">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relates to a detached property </w:t>
            </w:r>
            <w:r w:rsidR="001334A9">
              <w:rPr>
                <w:rFonts w:ascii="Calibri" w:hAnsi="Calibri"/>
                <w:bCs/>
                <w:szCs w:val="22"/>
              </w:rPr>
              <w:t>in</w:t>
            </w:r>
            <w:r>
              <w:rPr>
                <w:rFonts w:ascii="Calibri" w:hAnsi="Calibri"/>
                <w:bCs/>
                <w:szCs w:val="22"/>
              </w:rPr>
              <w:t xml:space="preserve"> Ribchester. The building is constructed from reconstituted stone with a natural slate roo</w:t>
            </w:r>
            <w:r w:rsidR="001334A9">
              <w:rPr>
                <w:rFonts w:ascii="Calibri" w:hAnsi="Calibri"/>
                <w:bCs/>
                <w:szCs w:val="22"/>
              </w:rPr>
              <w:t>f</w:t>
            </w:r>
            <w:r w:rsidR="004D1615">
              <w:rPr>
                <w:rFonts w:ascii="Calibri" w:hAnsi="Calibri"/>
                <w:bCs/>
                <w:szCs w:val="22"/>
              </w:rPr>
              <w:t xml:space="preserve"> and an existing </w:t>
            </w:r>
            <w:r w:rsidR="001334A9">
              <w:rPr>
                <w:rFonts w:ascii="Calibri" w:hAnsi="Calibri"/>
                <w:bCs/>
                <w:szCs w:val="22"/>
              </w:rPr>
              <w:t xml:space="preserve">fenestration </w:t>
            </w:r>
            <w:r w:rsidR="004D1615">
              <w:rPr>
                <w:rFonts w:ascii="Calibri" w:hAnsi="Calibri"/>
                <w:bCs/>
                <w:szCs w:val="22"/>
              </w:rPr>
              <w:t xml:space="preserve">consisting </w:t>
            </w:r>
            <w:r w:rsidR="00F16820">
              <w:rPr>
                <w:rFonts w:ascii="Calibri" w:hAnsi="Calibri"/>
                <w:bCs/>
                <w:szCs w:val="22"/>
              </w:rPr>
              <w:t>of white/brown uPVC</w:t>
            </w:r>
            <w:r w:rsidR="004D1615">
              <w:rPr>
                <w:rFonts w:ascii="Calibri" w:hAnsi="Calibri"/>
                <w:bCs/>
                <w:szCs w:val="22"/>
              </w:rPr>
              <w:t>. The property is</w:t>
            </w:r>
            <w:r w:rsidR="001B69C5">
              <w:rPr>
                <w:rFonts w:ascii="Calibri" w:hAnsi="Calibri"/>
                <w:bCs/>
                <w:szCs w:val="22"/>
              </w:rPr>
              <w:t xml:space="preserve"> located on </w:t>
            </w:r>
            <w:r w:rsidR="007F152A">
              <w:rPr>
                <w:rFonts w:ascii="Calibri" w:hAnsi="Calibri"/>
                <w:bCs/>
                <w:szCs w:val="22"/>
              </w:rPr>
              <w:t>Blackburn</w:t>
            </w:r>
            <w:r w:rsidR="001B69C5">
              <w:rPr>
                <w:rFonts w:ascii="Calibri" w:hAnsi="Calibri"/>
                <w:bCs/>
                <w:szCs w:val="22"/>
              </w:rPr>
              <w:t xml:space="preserve"> Road, with the southern elevation of the dwelling directly adjacent to the highway. </w:t>
            </w:r>
            <w:r w:rsidR="00502BF1">
              <w:rPr>
                <w:rFonts w:ascii="Calibri" w:hAnsi="Calibri"/>
                <w:bCs/>
                <w:szCs w:val="22"/>
              </w:rPr>
              <w:t xml:space="preserve">As </w:t>
            </w:r>
            <w:r w:rsidR="00502BF1">
              <w:rPr>
                <w:rFonts w:ascii="Calibri" w:hAnsi="Calibri"/>
                <w:bCs/>
                <w:szCs w:val="22"/>
              </w:rPr>
              <w:lastRenderedPageBreak/>
              <w:t>a result, the dwelling contributes toward the existing street scene and Ribchester Conservation Area more generally</w:t>
            </w:r>
            <w:r w:rsidR="00DB674C">
              <w:rPr>
                <w:rFonts w:ascii="Calibri" w:hAnsi="Calibri"/>
                <w:bCs/>
                <w:szCs w:val="22"/>
              </w:rPr>
              <w:t>.</w:t>
            </w:r>
          </w:p>
        </w:tc>
      </w:tr>
      <w:tr w:rsidR="008C75E4" w:rsidRPr="008C75E4" w14:paraId="19AF70A9" w14:textId="77777777" w:rsidTr="00261C7F">
        <w:trPr>
          <w:trHeight w:val="1152"/>
          <w:jc w:val="center"/>
        </w:trPr>
        <w:tc>
          <w:tcPr>
            <w:tcW w:w="9803" w:type="dxa"/>
            <w:gridSpan w:val="15"/>
            <w:tcMar>
              <w:top w:w="57" w:type="dxa"/>
              <w:bottom w:w="57" w:type="dxa"/>
            </w:tcMar>
          </w:tcPr>
          <w:p w14:paraId="3B08B01F"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lastRenderedPageBreak/>
              <w:t>Proposed Development for which consent is sought:</w:t>
            </w:r>
          </w:p>
          <w:p w14:paraId="199CAFDB" w14:textId="77777777" w:rsidR="00454754" w:rsidRDefault="00454754" w:rsidP="00454754">
            <w:pPr>
              <w:pStyle w:val="Header"/>
              <w:tabs>
                <w:tab w:val="clear" w:pos="4153"/>
                <w:tab w:val="clear" w:pos="8306"/>
              </w:tabs>
              <w:jc w:val="both"/>
              <w:rPr>
                <w:rFonts w:ascii="Calibri" w:hAnsi="Calibri"/>
                <w:szCs w:val="22"/>
              </w:rPr>
            </w:pPr>
          </w:p>
          <w:p w14:paraId="37B172F8" w14:textId="77777777" w:rsidR="00E478AE" w:rsidRDefault="002A78DA" w:rsidP="00261C7F">
            <w:pPr>
              <w:pStyle w:val="Header"/>
              <w:tabs>
                <w:tab w:val="clear" w:pos="4153"/>
                <w:tab w:val="clear" w:pos="8306"/>
              </w:tabs>
              <w:jc w:val="both"/>
              <w:rPr>
                <w:rFonts w:ascii="Calibri" w:hAnsi="Calibri"/>
                <w:szCs w:val="22"/>
              </w:rPr>
            </w:pPr>
            <w:r>
              <w:rPr>
                <w:rFonts w:ascii="Calibri" w:hAnsi="Calibri"/>
                <w:szCs w:val="22"/>
              </w:rPr>
              <w:t xml:space="preserve">Consent is sought for external alterations to the property including new natural random stone facings to the front and rear of the property, with </w:t>
            </w:r>
            <w:r w:rsidR="00F13118">
              <w:rPr>
                <w:rFonts w:ascii="Calibri" w:hAnsi="Calibri"/>
                <w:szCs w:val="22"/>
              </w:rPr>
              <w:t xml:space="preserve">both side elevations to be fitted with </w:t>
            </w:r>
            <w:r w:rsidR="00CE2549">
              <w:rPr>
                <w:rFonts w:ascii="Calibri" w:hAnsi="Calibri"/>
                <w:szCs w:val="22"/>
              </w:rPr>
              <w:t xml:space="preserve">an external wall insulation system finished </w:t>
            </w:r>
            <w:r w:rsidR="002814B3">
              <w:rPr>
                <w:rFonts w:ascii="Calibri" w:hAnsi="Calibri"/>
                <w:szCs w:val="22"/>
              </w:rPr>
              <w:t>in</w:t>
            </w:r>
            <w:r w:rsidR="00CE2549">
              <w:rPr>
                <w:rFonts w:ascii="Calibri" w:hAnsi="Calibri"/>
                <w:szCs w:val="22"/>
              </w:rPr>
              <w:t xml:space="preserve"> silicone render. </w:t>
            </w:r>
            <w:r w:rsidR="000E33FE">
              <w:rPr>
                <w:rFonts w:ascii="Calibri" w:hAnsi="Calibri"/>
                <w:szCs w:val="22"/>
              </w:rPr>
              <w:t xml:space="preserve">Existing windows are to be replaced with brown uPVC with </w:t>
            </w:r>
            <w:r w:rsidR="00921769">
              <w:rPr>
                <w:rFonts w:ascii="Calibri" w:hAnsi="Calibri"/>
                <w:szCs w:val="22"/>
              </w:rPr>
              <w:t xml:space="preserve">stone window and door surrounds introduced on all elevations. Further </w:t>
            </w:r>
            <w:r w:rsidR="000E33FE">
              <w:rPr>
                <w:rFonts w:ascii="Calibri" w:hAnsi="Calibri"/>
                <w:szCs w:val="22"/>
              </w:rPr>
              <w:t xml:space="preserve">amendments to the existing fenestration </w:t>
            </w:r>
            <w:r w:rsidR="00921769">
              <w:rPr>
                <w:rFonts w:ascii="Calibri" w:hAnsi="Calibri"/>
                <w:szCs w:val="22"/>
              </w:rPr>
              <w:t xml:space="preserve">include </w:t>
            </w:r>
            <w:r w:rsidR="009D4F85">
              <w:rPr>
                <w:rFonts w:ascii="Calibri" w:hAnsi="Calibri"/>
                <w:szCs w:val="22"/>
              </w:rPr>
              <w:t xml:space="preserve">the replacement of </w:t>
            </w:r>
            <w:r w:rsidR="002814B3">
              <w:rPr>
                <w:rFonts w:ascii="Calibri" w:hAnsi="Calibri"/>
                <w:szCs w:val="22"/>
              </w:rPr>
              <w:t xml:space="preserve">an existing window opening on the northern elevation at the rear of the property with </w:t>
            </w:r>
            <w:r w:rsidR="009D4F85">
              <w:rPr>
                <w:rFonts w:ascii="Calibri" w:hAnsi="Calibri"/>
                <w:szCs w:val="22"/>
              </w:rPr>
              <w:t>new bi-folding doors</w:t>
            </w:r>
            <w:r w:rsidR="002814B3">
              <w:rPr>
                <w:rFonts w:ascii="Calibri" w:hAnsi="Calibri"/>
                <w:szCs w:val="22"/>
              </w:rPr>
              <w:t>, in addition to a new canopy on the principal elevation with replacement uPVC windows.</w:t>
            </w:r>
          </w:p>
          <w:p w14:paraId="575958C5" w14:textId="7AA2194C" w:rsidR="002814B3" w:rsidRPr="00F012FA" w:rsidRDefault="002814B3" w:rsidP="00261C7F">
            <w:pPr>
              <w:pStyle w:val="Header"/>
              <w:tabs>
                <w:tab w:val="clear" w:pos="4153"/>
                <w:tab w:val="clear" w:pos="8306"/>
              </w:tabs>
              <w:jc w:val="both"/>
              <w:rPr>
                <w:rFonts w:ascii="Calibri" w:hAnsi="Calibri"/>
                <w:szCs w:val="22"/>
              </w:rPr>
            </w:pPr>
          </w:p>
        </w:tc>
      </w:tr>
      <w:tr w:rsidR="00C214A6" w:rsidRPr="008C75E4" w14:paraId="1510C51E" w14:textId="77777777" w:rsidTr="00261C7F">
        <w:trPr>
          <w:trHeight w:val="864"/>
          <w:jc w:val="center"/>
        </w:trPr>
        <w:tc>
          <w:tcPr>
            <w:tcW w:w="9803" w:type="dxa"/>
            <w:gridSpan w:val="15"/>
            <w:tcMar>
              <w:top w:w="57" w:type="dxa"/>
              <w:bottom w:w="57" w:type="dxa"/>
            </w:tcMar>
          </w:tcPr>
          <w:p w14:paraId="7A81B6DE" w14:textId="77777777" w:rsidR="006D7624" w:rsidRPr="006D7624" w:rsidRDefault="006D7624" w:rsidP="006D7624">
            <w:pPr>
              <w:pStyle w:val="Header"/>
              <w:jc w:val="both"/>
              <w:rPr>
                <w:rFonts w:ascii="Calibri" w:hAnsi="Calibri"/>
                <w:b/>
                <w:szCs w:val="22"/>
              </w:rPr>
            </w:pPr>
            <w:r w:rsidRPr="006D7624">
              <w:rPr>
                <w:rFonts w:ascii="Calibri" w:hAnsi="Calibri"/>
                <w:b/>
                <w:szCs w:val="22"/>
              </w:rPr>
              <w:t>Principle of Development:</w:t>
            </w:r>
          </w:p>
          <w:p w14:paraId="1D8E41AB" w14:textId="5FCA50C8" w:rsidR="00D102D9" w:rsidRDefault="00D102D9" w:rsidP="00454754">
            <w:pPr>
              <w:pStyle w:val="Header"/>
              <w:tabs>
                <w:tab w:val="clear" w:pos="4153"/>
                <w:tab w:val="clear" w:pos="8306"/>
              </w:tabs>
              <w:jc w:val="both"/>
              <w:rPr>
                <w:rFonts w:ascii="Calibri" w:hAnsi="Calibri"/>
                <w:szCs w:val="22"/>
              </w:rPr>
            </w:pPr>
          </w:p>
          <w:p w14:paraId="0BF321DB" w14:textId="55F69C09" w:rsidR="00A33A60" w:rsidRDefault="00502BF1" w:rsidP="00502BF1">
            <w:pPr>
              <w:pStyle w:val="Header"/>
              <w:tabs>
                <w:tab w:val="left" w:pos="720"/>
              </w:tabs>
              <w:jc w:val="both"/>
              <w:rPr>
                <w:rFonts w:ascii="Calibri" w:hAnsi="Calibri"/>
                <w:szCs w:val="22"/>
              </w:rPr>
            </w:pPr>
            <w:r>
              <w:rPr>
                <w:rFonts w:ascii="Calibri" w:hAnsi="Calibri"/>
                <w:szCs w:val="22"/>
              </w:rPr>
              <w:t xml:space="preserve">The proposed development involves alterations to an existing dwelling and is acceptable in principle, subject to an assessment of material planning considerations. </w:t>
            </w:r>
            <w:r w:rsidR="002A78DA">
              <w:rPr>
                <w:rFonts w:ascii="Calibri" w:hAnsi="Calibri"/>
                <w:szCs w:val="22"/>
              </w:rPr>
              <w:t>T</w:t>
            </w:r>
            <w:r>
              <w:rPr>
                <w:rFonts w:ascii="Calibri" w:hAnsi="Calibri"/>
                <w:szCs w:val="22"/>
              </w:rPr>
              <w:t xml:space="preserve">he property lies within Ribchester Conservation Area and therefore due regard must also be given </w:t>
            </w:r>
            <w:r w:rsidR="002A78DA">
              <w:rPr>
                <w:rFonts w:ascii="Calibri" w:hAnsi="Calibri"/>
                <w:szCs w:val="22"/>
              </w:rPr>
              <w:t>to</w:t>
            </w:r>
            <w:r>
              <w:rPr>
                <w:rFonts w:ascii="Calibri" w:hAnsi="Calibri"/>
                <w:szCs w:val="22"/>
              </w:rPr>
              <w:t xml:space="preserve"> the</w:t>
            </w:r>
            <w:r w:rsidR="009C64C2">
              <w:rPr>
                <w:rFonts w:ascii="Calibri" w:hAnsi="Calibri"/>
                <w:szCs w:val="22"/>
              </w:rPr>
              <w:t xml:space="preserve"> impact of the development upon the conservation and enhancement of th</w:t>
            </w:r>
            <w:r w:rsidR="008937C5">
              <w:rPr>
                <w:rFonts w:ascii="Calibri" w:hAnsi="Calibri"/>
                <w:szCs w:val="22"/>
              </w:rPr>
              <w:t xml:space="preserve">is </w:t>
            </w:r>
            <w:r w:rsidR="002A78DA">
              <w:rPr>
                <w:rFonts w:ascii="Calibri" w:hAnsi="Calibri"/>
                <w:szCs w:val="22"/>
              </w:rPr>
              <w:t xml:space="preserve">area as a </w:t>
            </w:r>
            <w:r w:rsidR="009C64C2">
              <w:rPr>
                <w:rFonts w:ascii="Calibri" w:hAnsi="Calibri"/>
                <w:szCs w:val="22"/>
              </w:rPr>
              <w:t>heritage asset</w:t>
            </w:r>
            <w:r w:rsidR="005F359B">
              <w:rPr>
                <w:rFonts w:ascii="Calibri" w:hAnsi="Calibri"/>
                <w:szCs w:val="22"/>
              </w:rPr>
              <w:t xml:space="preserve"> in accordance with the </w:t>
            </w:r>
            <w:proofErr w:type="spellStart"/>
            <w:r w:rsidR="005F359B">
              <w:rPr>
                <w:rFonts w:ascii="Calibri" w:hAnsi="Calibri"/>
                <w:szCs w:val="22"/>
              </w:rPr>
              <w:t>Ribble</w:t>
            </w:r>
            <w:proofErr w:type="spellEnd"/>
            <w:r w:rsidR="005F359B">
              <w:rPr>
                <w:rFonts w:ascii="Calibri" w:hAnsi="Calibri"/>
                <w:szCs w:val="22"/>
              </w:rPr>
              <w:t xml:space="preserve"> Valley Core Strategy, Chapter 6 of the Framework and the Planning (Listed Buildings and Conservation Areas) Act 1990</w:t>
            </w:r>
            <w:r w:rsidR="009C64C2">
              <w:rPr>
                <w:rFonts w:ascii="Calibri" w:hAnsi="Calibri"/>
                <w:szCs w:val="22"/>
              </w:rPr>
              <w:t>.</w:t>
            </w:r>
          </w:p>
          <w:p w14:paraId="5D515AAF" w14:textId="5A04F9E1" w:rsidR="004D5666" w:rsidRPr="006D7624" w:rsidRDefault="004D5666" w:rsidP="00502BF1">
            <w:pPr>
              <w:pStyle w:val="Header"/>
              <w:tabs>
                <w:tab w:val="left" w:pos="720"/>
              </w:tabs>
              <w:jc w:val="both"/>
              <w:rPr>
                <w:rFonts w:ascii="Calibri" w:hAnsi="Calibri"/>
                <w:szCs w:val="22"/>
              </w:rPr>
            </w:pPr>
          </w:p>
        </w:tc>
      </w:tr>
      <w:tr w:rsidR="008C75E4" w:rsidRPr="008C75E4" w14:paraId="7AE8A5DB" w14:textId="77777777" w:rsidTr="00261C7F">
        <w:trPr>
          <w:trHeight w:val="864"/>
          <w:jc w:val="center"/>
        </w:trPr>
        <w:tc>
          <w:tcPr>
            <w:tcW w:w="9803" w:type="dxa"/>
            <w:gridSpan w:val="15"/>
            <w:tcMar>
              <w:top w:w="57" w:type="dxa"/>
              <w:bottom w:w="57" w:type="dxa"/>
            </w:tcMar>
          </w:tcPr>
          <w:p w14:paraId="3F66C5B3" w14:textId="77777777" w:rsidR="00ED00B7" w:rsidRDefault="00F71D53" w:rsidP="006126D1">
            <w:pPr>
              <w:contextualSpacing/>
              <w:jc w:val="both"/>
              <w:rPr>
                <w:rFonts w:ascii="Calibri" w:hAnsi="Calibri"/>
                <w:b/>
                <w:szCs w:val="22"/>
              </w:rPr>
            </w:pPr>
            <w:r w:rsidRPr="00DF42DA">
              <w:rPr>
                <w:rFonts w:ascii="Calibri" w:hAnsi="Calibri"/>
                <w:b/>
                <w:szCs w:val="22"/>
              </w:rPr>
              <w:t>Residential Amenity</w:t>
            </w:r>
            <w:r w:rsidR="00DF42DA" w:rsidRPr="00DF42DA">
              <w:rPr>
                <w:rFonts w:ascii="Calibri" w:hAnsi="Calibri"/>
                <w:b/>
                <w:szCs w:val="22"/>
              </w:rPr>
              <w:t>:</w:t>
            </w:r>
          </w:p>
          <w:p w14:paraId="399048B4" w14:textId="4499CF81" w:rsidR="005B7E46" w:rsidRDefault="005B7E46" w:rsidP="005B7E46">
            <w:pPr>
              <w:jc w:val="both"/>
              <w:rPr>
                <w:rFonts w:ascii="Calibri" w:hAnsi="Calibri"/>
                <w:szCs w:val="22"/>
                <w:u w:val="single"/>
              </w:rPr>
            </w:pPr>
          </w:p>
          <w:p w14:paraId="1AEE65E0" w14:textId="67D8AA20" w:rsidR="00C63966" w:rsidRDefault="00EE3F18" w:rsidP="0084427F">
            <w:pPr>
              <w:jc w:val="both"/>
              <w:rPr>
                <w:rFonts w:ascii="Calibri" w:hAnsi="Calibri"/>
                <w:szCs w:val="22"/>
              </w:rPr>
            </w:pPr>
            <w:r>
              <w:rPr>
                <w:rFonts w:ascii="Calibri" w:hAnsi="Calibri"/>
                <w:szCs w:val="22"/>
              </w:rPr>
              <w:t>On western and eastern elevations of the host dwelling</w:t>
            </w:r>
            <w:r w:rsidR="00A113FA">
              <w:rPr>
                <w:rFonts w:ascii="Calibri" w:hAnsi="Calibri"/>
                <w:szCs w:val="22"/>
              </w:rPr>
              <w:t xml:space="preserve"> </w:t>
            </w:r>
            <w:r>
              <w:rPr>
                <w:rFonts w:ascii="Calibri" w:hAnsi="Calibri"/>
                <w:szCs w:val="22"/>
              </w:rPr>
              <w:t xml:space="preserve">the development seeks only to introduce new materials with no change to the structure, massing or fenestration of the property. </w:t>
            </w:r>
            <w:r w:rsidR="0069347D">
              <w:rPr>
                <w:rFonts w:ascii="Calibri" w:hAnsi="Calibri"/>
                <w:szCs w:val="22"/>
              </w:rPr>
              <w:t>Consequently,</w:t>
            </w:r>
            <w:r>
              <w:rPr>
                <w:rFonts w:ascii="Calibri" w:hAnsi="Calibri"/>
                <w:szCs w:val="22"/>
              </w:rPr>
              <w:t xml:space="preserve"> it is not deemed that the amenity of neighbouring properties is affected by the</w:t>
            </w:r>
            <w:r w:rsidR="00A113FA">
              <w:rPr>
                <w:rFonts w:ascii="Calibri" w:hAnsi="Calibri"/>
                <w:szCs w:val="22"/>
              </w:rPr>
              <w:t xml:space="preserve"> </w:t>
            </w:r>
            <w:r w:rsidR="0069347D">
              <w:rPr>
                <w:rFonts w:ascii="Calibri" w:hAnsi="Calibri"/>
                <w:szCs w:val="22"/>
              </w:rPr>
              <w:t>changes</w:t>
            </w:r>
            <w:r w:rsidR="00A113FA">
              <w:rPr>
                <w:rFonts w:ascii="Calibri" w:hAnsi="Calibri"/>
                <w:szCs w:val="22"/>
              </w:rPr>
              <w:t xml:space="preserve"> proposed to these elevations</w:t>
            </w:r>
            <w:r>
              <w:rPr>
                <w:rFonts w:ascii="Calibri" w:hAnsi="Calibri"/>
                <w:szCs w:val="22"/>
              </w:rPr>
              <w:t>.</w:t>
            </w:r>
            <w:r w:rsidR="00A64893">
              <w:rPr>
                <w:rFonts w:ascii="Calibri" w:hAnsi="Calibri"/>
                <w:szCs w:val="22"/>
              </w:rPr>
              <w:t xml:space="preserve"> Whilst a new canopy is introduced on the principal elevation, this reflects existing </w:t>
            </w:r>
            <w:r w:rsidR="0069347D">
              <w:rPr>
                <w:rFonts w:ascii="Calibri" w:hAnsi="Calibri"/>
                <w:szCs w:val="22"/>
              </w:rPr>
              <w:t>built form</w:t>
            </w:r>
            <w:r w:rsidR="008937C5">
              <w:rPr>
                <w:rFonts w:ascii="Calibri" w:hAnsi="Calibri"/>
                <w:szCs w:val="22"/>
              </w:rPr>
              <w:t xml:space="preserve"> </w:t>
            </w:r>
            <w:r w:rsidR="00A64893">
              <w:rPr>
                <w:rFonts w:ascii="Calibri" w:hAnsi="Calibri"/>
                <w:szCs w:val="22"/>
              </w:rPr>
              <w:t>and therefore no</w:t>
            </w:r>
            <w:r w:rsidR="00956E22">
              <w:rPr>
                <w:rFonts w:ascii="Calibri" w:hAnsi="Calibri"/>
                <w:szCs w:val="22"/>
              </w:rPr>
              <w:t xml:space="preserve"> resulting</w:t>
            </w:r>
            <w:r w:rsidR="00A64893">
              <w:rPr>
                <w:rFonts w:ascii="Calibri" w:hAnsi="Calibri"/>
                <w:szCs w:val="22"/>
              </w:rPr>
              <w:t xml:space="preserve"> impact</w:t>
            </w:r>
            <w:r w:rsidR="00956E22">
              <w:rPr>
                <w:rFonts w:ascii="Calibri" w:hAnsi="Calibri"/>
                <w:szCs w:val="22"/>
              </w:rPr>
              <w:t xml:space="preserve">s </w:t>
            </w:r>
            <w:r w:rsidR="00A64893">
              <w:rPr>
                <w:rFonts w:ascii="Calibri" w:hAnsi="Calibri"/>
                <w:szCs w:val="22"/>
              </w:rPr>
              <w:t xml:space="preserve">upon </w:t>
            </w:r>
            <w:r w:rsidR="00956E22">
              <w:rPr>
                <w:rFonts w:ascii="Calibri" w:hAnsi="Calibri"/>
                <w:szCs w:val="22"/>
              </w:rPr>
              <w:t xml:space="preserve">surrounding </w:t>
            </w:r>
            <w:r w:rsidR="00A64893">
              <w:rPr>
                <w:rFonts w:ascii="Calibri" w:hAnsi="Calibri"/>
                <w:szCs w:val="22"/>
              </w:rPr>
              <w:t>residential amenit</w:t>
            </w:r>
            <w:r w:rsidR="00956E22">
              <w:rPr>
                <w:rFonts w:ascii="Calibri" w:hAnsi="Calibri"/>
                <w:szCs w:val="22"/>
              </w:rPr>
              <w:t xml:space="preserve">y </w:t>
            </w:r>
            <w:r w:rsidR="00A64893">
              <w:rPr>
                <w:rFonts w:ascii="Calibri" w:hAnsi="Calibri"/>
                <w:szCs w:val="22"/>
              </w:rPr>
              <w:t xml:space="preserve">are identified. </w:t>
            </w:r>
          </w:p>
          <w:p w14:paraId="5B756ED6" w14:textId="4329E434" w:rsidR="00EE3F18" w:rsidRDefault="00EE3F18" w:rsidP="0084427F">
            <w:pPr>
              <w:jc w:val="both"/>
              <w:rPr>
                <w:rFonts w:ascii="Calibri" w:hAnsi="Calibri"/>
                <w:szCs w:val="22"/>
              </w:rPr>
            </w:pPr>
          </w:p>
          <w:p w14:paraId="25FA0BEC" w14:textId="4DF10075" w:rsidR="00D43F1E" w:rsidRDefault="00A9111F" w:rsidP="00A64893">
            <w:pPr>
              <w:jc w:val="both"/>
              <w:rPr>
                <w:rFonts w:ascii="Calibri" w:hAnsi="Calibri"/>
                <w:szCs w:val="22"/>
              </w:rPr>
            </w:pPr>
            <w:r>
              <w:rPr>
                <w:rFonts w:ascii="Calibri" w:hAnsi="Calibri"/>
                <w:szCs w:val="22"/>
              </w:rPr>
              <w:t>The</w:t>
            </w:r>
            <w:r w:rsidR="00EE3F18">
              <w:rPr>
                <w:rFonts w:ascii="Calibri" w:hAnsi="Calibri"/>
                <w:szCs w:val="22"/>
              </w:rPr>
              <w:t xml:space="preserve"> development </w:t>
            </w:r>
            <w:r>
              <w:rPr>
                <w:rFonts w:ascii="Calibri" w:hAnsi="Calibri"/>
                <w:szCs w:val="22"/>
              </w:rPr>
              <w:t>also include</w:t>
            </w:r>
            <w:r w:rsidR="008937C5">
              <w:rPr>
                <w:rFonts w:ascii="Calibri" w:hAnsi="Calibri"/>
                <w:szCs w:val="22"/>
              </w:rPr>
              <w:t>s</w:t>
            </w:r>
            <w:r w:rsidR="00A113FA">
              <w:rPr>
                <w:rFonts w:ascii="Calibri" w:hAnsi="Calibri"/>
                <w:szCs w:val="22"/>
              </w:rPr>
              <w:t xml:space="preserve"> the replacement of an existing window on the northern (rear) elevation with bi-folding doors to allow access to the </w:t>
            </w:r>
            <w:r>
              <w:rPr>
                <w:rFonts w:ascii="Calibri" w:hAnsi="Calibri"/>
                <w:szCs w:val="22"/>
              </w:rPr>
              <w:t>property’s garden</w:t>
            </w:r>
            <w:r w:rsidR="00A113FA">
              <w:rPr>
                <w:rFonts w:ascii="Calibri" w:hAnsi="Calibri"/>
                <w:szCs w:val="22"/>
              </w:rPr>
              <w:t xml:space="preserve">. </w:t>
            </w:r>
            <w:r w:rsidR="007F181E">
              <w:rPr>
                <w:rFonts w:ascii="Calibri" w:hAnsi="Calibri"/>
                <w:szCs w:val="22"/>
              </w:rPr>
              <w:t>This would enlarge an existing opening on the ground floor</w:t>
            </w:r>
            <w:r w:rsidR="00076CCF">
              <w:rPr>
                <w:rFonts w:ascii="Calibri" w:hAnsi="Calibri"/>
                <w:szCs w:val="22"/>
              </w:rPr>
              <w:t>, however, the distance between the host property and the neighbouring property known as ‘Boyce Barn’</w:t>
            </w:r>
            <w:r w:rsidR="00A64893">
              <w:rPr>
                <w:rFonts w:ascii="Calibri" w:hAnsi="Calibri"/>
                <w:szCs w:val="22"/>
              </w:rPr>
              <w:t>,</w:t>
            </w:r>
            <w:r w:rsidR="00076CCF">
              <w:rPr>
                <w:rFonts w:ascii="Calibri" w:hAnsi="Calibri"/>
                <w:szCs w:val="22"/>
              </w:rPr>
              <w:t xml:space="preserve"> in addition to the boundary fencing currently in place</w:t>
            </w:r>
            <w:r w:rsidR="00A64893">
              <w:rPr>
                <w:rFonts w:ascii="Calibri" w:hAnsi="Calibri"/>
                <w:szCs w:val="22"/>
              </w:rPr>
              <w:t>,</w:t>
            </w:r>
            <w:r w:rsidR="00076CCF">
              <w:rPr>
                <w:rFonts w:ascii="Calibri" w:hAnsi="Calibri"/>
                <w:szCs w:val="22"/>
              </w:rPr>
              <w:t xml:space="preserve"> eliminates the possibility for additional overlooking opportunities </w:t>
            </w:r>
            <w:r w:rsidR="00A64893">
              <w:rPr>
                <w:rFonts w:ascii="Calibri" w:hAnsi="Calibri"/>
                <w:szCs w:val="22"/>
              </w:rPr>
              <w:t xml:space="preserve">to occur </w:t>
            </w:r>
            <w:r w:rsidR="00076CCF">
              <w:rPr>
                <w:rFonts w:ascii="Calibri" w:hAnsi="Calibri"/>
                <w:szCs w:val="22"/>
              </w:rPr>
              <w:t xml:space="preserve">through this element of the scheme. </w:t>
            </w:r>
          </w:p>
          <w:p w14:paraId="64BB2789" w14:textId="4120E4E5" w:rsidR="008175E6" w:rsidRPr="00C63966" w:rsidRDefault="008175E6" w:rsidP="00A64893">
            <w:pPr>
              <w:jc w:val="both"/>
              <w:rPr>
                <w:rFonts w:ascii="Calibri" w:hAnsi="Calibri"/>
                <w:szCs w:val="22"/>
              </w:rPr>
            </w:pPr>
          </w:p>
        </w:tc>
      </w:tr>
      <w:tr w:rsidR="008C75E4" w:rsidRPr="008C75E4" w14:paraId="769E4ED9" w14:textId="77777777" w:rsidTr="00261C7F">
        <w:trPr>
          <w:trHeight w:val="864"/>
          <w:jc w:val="center"/>
        </w:trPr>
        <w:tc>
          <w:tcPr>
            <w:tcW w:w="9803" w:type="dxa"/>
            <w:gridSpan w:val="15"/>
            <w:tcMar>
              <w:top w:w="57" w:type="dxa"/>
              <w:bottom w:w="57" w:type="dxa"/>
            </w:tcMar>
          </w:tcPr>
          <w:p w14:paraId="4A2FC2C3" w14:textId="50D940F3" w:rsidR="00C0704D" w:rsidRDefault="00DF42DA" w:rsidP="006126D1">
            <w:pPr>
              <w:contextualSpacing/>
              <w:jc w:val="both"/>
              <w:rPr>
                <w:rFonts w:ascii="Calibri" w:hAnsi="Calibri"/>
                <w:b/>
                <w:szCs w:val="22"/>
              </w:rPr>
            </w:pPr>
            <w:r w:rsidRPr="00DF42DA">
              <w:rPr>
                <w:rFonts w:ascii="Calibri" w:hAnsi="Calibri"/>
                <w:b/>
                <w:szCs w:val="22"/>
              </w:rPr>
              <w:t>Visual Amenity</w:t>
            </w:r>
            <w:r w:rsidR="00261C7F">
              <w:rPr>
                <w:rFonts w:ascii="Calibri" w:hAnsi="Calibri"/>
                <w:b/>
                <w:szCs w:val="22"/>
              </w:rPr>
              <w:t>/Heritage</w:t>
            </w:r>
            <w:r w:rsidRPr="00DF42DA">
              <w:rPr>
                <w:rFonts w:ascii="Calibri" w:hAnsi="Calibri"/>
                <w:b/>
                <w:szCs w:val="22"/>
              </w:rPr>
              <w:t>:</w:t>
            </w:r>
          </w:p>
          <w:p w14:paraId="4DD1F77D" w14:textId="372D7BE7" w:rsidR="00947564" w:rsidRDefault="00947564" w:rsidP="00261C7F">
            <w:pPr>
              <w:contextualSpacing/>
              <w:jc w:val="both"/>
              <w:rPr>
                <w:rFonts w:ascii="Calibri" w:hAnsi="Calibri"/>
                <w:szCs w:val="22"/>
              </w:rPr>
            </w:pPr>
          </w:p>
          <w:p w14:paraId="66F70C88" w14:textId="5E718316" w:rsidR="00CF53DD" w:rsidRDefault="00CF53DD" w:rsidP="00261C7F">
            <w:pPr>
              <w:contextualSpacing/>
              <w:jc w:val="both"/>
              <w:rPr>
                <w:rFonts w:ascii="Calibri" w:hAnsi="Calibri"/>
                <w:szCs w:val="22"/>
              </w:rPr>
            </w:pPr>
            <w:r>
              <w:rPr>
                <w:rFonts w:ascii="Calibri" w:hAnsi="Calibri"/>
                <w:szCs w:val="22"/>
              </w:rPr>
              <w:t xml:space="preserve">Policy DMG1 of the </w:t>
            </w:r>
            <w:proofErr w:type="spellStart"/>
            <w:r>
              <w:rPr>
                <w:rFonts w:ascii="Calibri" w:hAnsi="Calibri"/>
                <w:szCs w:val="22"/>
              </w:rPr>
              <w:t>Ribble</w:t>
            </w:r>
            <w:proofErr w:type="spellEnd"/>
            <w:r>
              <w:rPr>
                <w:rFonts w:ascii="Calibri" w:hAnsi="Calibri"/>
                <w:szCs w:val="22"/>
              </w:rPr>
              <w:t xml:space="preserve"> Valley Core Strategy states that all development must:</w:t>
            </w:r>
          </w:p>
          <w:p w14:paraId="43BED7C2" w14:textId="6B0637DD" w:rsidR="00CF53DD" w:rsidRDefault="00CF53DD" w:rsidP="00261C7F">
            <w:pPr>
              <w:contextualSpacing/>
              <w:jc w:val="both"/>
              <w:rPr>
                <w:rFonts w:ascii="Calibri" w:hAnsi="Calibri"/>
                <w:szCs w:val="22"/>
              </w:rPr>
            </w:pPr>
          </w:p>
          <w:p w14:paraId="689A0BD9" w14:textId="2317722A" w:rsidR="00CF53DD" w:rsidRPr="005F359B" w:rsidRDefault="00CF53DD" w:rsidP="0020231A">
            <w:pPr>
              <w:ind w:left="602" w:right="904"/>
              <w:contextualSpacing/>
              <w:jc w:val="both"/>
              <w:rPr>
                <w:rFonts w:ascii="Calibri" w:hAnsi="Calibri"/>
                <w:i/>
                <w:iCs/>
                <w:szCs w:val="22"/>
              </w:rPr>
            </w:pPr>
            <w:r w:rsidRPr="005F359B">
              <w:rPr>
                <w:rFonts w:ascii="Calibri" w:hAnsi="Calibri"/>
                <w:i/>
                <w:iCs/>
                <w:szCs w:val="22"/>
              </w:rPr>
              <w:t>“2. Be sympathetic to existing and proposed land uses in terms of its size, intensity and nature as well as scale, massing, style, features and building materials.</w:t>
            </w:r>
          </w:p>
          <w:p w14:paraId="138CBBB7" w14:textId="190A1075" w:rsidR="00CF53DD" w:rsidRPr="005F359B" w:rsidRDefault="00CF53DD" w:rsidP="0020231A">
            <w:pPr>
              <w:ind w:left="602" w:right="904"/>
              <w:contextualSpacing/>
              <w:jc w:val="both"/>
              <w:rPr>
                <w:rFonts w:ascii="Calibri" w:hAnsi="Calibri"/>
                <w:i/>
                <w:iCs/>
                <w:szCs w:val="22"/>
              </w:rPr>
            </w:pPr>
          </w:p>
          <w:p w14:paraId="32261C17" w14:textId="305C1BAB" w:rsidR="00CF53DD" w:rsidRPr="005F359B" w:rsidRDefault="00CF53DD" w:rsidP="0020231A">
            <w:pPr>
              <w:ind w:left="602" w:right="904"/>
              <w:contextualSpacing/>
              <w:jc w:val="both"/>
              <w:rPr>
                <w:rFonts w:ascii="Calibri" w:hAnsi="Calibri"/>
                <w:i/>
                <w:iCs/>
                <w:szCs w:val="22"/>
              </w:rPr>
            </w:pPr>
            <w:r w:rsidRPr="005F359B">
              <w:rPr>
                <w:rFonts w:ascii="Calibri" w:hAnsi="Calibri"/>
                <w:i/>
                <w:iCs/>
                <w:szCs w:val="22"/>
              </w:rPr>
              <w:t>3. Consider the density, layout and relationship between buildings, which is of major importance. Particular emphasis</w:t>
            </w:r>
            <w:r w:rsidR="0020231A" w:rsidRPr="005F359B">
              <w:rPr>
                <w:rFonts w:ascii="Calibri" w:hAnsi="Calibri"/>
                <w:i/>
                <w:iCs/>
                <w:szCs w:val="22"/>
              </w:rPr>
              <w:t xml:space="preserve"> </w:t>
            </w:r>
            <w:r w:rsidRPr="005F359B">
              <w:rPr>
                <w:rFonts w:ascii="Calibri" w:hAnsi="Calibri"/>
                <w:i/>
                <w:iCs/>
                <w:szCs w:val="22"/>
              </w:rPr>
              <w:t xml:space="preserve">will be placed on visual appearance and the relationship </w:t>
            </w:r>
            <w:r w:rsidR="0020231A" w:rsidRPr="005F359B">
              <w:rPr>
                <w:rFonts w:ascii="Calibri" w:hAnsi="Calibri"/>
                <w:i/>
                <w:iCs/>
                <w:szCs w:val="22"/>
              </w:rPr>
              <w:t>to surroundings, including impact on landscape character, as well as the effects of development on existing amenities</w:t>
            </w:r>
            <w:r w:rsidR="00514A8C">
              <w:rPr>
                <w:rFonts w:ascii="Calibri" w:hAnsi="Calibri"/>
                <w:i/>
                <w:iCs/>
                <w:szCs w:val="22"/>
              </w:rPr>
              <w:t>.</w:t>
            </w:r>
            <w:r w:rsidRPr="005F359B">
              <w:rPr>
                <w:rFonts w:ascii="Calibri" w:hAnsi="Calibri"/>
                <w:i/>
                <w:iCs/>
                <w:szCs w:val="22"/>
              </w:rPr>
              <w:t>”</w:t>
            </w:r>
          </w:p>
          <w:p w14:paraId="1584905C" w14:textId="19A2D00C" w:rsidR="0020231A" w:rsidRDefault="0020231A" w:rsidP="0020231A">
            <w:pPr>
              <w:ind w:left="602" w:right="904"/>
              <w:contextualSpacing/>
              <w:jc w:val="both"/>
              <w:rPr>
                <w:rFonts w:ascii="Calibri" w:hAnsi="Calibri"/>
                <w:szCs w:val="22"/>
              </w:rPr>
            </w:pPr>
          </w:p>
          <w:p w14:paraId="2ED39FEF" w14:textId="316AE9F1" w:rsidR="005F359B" w:rsidRDefault="005F359B" w:rsidP="005F359B">
            <w:pPr>
              <w:contextualSpacing/>
              <w:jc w:val="both"/>
              <w:rPr>
                <w:rFonts w:ascii="Calibri" w:hAnsi="Calibri"/>
                <w:bCs/>
                <w:szCs w:val="22"/>
              </w:rPr>
            </w:pPr>
            <w:r>
              <w:rPr>
                <w:rFonts w:ascii="Calibri" w:hAnsi="Calibri"/>
                <w:szCs w:val="22"/>
              </w:rPr>
              <w:t xml:space="preserve">Furthermore, </w:t>
            </w:r>
            <w:r w:rsidR="008E581B">
              <w:rPr>
                <w:rFonts w:ascii="Calibri" w:hAnsi="Calibri"/>
                <w:szCs w:val="22"/>
              </w:rPr>
              <w:t xml:space="preserve">the LPA must also accord with its duty at section 72 of the </w:t>
            </w:r>
            <w:r w:rsidR="008E581B" w:rsidRPr="009A7725">
              <w:rPr>
                <w:rFonts w:ascii="Calibri" w:hAnsi="Calibri"/>
                <w:bCs/>
                <w:szCs w:val="22"/>
              </w:rPr>
              <w:t>Planning (Listed Buildings and Conservation Areas) Act 1990</w:t>
            </w:r>
            <w:r>
              <w:rPr>
                <w:rFonts w:ascii="Calibri" w:hAnsi="Calibri"/>
                <w:bCs/>
                <w:szCs w:val="22"/>
              </w:rPr>
              <w:t>. This</w:t>
            </w:r>
            <w:r w:rsidR="008E581B">
              <w:rPr>
                <w:rFonts w:ascii="Calibri" w:hAnsi="Calibri"/>
                <w:bCs/>
                <w:szCs w:val="22"/>
              </w:rPr>
              <w:t xml:space="preserve"> states:</w:t>
            </w:r>
          </w:p>
          <w:p w14:paraId="6D9D87B5" w14:textId="77777777" w:rsidR="00C17A14" w:rsidRDefault="00C17A14" w:rsidP="005F359B">
            <w:pPr>
              <w:contextualSpacing/>
              <w:jc w:val="both"/>
              <w:rPr>
                <w:rFonts w:ascii="Calibri" w:hAnsi="Calibri"/>
                <w:bCs/>
                <w:szCs w:val="22"/>
              </w:rPr>
            </w:pPr>
          </w:p>
          <w:p w14:paraId="16142B4D" w14:textId="786B8925" w:rsidR="0020231A" w:rsidRDefault="008E581B" w:rsidP="005F359B">
            <w:pPr>
              <w:ind w:left="602" w:right="904"/>
              <w:contextualSpacing/>
              <w:jc w:val="both"/>
              <w:rPr>
                <w:rFonts w:ascii="Calibri" w:hAnsi="Calibri"/>
                <w:szCs w:val="22"/>
              </w:rPr>
            </w:pPr>
            <w:r>
              <w:rPr>
                <w:rFonts w:ascii="Calibri" w:hAnsi="Calibri"/>
                <w:bCs/>
                <w:szCs w:val="22"/>
              </w:rPr>
              <w:t xml:space="preserve">‘with respect to any buildings or other land in a conservation area, of any functions under or </w:t>
            </w:r>
            <w:r w:rsidR="005F359B" w:rsidRPr="00F018ED">
              <w:rPr>
                <w:rFonts w:ascii="Calibri" w:hAnsi="Calibri"/>
                <w:i/>
                <w:iCs/>
                <w:szCs w:val="22"/>
              </w:rPr>
              <w:t>by virtue of any of the provisions mentioned in subsection (2), special attention shall be paid to the desirability of preserving or enhancing the character or appearance of that area.</w:t>
            </w:r>
            <w:r w:rsidR="005F359B">
              <w:rPr>
                <w:rFonts w:ascii="Calibri" w:hAnsi="Calibri"/>
                <w:i/>
                <w:iCs/>
                <w:szCs w:val="22"/>
              </w:rPr>
              <w:t>’</w:t>
            </w:r>
          </w:p>
          <w:p w14:paraId="3B933810" w14:textId="19DA9987" w:rsidR="0020231A" w:rsidRDefault="0020231A" w:rsidP="00261C7F">
            <w:pPr>
              <w:contextualSpacing/>
              <w:jc w:val="both"/>
              <w:rPr>
                <w:rFonts w:ascii="Calibri" w:hAnsi="Calibri"/>
                <w:szCs w:val="22"/>
              </w:rPr>
            </w:pPr>
          </w:p>
          <w:p w14:paraId="7240901B" w14:textId="45B47DCF" w:rsidR="0020231A" w:rsidRDefault="008E728A" w:rsidP="00261C7F">
            <w:pPr>
              <w:contextualSpacing/>
              <w:jc w:val="both"/>
              <w:rPr>
                <w:rFonts w:ascii="Calibri" w:hAnsi="Calibri"/>
                <w:szCs w:val="22"/>
              </w:rPr>
            </w:pPr>
            <w:r>
              <w:rPr>
                <w:rFonts w:ascii="Calibri" w:hAnsi="Calibri"/>
                <w:szCs w:val="22"/>
              </w:rPr>
              <w:lastRenderedPageBreak/>
              <w:t>The</w:t>
            </w:r>
            <w:r w:rsidR="00713DF5">
              <w:rPr>
                <w:rFonts w:ascii="Calibri" w:hAnsi="Calibri"/>
                <w:szCs w:val="22"/>
              </w:rPr>
              <w:t xml:space="preserve"> site location falls </w:t>
            </w:r>
            <w:r w:rsidR="008937C5">
              <w:rPr>
                <w:rFonts w:ascii="Calibri" w:hAnsi="Calibri"/>
                <w:szCs w:val="22"/>
              </w:rPr>
              <w:t xml:space="preserve">on Blackburn Road </w:t>
            </w:r>
            <w:r>
              <w:rPr>
                <w:rFonts w:ascii="Calibri" w:hAnsi="Calibri"/>
                <w:szCs w:val="22"/>
              </w:rPr>
              <w:t>within Ribchester Conservation Area</w:t>
            </w:r>
            <w:r w:rsidR="005D39BF">
              <w:rPr>
                <w:rFonts w:ascii="Calibri" w:hAnsi="Calibri"/>
                <w:szCs w:val="22"/>
              </w:rPr>
              <w:t xml:space="preserve">, </w:t>
            </w:r>
            <w:r w:rsidR="00444DD9">
              <w:rPr>
                <w:rFonts w:ascii="Calibri" w:hAnsi="Calibri"/>
                <w:szCs w:val="22"/>
              </w:rPr>
              <w:t>with immediate surroundings</w:t>
            </w:r>
            <w:r w:rsidR="005D39BF">
              <w:rPr>
                <w:rFonts w:ascii="Calibri" w:hAnsi="Calibri"/>
                <w:szCs w:val="22"/>
              </w:rPr>
              <w:t xml:space="preserve"> characterised by linear form</w:t>
            </w:r>
            <w:r w:rsidR="00064E7A">
              <w:rPr>
                <w:rFonts w:ascii="Calibri" w:hAnsi="Calibri"/>
                <w:szCs w:val="22"/>
              </w:rPr>
              <w:t>s</w:t>
            </w:r>
            <w:r w:rsidR="005D39BF">
              <w:rPr>
                <w:rFonts w:ascii="Calibri" w:hAnsi="Calibri"/>
                <w:szCs w:val="22"/>
              </w:rPr>
              <w:t xml:space="preserve"> of development featuring good examples of 19</w:t>
            </w:r>
            <w:r w:rsidR="005D39BF" w:rsidRPr="005D39BF">
              <w:rPr>
                <w:rFonts w:ascii="Calibri" w:hAnsi="Calibri"/>
                <w:szCs w:val="22"/>
                <w:vertAlign w:val="superscript"/>
              </w:rPr>
              <w:t>th</w:t>
            </w:r>
            <w:r w:rsidR="005D39BF">
              <w:rPr>
                <w:rFonts w:ascii="Calibri" w:hAnsi="Calibri"/>
                <w:szCs w:val="22"/>
              </w:rPr>
              <w:t xml:space="preserve"> century terracing as detailed in the </w:t>
            </w:r>
            <w:r w:rsidR="00713DF5">
              <w:rPr>
                <w:rFonts w:ascii="Calibri" w:hAnsi="Calibri"/>
                <w:szCs w:val="22"/>
              </w:rPr>
              <w:t xml:space="preserve">Ribchester </w:t>
            </w:r>
            <w:r w:rsidR="005D39BF">
              <w:rPr>
                <w:rFonts w:ascii="Calibri" w:hAnsi="Calibri"/>
                <w:szCs w:val="22"/>
              </w:rPr>
              <w:t xml:space="preserve">Conservation Area appraisal. </w:t>
            </w:r>
            <w:r w:rsidR="00713DF5">
              <w:rPr>
                <w:rFonts w:ascii="Calibri" w:hAnsi="Calibri"/>
                <w:szCs w:val="22"/>
              </w:rPr>
              <w:t xml:space="preserve">The application property is a form of infill development relative to its surroundings, of later building age and of different style to </w:t>
            </w:r>
            <w:r w:rsidR="00064E7A">
              <w:rPr>
                <w:rFonts w:ascii="Calibri" w:hAnsi="Calibri"/>
                <w:szCs w:val="22"/>
              </w:rPr>
              <w:t xml:space="preserve">neighbouring buildings </w:t>
            </w:r>
            <w:r w:rsidR="00713DF5">
              <w:rPr>
                <w:rFonts w:ascii="Calibri" w:hAnsi="Calibri"/>
                <w:szCs w:val="22"/>
              </w:rPr>
              <w:t xml:space="preserve">with materials including reconstituted stone and uPVC. This results in the property being one of few buildings within the conservation area </w:t>
            </w:r>
            <w:r w:rsidR="00713DF5" w:rsidRPr="00713DF5">
              <w:rPr>
                <w:rFonts w:ascii="Calibri" w:hAnsi="Calibri"/>
                <w:b/>
                <w:bCs/>
                <w:szCs w:val="22"/>
              </w:rPr>
              <w:t>not</w:t>
            </w:r>
            <w:r w:rsidR="00713DF5">
              <w:rPr>
                <w:rFonts w:ascii="Calibri" w:hAnsi="Calibri"/>
                <w:b/>
                <w:bCs/>
                <w:szCs w:val="22"/>
              </w:rPr>
              <w:t xml:space="preserve"> </w:t>
            </w:r>
            <w:r w:rsidR="008937C5">
              <w:rPr>
                <w:rFonts w:ascii="Calibri" w:hAnsi="Calibri"/>
                <w:szCs w:val="22"/>
              </w:rPr>
              <w:t>identified</w:t>
            </w:r>
            <w:r w:rsidR="00064E7A">
              <w:rPr>
                <w:rFonts w:ascii="Calibri" w:hAnsi="Calibri"/>
                <w:szCs w:val="22"/>
              </w:rPr>
              <w:t xml:space="preserve"> as</w:t>
            </w:r>
            <w:r w:rsidR="00713DF5">
              <w:rPr>
                <w:rFonts w:ascii="Calibri" w:hAnsi="Calibri"/>
                <w:szCs w:val="22"/>
              </w:rPr>
              <w:t xml:space="preserve"> a ‘building of townscape merit’.</w:t>
            </w:r>
          </w:p>
          <w:p w14:paraId="6856C901" w14:textId="646A1DC7" w:rsidR="007F152A" w:rsidRDefault="007F152A" w:rsidP="00261C7F">
            <w:pPr>
              <w:contextualSpacing/>
              <w:jc w:val="both"/>
              <w:rPr>
                <w:rFonts w:ascii="Calibri" w:hAnsi="Calibri"/>
                <w:szCs w:val="22"/>
              </w:rPr>
            </w:pPr>
          </w:p>
          <w:p w14:paraId="5F9F340D" w14:textId="7A6F8A53" w:rsidR="004A3D45" w:rsidRDefault="00444DD9" w:rsidP="00261C7F">
            <w:pPr>
              <w:contextualSpacing/>
              <w:jc w:val="both"/>
              <w:rPr>
                <w:rFonts w:ascii="Calibri" w:hAnsi="Calibri"/>
                <w:szCs w:val="22"/>
              </w:rPr>
            </w:pPr>
            <w:r>
              <w:rPr>
                <w:rFonts w:ascii="Calibri" w:hAnsi="Calibri"/>
                <w:szCs w:val="22"/>
              </w:rPr>
              <w:t>The proposed development makes alterations</w:t>
            </w:r>
            <w:r w:rsidR="00064E7A">
              <w:rPr>
                <w:rFonts w:ascii="Calibri" w:hAnsi="Calibri"/>
                <w:szCs w:val="22"/>
              </w:rPr>
              <w:t xml:space="preserve"> </w:t>
            </w:r>
            <w:r>
              <w:rPr>
                <w:rFonts w:ascii="Calibri" w:hAnsi="Calibri"/>
                <w:szCs w:val="22"/>
              </w:rPr>
              <w:t xml:space="preserve">which allow </w:t>
            </w:r>
            <w:r w:rsidR="00064E7A">
              <w:rPr>
                <w:rFonts w:ascii="Calibri" w:hAnsi="Calibri"/>
                <w:szCs w:val="22"/>
              </w:rPr>
              <w:t>for the property to better reflect</w:t>
            </w:r>
            <w:r>
              <w:rPr>
                <w:rFonts w:ascii="Calibri" w:hAnsi="Calibri"/>
                <w:szCs w:val="22"/>
              </w:rPr>
              <w:t xml:space="preserve"> the existing character of the conservation area. </w:t>
            </w:r>
            <w:r w:rsidR="00871378">
              <w:rPr>
                <w:rFonts w:ascii="Calibri" w:hAnsi="Calibri"/>
                <w:szCs w:val="22"/>
              </w:rPr>
              <w:t>R</w:t>
            </w:r>
            <w:r>
              <w:rPr>
                <w:rFonts w:ascii="Calibri" w:hAnsi="Calibri"/>
                <w:szCs w:val="22"/>
              </w:rPr>
              <w:t xml:space="preserve">econstituted stone on southern and northern elevations </w:t>
            </w:r>
            <w:r w:rsidR="00E25E94">
              <w:rPr>
                <w:rFonts w:ascii="Calibri" w:hAnsi="Calibri"/>
                <w:szCs w:val="22"/>
              </w:rPr>
              <w:t>is</w:t>
            </w:r>
            <w:r w:rsidR="004A3D45">
              <w:rPr>
                <w:rFonts w:ascii="Calibri" w:hAnsi="Calibri"/>
                <w:szCs w:val="22"/>
              </w:rPr>
              <w:t xml:space="preserve"> to</w:t>
            </w:r>
            <w:r w:rsidR="00871378">
              <w:rPr>
                <w:rFonts w:ascii="Calibri" w:hAnsi="Calibri"/>
                <w:szCs w:val="22"/>
              </w:rPr>
              <w:t xml:space="preserve"> be replaced by</w:t>
            </w:r>
            <w:r w:rsidR="0047036E">
              <w:rPr>
                <w:rFonts w:ascii="Calibri" w:hAnsi="Calibri"/>
                <w:szCs w:val="22"/>
              </w:rPr>
              <w:t xml:space="preserve"> natural</w:t>
            </w:r>
            <w:r w:rsidR="00871378">
              <w:rPr>
                <w:rFonts w:ascii="Calibri" w:hAnsi="Calibri"/>
                <w:szCs w:val="22"/>
              </w:rPr>
              <w:t xml:space="preserve"> random stone with cut stone window surrounds, quoins, coping and kneelers which collectively form</w:t>
            </w:r>
            <w:r w:rsidR="00E25E94">
              <w:rPr>
                <w:rFonts w:ascii="Calibri" w:hAnsi="Calibri"/>
                <w:szCs w:val="22"/>
              </w:rPr>
              <w:t xml:space="preserve"> </w:t>
            </w:r>
            <w:r w:rsidR="00871378">
              <w:rPr>
                <w:rFonts w:ascii="Calibri" w:hAnsi="Calibri"/>
                <w:szCs w:val="22"/>
              </w:rPr>
              <w:t xml:space="preserve">a more accurate representation of surrounding architectural detail </w:t>
            </w:r>
            <w:r w:rsidR="00AD1431">
              <w:rPr>
                <w:rFonts w:ascii="Calibri" w:hAnsi="Calibri"/>
                <w:szCs w:val="22"/>
              </w:rPr>
              <w:t>and building materials</w:t>
            </w:r>
            <w:r w:rsidR="00871378">
              <w:rPr>
                <w:rFonts w:ascii="Calibri" w:hAnsi="Calibri"/>
                <w:szCs w:val="22"/>
              </w:rPr>
              <w:t>.</w:t>
            </w:r>
            <w:r w:rsidR="00FB31EB">
              <w:rPr>
                <w:rFonts w:ascii="Calibri" w:hAnsi="Calibri"/>
                <w:szCs w:val="22"/>
              </w:rPr>
              <w:t xml:space="preserve"> The introduction of kneeler detailing at eaves</w:t>
            </w:r>
            <w:r w:rsidR="00B02E23">
              <w:rPr>
                <w:rFonts w:ascii="Calibri" w:hAnsi="Calibri"/>
                <w:szCs w:val="22"/>
              </w:rPr>
              <w:t xml:space="preserve"> and natural stone quoins</w:t>
            </w:r>
            <w:r w:rsidR="00FB31EB">
              <w:rPr>
                <w:rFonts w:ascii="Calibri" w:hAnsi="Calibri"/>
                <w:szCs w:val="22"/>
              </w:rPr>
              <w:t xml:space="preserve"> on principal and secondary elevations </w:t>
            </w:r>
            <w:r w:rsidR="00B02E23">
              <w:rPr>
                <w:rFonts w:ascii="Calibri" w:hAnsi="Calibri"/>
                <w:szCs w:val="22"/>
              </w:rPr>
              <w:t xml:space="preserve">are appropriate to the historic setting of the property </w:t>
            </w:r>
            <w:r w:rsidR="00D02F0F">
              <w:rPr>
                <w:rFonts w:ascii="Calibri" w:hAnsi="Calibri"/>
                <w:szCs w:val="22"/>
              </w:rPr>
              <w:t xml:space="preserve">as </w:t>
            </w:r>
            <w:r w:rsidR="00FB31EB">
              <w:rPr>
                <w:rFonts w:ascii="Calibri" w:hAnsi="Calibri"/>
                <w:szCs w:val="22"/>
              </w:rPr>
              <w:t xml:space="preserve">traditional </w:t>
            </w:r>
            <w:r w:rsidR="00D02F0F">
              <w:rPr>
                <w:rFonts w:ascii="Calibri" w:hAnsi="Calibri"/>
                <w:szCs w:val="22"/>
              </w:rPr>
              <w:t>element</w:t>
            </w:r>
            <w:r w:rsidR="00B02E23">
              <w:rPr>
                <w:rFonts w:ascii="Calibri" w:hAnsi="Calibri"/>
                <w:szCs w:val="22"/>
              </w:rPr>
              <w:t>s</w:t>
            </w:r>
            <w:r w:rsidR="00247F04">
              <w:rPr>
                <w:rFonts w:ascii="Calibri" w:hAnsi="Calibri"/>
                <w:szCs w:val="22"/>
              </w:rPr>
              <w:t xml:space="preserve"> of </w:t>
            </w:r>
            <w:r w:rsidR="00D02F0F">
              <w:rPr>
                <w:rFonts w:ascii="Calibri" w:hAnsi="Calibri"/>
                <w:szCs w:val="22"/>
              </w:rPr>
              <w:t xml:space="preserve">architectural </w:t>
            </w:r>
            <w:r w:rsidR="00247F04">
              <w:rPr>
                <w:rFonts w:ascii="Calibri" w:hAnsi="Calibri"/>
                <w:szCs w:val="22"/>
              </w:rPr>
              <w:t>design</w:t>
            </w:r>
            <w:r w:rsidR="00D02F0F">
              <w:rPr>
                <w:rFonts w:ascii="Calibri" w:hAnsi="Calibri"/>
                <w:szCs w:val="22"/>
              </w:rPr>
              <w:t xml:space="preserve">, </w:t>
            </w:r>
            <w:r w:rsidR="00B02E23">
              <w:rPr>
                <w:rFonts w:ascii="Calibri" w:hAnsi="Calibri"/>
                <w:szCs w:val="22"/>
              </w:rPr>
              <w:t>in addition to</w:t>
            </w:r>
            <w:r w:rsidR="00D02F0F">
              <w:rPr>
                <w:rFonts w:ascii="Calibri" w:hAnsi="Calibri"/>
                <w:szCs w:val="22"/>
              </w:rPr>
              <w:t xml:space="preserve"> the creation of parapet gables </w:t>
            </w:r>
            <w:r w:rsidR="00B02E23">
              <w:rPr>
                <w:rFonts w:ascii="Calibri" w:hAnsi="Calibri"/>
                <w:szCs w:val="22"/>
              </w:rPr>
              <w:t>and</w:t>
            </w:r>
            <w:r w:rsidR="00D02F0F">
              <w:rPr>
                <w:rFonts w:ascii="Calibri" w:hAnsi="Calibri"/>
                <w:szCs w:val="22"/>
              </w:rPr>
              <w:t xml:space="preserve"> coping</w:t>
            </w:r>
            <w:r w:rsidR="00FB31EB">
              <w:rPr>
                <w:rFonts w:ascii="Calibri" w:hAnsi="Calibri"/>
                <w:szCs w:val="22"/>
              </w:rPr>
              <w:t xml:space="preserve"> </w:t>
            </w:r>
            <w:r w:rsidR="00B02E23">
              <w:rPr>
                <w:rFonts w:ascii="Calibri" w:hAnsi="Calibri"/>
                <w:szCs w:val="22"/>
              </w:rPr>
              <w:t>which</w:t>
            </w:r>
            <w:r w:rsidR="00D02F0F">
              <w:rPr>
                <w:rFonts w:ascii="Calibri" w:hAnsi="Calibri"/>
                <w:szCs w:val="22"/>
              </w:rPr>
              <w:t xml:space="preserve"> </w:t>
            </w:r>
            <w:r w:rsidR="00B02E23">
              <w:rPr>
                <w:rFonts w:ascii="Calibri" w:hAnsi="Calibri"/>
                <w:szCs w:val="22"/>
              </w:rPr>
              <w:t xml:space="preserve">match surrounding building typology and </w:t>
            </w:r>
            <w:r w:rsidR="00D02F0F">
              <w:rPr>
                <w:rFonts w:ascii="Calibri" w:hAnsi="Calibri"/>
                <w:szCs w:val="22"/>
              </w:rPr>
              <w:t xml:space="preserve">integrate the </w:t>
            </w:r>
            <w:r w:rsidR="00B02E23">
              <w:rPr>
                <w:rFonts w:ascii="Calibri" w:hAnsi="Calibri"/>
                <w:szCs w:val="22"/>
              </w:rPr>
              <w:t>dwelling into the street scene.</w:t>
            </w:r>
            <w:r w:rsidR="00D02F0F">
              <w:rPr>
                <w:rFonts w:ascii="Calibri" w:hAnsi="Calibri"/>
                <w:szCs w:val="22"/>
              </w:rPr>
              <w:t xml:space="preserve"> </w:t>
            </w:r>
            <w:r w:rsidR="00E25E94">
              <w:rPr>
                <w:rFonts w:ascii="Calibri" w:hAnsi="Calibri"/>
                <w:szCs w:val="22"/>
              </w:rPr>
              <w:t xml:space="preserve">Additional fenestration </w:t>
            </w:r>
            <w:r w:rsidR="00674D69">
              <w:rPr>
                <w:rFonts w:ascii="Calibri" w:hAnsi="Calibri"/>
                <w:szCs w:val="22"/>
              </w:rPr>
              <w:t xml:space="preserve">changes on the </w:t>
            </w:r>
            <w:r w:rsidR="005A35DD">
              <w:rPr>
                <w:rFonts w:ascii="Calibri" w:hAnsi="Calibri"/>
                <w:szCs w:val="22"/>
              </w:rPr>
              <w:t>principal</w:t>
            </w:r>
            <w:r w:rsidR="00674D69">
              <w:rPr>
                <w:rFonts w:ascii="Calibri" w:hAnsi="Calibri"/>
                <w:szCs w:val="22"/>
              </w:rPr>
              <w:t xml:space="preserve"> elevation ensure that uPVC </w:t>
            </w:r>
            <w:r w:rsidR="005A35DD">
              <w:rPr>
                <w:rFonts w:ascii="Calibri" w:hAnsi="Calibri"/>
                <w:szCs w:val="22"/>
              </w:rPr>
              <w:t xml:space="preserve">type </w:t>
            </w:r>
            <w:r w:rsidR="00674D69">
              <w:rPr>
                <w:rFonts w:ascii="Calibri" w:hAnsi="Calibri"/>
                <w:szCs w:val="22"/>
              </w:rPr>
              <w:t>is consistent across the property, all of which contributes toward a</w:t>
            </w:r>
            <w:r w:rsidR="00871378">
              <w:rPr>
                <w:rFonts w:ascii="Calibri" w:hAnsi="Calibri"/>
                <w:szCs w:val="22"/>
              </w:rPr>
              <w:t xml:space="preserve"> façade which </w:t>
            </w:r>
            <w:r w:rsidR="00E65526">
              <w:rPr>
                <w:rFonts w:ascii="Calibri" w:hAnsi="Calibri"/>
                <w:szCs w:val="22"/>
              </w:rPr>
              <w:t>has</w:t>
            </w:r>
            <w:r w:rsidR="00871378">
              <w:rPr>
                <w:rFonts w:ascii="Calibri" w:hAnsi="Calibri"/>
                <w:szCs w:val="22"/>
              </w:rPr>
              <w:t xml:space="preserve"> a positive impact </w:t>
            </w:r>
            <w:r w:rsidR="00AD1431">
              <w:rPr>
                <w:rFonts w:ascii="Calibri" w:hAnsi="Calibri"/>
                <w:szCs w:val="22"/>
              </w:rPr>
              <w:t xml:space="preserve">on </w:t>
            </w:r>
            <w:r w:rsidR="00B02E23">
              <w:rPr>
                <w:rFonts w:ascii="Calibri" w:hAnsi="Calibri"/>
                <w:szCs w:val="22"/>
              </w:rPr>
              <w:t>townscape quality</w:t>
            </w:r>
            <w:r w:rsidR="00AD1431">
              <w:rPr>
                <w:rFonts w:ascii="Calibri" w:hAnsi="Calibri"/>
                <w:szCs w:val="22"/>
              </w:rPr>
              <w:t xml:space="preserve"> whilst sympathetic to surrounding landscape an</w:t>
            </w:r>
            <w:r w:rsidR="00355DE9">
              <w:rPr>
                <w:rFonts w:ascii="Calibri" w:hAnsi="Calibri"/>
                <w:szCs w:val="22"/>
              </w:rPr>
              <w:t>d conservation area character</w:t>
            </w:r>
            <w:r w:rsidR="00E25E94">
              <w:rPr>
                <w:rFonts w:ascii="Calibri" w:hAnsi="Calibri"/>
                <w:szCs w:val="22"/>
              </w:rPr>
              <w:t xml:space="preserve"> in accordance with </w:t>
            </w:r>
            <w:r w:rsidR="00D906FC">
              <w:rPr>
                <w:rFonts w:ascii="Calibri" w:hAnsi="Calibri"/>
                <w:szCs w:val="22"/>
              </w:rPr>
              <w:t xml:space="preserve">policies </w:t>
            </w:r>
            <w:r w:rsidR="00E25E94">
              <w:rPr>
                <w:rFonts w:ascii="Calibri" w:hAnsi="Calibri"/>
                <w:szCs w:val="22"/>
              </w:rPr>
              <w:t>DMG1</w:t>
            </w:r>
            <w:r w:rsidR="00D906FC">
              <w:rPr>
                <w:rFonts w:ascii="Calibri" w:hAnsi="Calibri"/>
                <w:szCs w:val="22"/>
              </w:rPr>
              <w:t xml:space="preserve"> and DME4</w:t>
            </w:r>
            <w:r w:rsidR="00355DE9">
              <w:rPr>
                <w:rFonts w:ascii="Calibri" w:hAnsi="Calibri"/>
                <w:szCs w:val="22"/>
              </w:rPr>
              <w:t>.</w:t>
            </w:r>
          </w:p>
          <w:p w14:paraId="0F222877" w14:textId="77777777" w:rsidR="004A3D45" w:rsidRDefault="004A3D45" w:rsidP="00261C7F">
            <w:pPr>
              <w:contextualSpacing/>
              <w:jc w:val="both"/>
              <w:rPr>
                <w:rFonts w:ascii="Calibri" w:hAnsi="Calibri"/>
                <w:szCs w:val="22"/>
              </w:rPr>
            </w:pPr>
          </w:p>
          <w:p w14:paraId="37C5AF04" w14:textId="2CE22217" w:rsidR="004D1615" w:rsidRDefault="00C70C1F" w:rsidP="00367793">
            <w:pPr>
              <w:contextualSpacing/>
              <w:jc w:val="both"/>
              <w:rPr>
                <w:rFonts w:ascii="Calibri" w:hAnsi="Calibri"/>
                <w:szCs w:val="22"/>
              </w:rPr>
            </w:pPr>
            <w:r>
              <w:rPr>
                <w:rFonts w:ascii="Calibri" w:hAnsi="Calibri"/>
                <w:szCs w:val="22"/>
              </w:rPr>
              <w:t>On eastern and western elevations, existing materials will be replaced by a</w:t>
            </w:r>
            <w:r w:rsidR="001D7CFD">
              <w:rPr>
                <w:rFonts w:ascii="Calibri" w:hAnsi="Calibri"/>
                <w:szCs w:val="22"/>
              </w:rPr>
              <w:t>n</w:t>
            </w:r>
            <w:r>
              <w:rPr>
                <w:rFonts w:ascii="Calibri" w:hAnsi="Calibri"/>
                <w:szCs w:val="22"/>
              </w:rPr>
              <w:t xml:space="preserve"> external wall insulation system with </w:t>
            </w:r>
            <w:r w:rsidR="001D7CFD">
              <w:rPr>
                <w:rFonts w:ascii="Calibri" w:hAnsi="Calibri"/>
                <w:szCs w:val="22"/>
              </w:rPr>
              <w:t>silicone-based</w:t>
            </w:r>
            <w:r>
              <w:rPr>
                <w:rFonts w:ascii="Calibri" w:hAnsi="Calibri"/>
                <w:szCs w:val="22"/>
              </w:rPr>
              <w:t xml:space="preserve"> render finish</w:t>
            </w:r>
            <w:r w:rsidR="00C17A14">
              <w:rPr>
                <w:rFonts w:ascii="Calibri" w:hAnsi="Calibri"/>
                <w:szCs w:val="22"/>
              </w:rPr>
              <w:t xml:space="preserve">. </w:t>
            </w:r>
            <w:r w:rsidR="00367793">
              <w:rPr>
                <w:rFonts w:ascii="Calibri" w:hAnsi="Calibri"/>
                <w:szCs w:val="22"/>
              </w:rPr>
              <w:t xml:space="preserve">Whilst not </w:t>
            </w:r>
            <w:r w:rsidR="00EA16D5">
              <w:rPr>
                <w:rFonts w:ascii="Calibri" w:hAnsi="Calibri"/>
                <w:szCs w:val="22"/>
              </w:rPr>
              <w:t xml:space="preserve">a </w:t>
            </w:r>
            <w:r w:rsidR="00367793">
              <w:rPr>
                <w:rFonts w:ascii="Calibri" w:hAnsi="Calibri"/>
                <w:szCs w:val="22"/>
              </w:rPr>
              <w:t xml:space="preserve">native </w:t>
            </w:r>
            <w:r w:rsidR="00EA16D5">
              <w:rPr>
                <w:rFonts w:ascii="Calibri" w:hAnsi="Calibri"/>
                <w:szCs w:val="22"/>
              </w:rPr>
              <w:t>building material</w:t>
            </w:r>
            <w:r w:rsidR="00367793">
              <w:rPr>
                <w:rFonts w:ascii="Calibri" w:hAnsi="Calibri"/>
                <w:szCs w:val="22"/>
              </w:rPr>
              <w:t xml:space="preserve"> </w:t>
            </w:r>
            <w:r w:rsidR="00EA16D5">
              <w:rPr>
                <w:rFonts w:ascii="Calibri" w:hAnsi="Calibri"/>
                <w:szCs w:val="22"/>
              </w:rPr>
              <w:t>to</w:t>
            </w:r>
            <w:r w:rsidR="00367793">
              <w:rPr>
                <w:rFonts w:ascii="Calibri" w:hAnsi="Calibri"/>
                <w:szCs w:val="22"/>
              </w:rPr>
              <w:t xml:space="preserve"> the conservation area, </w:t>
            </w:r>
            <w:r w:rsidR="00EA16D5">
              <w:rPr>
                <w:rFonts w:ascii="Calibri" w:hAnsi="Calibri"/>
                <w:szCs w:val="22"/>
              </w:rPr>
              <w:t xml:space="preserve">this </w:t>
            </w:r>
            <w:r w:rsidR="00367793">
              <w:rPr>
                <w:rFonts w:ascii="Calibri" w:hAnsi="Calibri"/>
                <w:szCs w:val="22"/>
              </w:rPr>
              <w:t>represent</w:t>
            </w:r>
            <w:r w:rsidR="00EA16D5">
              <w:rPr>
                <w:rFonts w:ascii="Calibri" w:hAnsi="Calibri"/>
                <w:szCs w:val="22"/>
              </w:rPr>
              <w:t>s</w:t>
            </w:r>
            <w:r w:rsidR="00367793">
              <w:rPr>
                <w:rFonts w:ascii="Calibri" w:hAnsi="Calibri"/>
                <w:szCs w:val="22"/>
              </w:rPr>
              <w:t xml:space="preserve"> an innovative form of energy efficient development which benefits from support through Key Statement EN3 of the RVCS. A low eaves height and screening on both elevations </w:t>
            </w:r>
            <w:r w:rsidR="00350A00">
              <w:rPr>
                <w:rFonts w:ascii="Calibri" w:hAnsi="Calibri"/>
                <w:szCs w:val="22"/>
              </w:rPr>
              <w:t>minimises</w:t>
            </w:r>
            <w:r w:rsidR="00367793">
              <w:rPr>
                <w:rFonts w:ascii="Calibri" w:hAnsi="Calibri"/>
                <w:szCs w:val="22"/>
              </w:rPr>
              <w:t xml:space="preserve"> the</w:t>
            </w:r>
            <w:r w:rsidR="00EA16D5">
              <w:rPr>
                <w:rFonts w:ascii="Calibri" w:hAnsi="Calibri"/>
                <w:szCs w:val="22"/>
              </w:rPr>
              <w:t xml:space="preserve"> visual impact</w:t>
            </w:r>
            <w:r w:rsidR="002A5104">
              <w:rPr>
                <w:rFonts w:ascii="Calibri" w:hAnsi="Calibri"/>
                <w:szCs w:val="22"/>
              </w:rPr>
              <w:t xml:space="preserve"> of the render finish </w:t>
            </w:r>
            <w:r w:rsidR="00EB7265">
              <w:rPr>
                <w:rFonts w:ascii="Calibri" w:hAnsi="Calibri"/>
                <w:szCs w:val="22"/>
              </w:rPr>
              <w:t xml:space="preserve">which will also remove infilled window openings on the eastern elevation which currently detract from the visual amenity of the area. When </w:t>
            </w:r>
            <w:r w:rsidR="002A5104">
              <w:rPr>
                <w:rFonts w:ascii="Calibri" w:hAnsi="Calibri"/>
                <w:szCs w:val="22"/>
              </w:rPr>
              <w:t>this is balanced with the</w:t>
            </w:r>
            <w:r w:rsidR="00772011">
              <w:rPr>
                <w:rFonts w:ascii="Calibri" w:hAnsi="Calibri"/>
                <w:szCs w:val="22"/>
              </w:rPr>
              <w:t xml:space="preserve"> energy efficiency improvements </w:t>
            </w:r>
            <w:r w:rsidR="00033967">
              <w:rPr>
                <w:rFonts w:ascii="Calibri" w:hAnsi="Calibri"/>
                <w:szCs w:val="22"/>
              </w:rPr>
              <w:t>and significant</w:t>
            </w:r>
            <w:r w:rsidR="002A5104">
              <w:rPr>
                <w:rFonts w:ascii="Calibri" w:hAnsi="Calibri"/>
                <w:szCs w:val="22"/>
              </w:rPr>
              <w:t xml:space="preserve"> </w:t>
            </w:r>
            <w:r w:rsidR="00497200">
              <w:rPr>
                <w:rFonts w:ascii="Calibri" w:hAnsi="Calibri"/>
                <w:szCs w:val="22"/>
              </w:rPr>
              <w:t>enhancement</w:t>
            </w:r>
            <w:r w:rsidR="002A5104">
              <w:rPr>
                <w:rFonts w:ascii="Calibri" w:hAnsi="Calibri"/>
                <w:szCs w:val="22"/>
              </w:rPr>
              <w:t xml:space="preserve"> to the street scene</w:t>
            </w:r>
            <w:r w:rsidR="00350A00">
              <w:rPr>
                <w:rFonts w:ascii="Calibri" w:hAnsi="Calibri"/>
                <w:szCs w:val="22"/>
              </w:rPr>
              <w:t xml:space="preserve"> achieved through</w:t>
            </w:r>
            <w:r w:rsidR="00497200">
              <w:rPr>
                <w:rFonts w:ascii="Calibri" w:hAnsi="Calibri"/>
                <w:szCs w:val="22"/>
              </w:rPr>
              <w:t xml:space="preserve"> </w:t>
            </w:r>
            <w:r w:rsidR="004A3D45">
              <w:rPr>
                <w:rFonts w:ascii="Calibri" w:hAnsi="Calibri"/>
                <w:szCs w:val="22"/>
              </w:rPr>
              <w:t>changes to the principal elevation</w:t>
            </w:r>
            <w:r w:rsidR="002A5104">
              <w:rPr>
                <w:rFonts w:ascii="Calibri" w:hAnsi="Calibri"/>
                <w:szCs w:val="22"/>
              </w:rPr>
              <w:t>, the scheme’s</w:t>
            </w:r>
            <w:r w:rsidR="004A3D45">
              <w:rPr>
                <w:rFonts w:ascii="Calibri" w:hAnsi="Calibri"/>
                <w:szCs w:val="22"/>
              </w:rPr>
              <w:t xml:space="preserve"> visual</w:t>
            </w:r>
            <w:r w:rsidR="002A5104">
              <w:rPr>
                <w:rFonts w:ascii="Calibri" w:hAnsi="Calibri"/>
                <w:szCs w:val="22"/>
              </w:rPr>
              <w:t xml:space="preserve"> impact is found to be acceptable.</w:t>
            </w:r>
            <w:r w:rsidR="00EA16D5">
              <w:rPr>
                <w:rFonts w:ascii="Calibri" w:hAnsi="Calibri"/>
                <w:szCs w:val="22"/>
              </w:rPr>
              <w:t xml:space="preserve"> </w:t>
            </w:r>
          </w:p>
          <w:p w14:paraId="254F8497" w14:textId="35D80971" w:rsidR="00367793" w:rsidRPr="00367793" w:rsidRDefault="00367793" w:rsidP="00367793">
            <w:pPr>
              <w:contextualSpacing/>
              <w:jc w:val="both"/>
              <w:rPr>
                <w:rFonts w:ascii="Calibri" w:hAnsi="Calibri"/>
                <w:szCs w:val="22"/>
              </w:rPr>
            </w:pPr>
          </w:p>
        </w:tc>
      </w:tr>
      <w:tr w:rsidR="0058347D" w:rsidRPr="008C75E4" w14:paraId="5ECC7036" w14:textId="77777777" w:rsidTr="00261C7F">
        <w:trPr>
          <w:trHeight w:val="864"/>
          <w:jc w:val="center"/>
        </w:trPr>
        <w:tc>
          <w:tcPr>
            <w:tcW w:w="9803" w:type="dxa"/>
            <w:gridSpan w:val="15"/>
            <w:tcMar>
              <w:top w:w="57" w:type="dxa"/>
              <w:bottom w:w="57" w:type="dxa"/>
            </w:tcMar>
          </w:tcPr>
          <w:p w14:paraId="35926F74" w14:textId="77777777" w:rsidR="0058347D" w:rsidRDefault="0058347D" w:rsidP="006126D1">
            <w:pPr>
              <w:contextualSpacing/>
              <w:jc w:val="both"/>
              <w:rPr>
                <w:rFonts w:ascii="Calibri" w:hAnsi="Calibri"/>
                <w:b/>
                <w:szCs w:val="22"/>
              </w:rPr>
            </w:pPr>
            <w:r>
              <w:rPr>
                <w:rFonts w:ascii="Calibri" w:hAnsi="Calibri"/>
                <w:b/>
                <w:szCs w:val="22"/>
              </w:rPr>
              <w:lastRenderedPageBreak/>
              <w:t>Highways</w:t>
            </w:r>
          </w:p>
          <w:p w14:paraId="6E8B8879" w14:textId="794ADBC6" w:rsidR="0058347D" w:rsidRDefault="0058347D" w:rsidP="006126D1">
            <w:pPr>
              <w:contextualSpacing/>
              <w:jc w:val="both"/>
              <w:rPr>
                <w:rFonts w:ascii="Calibri" w:hAnsi="Calibri"/>
                <w:b/>
                <w:szCs w:val="22"/>
              </w:rPr>
            </w:pPr>
          </w:p>
          <w:p w14:paraId="47DE447F" w14:textId="590786F6" w:rsidR="004D1615" w:rsidRPr="004D1615" w:rsidRDefault="004D1615" w:rsidP="006126D1">
            <w:pPr>
              <w:jc w:val="both"/>
              <w:rPr>
                <w:rFonts w:ascii="Calibri" w:hAnsi="Calibri"/>
                <w:bCs/>
              </w:rPr>
            </w:pPr>
            <w:r>
              <w:rPr>
                <w:rFonts w:ascii="Calibri" w:hAnsi="Calibri"/>
                <w:bCs/>
              </w:rPr>
              <w:t>T</w:t>
            </w:r>
            <w:r w:rsidRPr="000519A7">
              <w:rPr>
                <w:rFonts w:ascii="Calibri" w:hAnsi="Calibri"/>
                <w:bCs/>
              </w:rPr>
              <w:t>he</w:t>
            </w:r>
            <w:r w:rsidR="00CF53DD">
              <w:rPr>
                <w:rFonts w:ascii="Calibri" w:hAnsi="Calibri"/>
                <w:bCs/>
              </w:rPr>
              <w:t>re are no issues pertaining to highway safety.</w:t>
            </w:r>
          </w:p>
          <w:p w14:paraId="7A8516E6" w14:textId="4DCA8CE2" w:rsidR="0058347D" w:rsidRPr="0058347D" w:rsidRDefault="0058347D" w:rsidP="00261C7F">
            <w:pPr>
              <w:jc w:val="both"/>
              <w:rPr>
                <w:rFonts w:ascii="Calibri" w:hAnsi="Calibri"/>
                <w:bCs/>
                <w:szCs w:val="22"/>
              </w:rPr>
            </w:pPr>
          </w:p>
        </w:tc>
      </w:tr>
      <w:tr w:rsidR="007F181E" w:rsidRPr="008C75E4" w14:paraId="5BCE792A" w14:textId="77777777" w:rsidTr="00261C7F">
        <w:trPr>
          <w:trHeight w:val="864"/>
          <w:jc w:val="center"/>
        </w:trPr>
        <w:tc>
          <w:tcPr>
            <w:tcW w:w="9803" w:type="dxa"/>
            <w:gridSpan w:val="15"/>
            <w:tcMar>
              <w:top w:w="57" w:type="dxa"/>
              <w:bottom w:w="57" w:type="dxa"/>
            </w:tcMar>
          </w:tcPr>
          <w:p w14:paraId="353CCC84" w14:textId="77777777" w:rsidR="007F181E" w:rsidRDefault="007F181E" w:rsidP="006126D1">
            <w:pPr>
              <w:contextualSpacing/>
              <w:jc w:val="both"/>
              <w:rPr>
                <w:rFonts w:ascii="Calibri" w:hAnsi="Calibri"/>
                <w:b/>
                <w:szCs w:val="22"/>
              </w:rPr>
            </w:pPr>
            <w:r>
              <w:rPr>
                <w:rFonts w:ascii="Calibri" w:hAnsi="Calibri"/>
                <w:b/>
                <w:szCs w:val="22"/>
              </w:rPr>
              <w:t>Flood Risk</w:t>
            </w:r>
          </w:p>
          <w:p w14:paraId="322F9BD0" w14:textId="77777777" w:rsidR="007F181E" w:rsidRDefault="007F181E" w:rsidP="006126D1">
            <w:pPr>
              <w:contextualSpacing/>
              <w:jc w:val="both"/>
              <w:rPr>
                <w:rFonts w:ascii="Calibri" w:hAnsi="Calibri"/>
                <w:b/>
                <w:szCs w:val="22"/>
              </w:rPr>
            </w:pPr>
          </w:p>
          <w:p w14:paraId="330B1B9F" w14:textId="56A5DF78" w:rsidR="007F181E" w:rsidRDefault="00367793" w:rsidP="006126D1">
            <w:pPr>
              <w:contextualSpacing/>
              <w:jc w:val="both"/>
              <w:rPr>
                <w:rFonts w:ascii="Calibri" w:hAnsi="Calibri"/>
                <w:bCs/>
                <w:szCs w:val="22"/>
              </w:rPr>
            </w:pPr>
            <w:r>
              <w:rPr>
                <w:rFonts w:ascii="Calibri" w:hAnsi="Calibri"/>
                <w:bCs/>
                <w:szCs w:val="22"/>
              </w:rPr>
              <w:t>The</w:t>
            </w:r>
            <w:r w:rsidR="007F181E">
              <w:rPr>
                <w:rFonts w:ascii="Calibri" w:hAnsi="Calibri"/>
                <w:bCs/>
                <w:szCs w:val="22"/>
              </w:rPr>
              <w:t xml:space="preserve"> curtilage of the application property includes land which falls within Flood Zone 2</w:t>
            </w:r>
            <w:r>
              <w:rPr>
                <w:rFonts w:ascii="Calibri" w:hAnsi="Calibri"/>
                <w:bCs/>
                <w:szCs w:val="22"/>
              </w:rPr>
              <w:t xml:space="preserve">, indicating </w:t>
            </w:r>
            <w:r w:rsidR="00DF721D">
              <w:rPr>
                <w:rFonts w:ascii="Calibri" w:hAnsi="Calibri"/>
                <w:bCs/>
                <w:szCs w:val="22"/>
              </w:rPr>
              <w:t xml:space="preserve">a medium risk of fluvial flooding at this location. Having considered the proposal from the perspective of flood risk, </w:t>
            </w:r>
            <w:r w:rsidR="00DB3F3F">
              <w:rPr>
                <w:rFonts w:ascii="Calibri" w:hAnsi="Calibri"/>
                <w:bCs/>
                <w:szCs w:val="22"/>
              </w:rPr>
              <w:t>it is not judged that the development would impact upon the severity or regularity of future flood events.</w:t>
            </w:r>
          </w:p>
          <w:p w14:paraId="3A8D5A50" w14:textId="29336088" w:rsidR="00DB3F3F" w:rsidRPr="007F181E" w:rsidRDefault="00DB3F3F" w:rsidP="006126D1">
            <w:pPr>
              <w:contextualSpacing/>
              <w:jc w:val="both"/>
              <w:rPr>
                <w:rFonts w:ascii="Calibri" w:hAnsi="Calibri"/>
                <w:bCs/>
                <w:szCs w:val="22"/>
              </w:rPr>
            </w:pPr>
          </w:p>
        </w:tc>
      </w:tr>
      <w:tr w:rsidR="008C75E4" w:rsidRPr="008C75E4" w14:paraId="06E44D5C" w14:textId="77777777" w:rsidTr="00261C7F">
        <w:trPr>
          <w:trHeight w:val="864"/>
          <w:jc w:val="center"/>
        </w:trPr>
        <w:tc>
          <w:tcPr>
            <w:tcW w:w="9803" w:type="dxa"/>
            <w:gridSpan w:val="15"/>
            <w:tcMar>
              <w:top w:w="57" w:type="dxa"/>
              <w:bottom w:w="57" w:type="dxa"/>
            </w:tcMar>
          </w:tcPr>
          <w:p w14:paraId="02B72A17" w14:textId="66114206" w:rsidR="00C0704D" w:rsidRPr="008C75E4" w:rsidRDefault="00064E7A" w:rsidP="006126D1">
            <w:pPr>
              <w:contextualSpacing/>
              <w:jc w:val="both"/>
              <w:rPr>
                <w:rFonts w:ascii="Calibri" w:hAnsi="Calibri"/>
                <w:b/>
                <w:bCs/>
                <w:szCs w:val="22"/>
              </w:rPr>
            </w:pPr>
            <w:r>
              <w:rPr>
                <w:rFonts w:ascii="Calibri" w:hAnsi="Calibri"/>
                <w:b/>
                <w:bCs/>
                <w:szCs w:val="22"/>
              </w:rPr>
              <w:t>Observations/</w:t>
            </w:r>
            <w:r w:rsidR="00C0704D" w:rsidRPr="008C75E4">
              <w:rPr>
                <w:rFonts w:ascii="Calibri" w:hAnsi="Calibri"/>
                <w:b/>
                <w:bCs/>
                <w:szCs w:val="22"/>
              </w:rPr>
              <w:t>Consideration of Matters Raised</w:t>
            </w:r>
            <w:r>
              <w:rPr>
                <w:rFonts w:ascii="Calibri" w:hAnsi="Calibri"/>
                <w:b/>
                <w:bCs/>
                <w:szCs w:val="22"/>
              </w:rPr>
              <w:t>/Conclusion</w:t>
            </w:r>
            <w:r w:rsidR="00C0704D" w:rsidRPr="008C75E4">
              <w:rPr>
                <w:rFonts w:ascii="Calibri" w:hAnsi="Calibri"/>
                <w:b/>
                <w:bCs/>
                <w:szCs w:val="22"/>
              </w:rPr>
              <w:t>:</w:t>
            </w:r>
          </w:p>
          <w:p w14:paraId="4ABA4B48" w14:textId="594C333E" w:rsidR="00C44E40" w:rsidRDefault="00C44E40" w:rsidP="00454754">
            <w:pPr>
              <w:pStyle w:val="Header"/>
              <w:tabs>
                <w:tab w:val="clear" w:pos="4153"/>
                <w:tab w:val="clear" w:pos="8306"/>
              </w:tabs>
              <w:contextualSpacing/>
              <w:jc w:val="both"/>
              <w:rPr>
                <w:rFonts w:ascii="Calibri" w:hAnsi="Calibri"/>
                <w:szCs w:val="22"/>
              </w:rPr>
            </w:pPr>
          </w:p>
          <w:p w14:paraId="46EE7D03" w14:textId="586FC240" w:rsidR="0058347D" w:rsidRDefault="00064E7A" w:rsidP="00261C7F">
            <w:pPr>
              <w:pStyle w:val="Header"/>
              <w:tabs>
                <w:tab w:val="left" w:pos="720"/>
              </w:tabs>
              <w:jc w:val="both"/>
              <w:rPr>
                <w:rFonts w:ascii="Calibri" w:hAnsi="Calibri"/>
                <w:szCs w:val="22"/>
              </w:rPr>
            </w:pPr>
            <w:r w:rsidRPr="00862A15">
              <w:rPr>
                <w:rFonts w:ascii="Calibri" w:hAnsi="Calibri"/>
                <w:szCs w:val="22"/>
              </w:rPr>
              <w:t xml:space="preserve">Having given considerable weight to the duties within the Planning (Listed Buildings and Conservation Areas) Act 1990 and other material considerations, </w:t>
            </w:r>
            <w:r>
              <w:rPr>
                <w:rFonts w:ascii="Calibri" w:hAnsi="Calibri"/>
                <w:szCs w:val="22"/>
              </w:rPr>
              <w:t>the application is</w:t>
            </w:r>
            <w:r w:rsidRPr="00862A15">
              <w:rPr>
                <w:rFonts w:ascii="Calibri" w:hAnsi="Calibri"/>
                <w:szCs w:val="22"/>
              </w:rPr>
              <w:t xml:space="preserve"> recommended </w:t>
            </w:r>
            <w:r>
              <w:rPr>
                <w:rFonts w:ascii="Calibri" w:hAnsi="Calibri"/>
                <w:szCs w:val="22"/>
              </w:rPr>
              <w:t>for approval</w:t>
            </w:r>
            <w:r w:rsidRPr="00862A15">
              <w:rPr>
                <w:rFonts w:ascii="Calibri" w:hAnsi="Calibri"/>
                <w:szCs w:val="22"/>
              </w:rPr>
              <w:t>.</w:t>
            </w:r>
          </w:p>
          <w:p w14:paraId="47D664C2" w14:textId="43AC6012" w:rsidR="00064E7A" w:rsidRPr="00BA2247" w:rsidRDefault="00064E7A" w:rsidP="00261C7F">
            <w:pPr>
              <w:pStyle w:val="Header"/>
              <w:tabs>
                <w:tab w:val="left" w:pos="720"/>
              </w:tabs>
              <w:jc w:val="both"/>
              <w:rPr>
                <w:rFonts w:ascii="Calibri" w:hAnsi="Calibri"/>
                <w:szCs w:val="22"/>
              </w:rPr>
            </w:pPr>
          </w:p>
        </w:tc>
      </w:tr>
      <w:tr w:rsidR="00C0704D" w:rsidRPr="008C75E4" w14:paraId="15F4450D" w14:textId="77777777" w:rsidTr="00261C7F">
        <w:trPr>
          <w:jc w:val="center"/>
        </w:trPr>
        <w:tc>
          <w:tcPr>
            <w:tcW w:w="2837" w:type="dxa"/>
            <w:gridSpan w:val="4"/>
            <w:tcMar>
              <w:top w:w="57" w:type="dxa"/>
              <w:bottom w:w="57" w:type="dxa"/>
            </w:tcMar>
          </w:tcPr>
          <w:p w14:paraId="7F787598"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966" w:type="dxa"/>
            <w:gridSpan w:val="11"/>
          </w:tcPr>
          <w:p w14:paraId="4B444ABE" w14:textId="5D2D2E62" w:rsidR="00C0704D" w:rsidRPr="008C75E4" w:rsidRDefault="00CA12D4" w:rsidP="006126D1">
            <w:pPr>
              <w:jc w:val="both"/>
              <w:rPr>
                <w:rFonts w:ascii="Calibri" w:hAnsi="Calibri"/>
                <w:bCs/>
                <w:szCs w:val="22"/>
              </w:rPr>
            </w:pPr>
            <w:r>
              <w:rPr>
                <w:rFonts w:ascii="Calibri" w:hAnsi="Calibri"/>
                <w:bCs/>
                <w:szCs w:val="22"/>
              </w:rPr>
              <w:t>That planning consent be granted.</w:t>
            </w:r>
          </w:p>
        </w:tc>
      </w:tr>
    </w:tbl>
    <w:p w14:paraId="5709B806" w14:textId="77777777" w:rsidR="0031197A" w:rsidRPr="008C75E4" w:rsidRDefault="00221785"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15FBE" w14:textId="77777777" w:rsidR="00D80310" w:rsidRDefault="00D80310" w:rsidP="006D0B5F">
      <w:r>
        <w:separator/>
      </w:r>
    </w:p>
  </w:endnote>
  <w:endnote w:type="continuationSeparator" w:id="0">
    <w:p w14:paraId="1D85D9F6" w14:textId="77777777" w:rsidR="00D80310" w:rsidRDefault="00D80310"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E19D4" w14:textId="77777777" w:rsidR="00D80310" w:rsidRDefault="00D80310" w:rsidP="006D0B5F">
      <w:r>
        <w:separator/>
      </w:r>
    </w:p>
  </w:footnote>
  <w:footnote w:type="continuationSeparator" w:id="0">
    <w:p w14:paraId="27F2E331" w14:textId="77777777" w:rsidR="00D80310" w:rsidRDefault="00D80310"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D9C"/>
    <w:multiLevelType w:val="hybridMultilevel"/>
    <w:tmpl w:val="0A7CB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774ED2"/>
    <w:multiLevelType w:val="hybridMultilevel"/>
    <w:tmpl w:val="37CE6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3549FA"/>
    <w:multiLevelType w:val="hybridMultilevel"/>
    <w:tmpl w:val="94C24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0888995">
    <w:abstractNumId w:val="12"/>
  </w:num>
  <w:num w:numId="2" w16cid:durableId="502017038">
    <w:abstractNumId w:val="10"/>
  </w:num>
  <w:num w:numId="3" w16cid:durableId="1038504399">
    <w:abstractNumId w:val="5"/>
  </w:num>
  <w:num w:numId="4" w16cid:durableId="1982687511">
    <w:abstractNumId w:val="6"/>
  </w:num>
  <w:num w:numId="5" w16cid:durableId="713819041">
    <w:abstractNumId w:val="1"/>
  </w:num>
  <w:num w:numId="6" w16cid:durableId="169563632">
    <w:abstractNumId w:val="2"/>
  </w:num>
  <w:num w:numId="7" w16cid:durableId="986665056">
    <w:abstractNumId w:val="7"/>
  </w:num>
  <w:num w:numId="8" w16cid:durableId="2078091284">
    <w:abstractNumId w:val="11"/>
  </w:num>
  <w:num w:numId="9" w16cid:durableId="1791513592">
    <w:abstractNumId w:val="4"/>
  </w:num>
  <w:num w:numId="10" w16cid:durableId="538595282">
    <w:abstractNumId w:val="9"/>
  </w:num>
  <w:num w:numId="11" w16cid:durableId="334772952">
    <w:abstractNumId w:val="8"/>
  </w:num>
  <w:num w:numId="12" w16cid:durableId="982734780">
    <w:abstractNumId w:val="0"/>
  </w:num>
  <w:num w:numId="13" w16cid:durableId="1104885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1DAB"/>
    <w:rsid w:val="000075DD"/>
    <w:rsid w:val="00016A73"/>
    <w:rsid w:val="00033967"/>
    <w:rsid w:val="00041FBF"/>
    <w:rsid w:val="0004666C"/>
    <w:rsid w:val="00055B13"/>
    <w:rsid w:val="00064E7A"/>
    <w:rsid w:val="0007106A"/>
    <w:rsid w:val="00076CCF"/>
    <w:rsid w:val="0008638E"/>
    <w:rsid w:val="00094FCE"/>
    <w:rsid w:val="000A219A"/>
    <w:rsid w:val="000A574D"/>
    <w:rsid w:val="000B3BF7"/>
    <w:rsid w:val="000B5CB5"/>
    <w:rsid w:val="000C58E9"/>
    <w:rsid w:val="000C7A57"/>
    <w:rsid w:val="000D4A9C"/>
    <w:rsid w:val="000D7F42"/>
    <w:rsid w:val="000E33FE"/>
    <w:rsid w:val="000E41DF"/>
    <w:rsid w:val="00101855"/>
    <w:rsid w:val="0010371E"/>
    <w:rsid w:val="00106932"/>
    <w:rsid w:val="00122C0D"/>
    <w:rsid w:val="00130035"/>
    <w:rsid w:val="00131794"/>
    <w:rsid w:val="001334A9"/>
    <w:rsid w:val="00141512"/>
    <w:rsid w:val="001548B7"/>
    <w:rsid w:val="0016428F"/>
    <w:rsid w:val="001656D2"/>
    <w:rsid w:val="00174004"/>
    <w:rsid w:val="001946E0"/>
    <w:rsid w:val="00196722"/>
    <w:rsid w:val="001A3FDF"/>
    <w:rsid w:val="001B085B"/>
    <w:rsid w:val="001B0F0D"/>
    <w:rsid w:val="001B69C5"/>
    <w:rsid w:val="001B769B"/>
    <w:rsid w:val="001C1453"/>
    <w:rsid w:val="001C1567"/>
    <w:rsid w:val="001D4F7A"/>
    <w:rsid w:val="001D5ADD"/>
    <w:rsid w:val="001D7CFD"/>
    <w:rsid w:val="001E291D"/>
    <w:rsid w:val="001F220F"/>
    <w:rsid w:val="002005C0"/>
    <w:rsid w:val="0020231A"/>
    <w:rsid w:val="00203F50"/>
    <w:rsid w:val="00204AAA"/>
    <w:rsid w:val="00206E24"/>
    <w:rsid w:val="00221785"/>
    <w:rsid w:val="002269F1"/>
    <w:rsid w:val="00237DA1"/>
    <w:rsid w:val="00247F04"/>
    <w:rsid w:val="00250879"/>
    <w:rsid w:val="0026186B"/>
    <w:rsid w:val="00261C7F"/>
    <w:rsid w:val="002656F9"/>
    <w:rsid w:val="0027394B"/>
    <w:rsid w:val="002814B3"/>
    <w:rsid w:val="00284480"/>
    <w:rsid w:val="0028751A"/>
    <w:rsid w:val="0029334A"/>
    <w:rsid w:val="002A01CF"/>
    <w:rsid w:val="002A5019"/>
    <w:rsid w:val="002A5104"/>
    <w:rsid w:val="002A78DA"/>
    <w:rsid w:val="002A7DF7"/>
    <w:rsid w:val="002B7854"/>
    <w:rsid w:val="002C2334"/>
    <w:rsid w:val="002C6277"/>
    <w:rsid w:val="002C6332"/>
    <w:rsid w:val="002D367D"/>
    <w:rsid w:val="002D4346"/>
    <w:rsid w:val="002E2952"/>
    <w:rsid w:val="002E57F4"/>
    <w:rsid w:val="002E7CC1"/>
    <w:rsid w:val="002F041D"/>
    <w:rsid w:val="002F2580"/>
    <w:rsid w:val="002F3E27"/>
    <w:rsid w:val="002F7502"/>
    <w:rsid w:val="0031354E"/>
    <w:rsid w:val="003137E0"/>
    <w:rsid w:val="00315739"/>
    <w:rsid w:val="00320A6F"/>
    <w:rsid w:val="00321B6E"/>
    <w:rsid w:val="003359D0"/>
    <w:rsid w:val="00341E8D"/>
    <w:rsid w:val="00347F5E"/>
    <w:rsid w:val="00350A00"/>
    <w:rsid w:val="00355DE9"/>
    <w:rsid w:val="003562A3"/>
    <w:rsid w:val="003634D9"/>
    <w:rsid w:val="00363596"/>
    <w:rsid w:val="0036759A"/>
    <w:rsid w:val="00367793"/>
    <w:rsid w:val="00374263"/>
    <w:rsid w:val="003825D5"/>
    <w:rsid w:val="003A4376"/>
    <w:rsid w:val="003C28E1"/>
    <w:rsid w:val="003D365F"/>
    <w:rsid w:val="003D5338"/>
    <w:rsid w:val="003E2151"/>
    <w:rsid w:val="003F03A6"/>
    <w:rsid w:val="003F16AA"/>
    <w:rsid w:val="003F16B4"/>
    <w:rsid w:val="003F3DB5"/>
    <w:rsid w:val="003F481A"/>
    <w:rsid w:val="00404C2D"/>
    <w:rsid w:val="00404C72"/>
    <w:rsid w:val="00435FC9"/>
    <w:rsid w:val="0044039F"/>
    <w:rsid w:val="00440CB6"/>
    <w:rsid w:val="00443BD3"/>
    <w:rsid w:val="00444DD9"/>
    <w:rsid w:val="0045079B"/>
    <w:rsid w:val="00454754"/>
    <w:rsid w:val="004654DD"/>
    <w:rsid w:val="0047036E"/>
    <w:rsid w:val="00477F43"/>
    <w:rsid w:val="00482F5A"/>
    <w:rsid w:val="004854EC"/>
    <w:rsid w:val="004936A6"/>
    <w:rsid w:val="004947BB"/>
    <w:rsid w:val="00497200"/>
    <w:rsid w:val="004A3D45"/>
    <w:rsid w:val="004A5EA9"/>
    <w:rsid w:val="004B62C5"/>
    <w:rsid w:val="004B7E45"/>
    <w:rsid w:val="004C2434"/>
    <w:rsid w:val="004D1615"/>
    <w:rsid w:val="004D5666"/>
    <w:rsid w:val="004D6FC7"/>
    <w:rsid w:val="004E0453"/>
    <w:rsid w:val="004E58E3"/>
    <w:rsid w:val="004F0649"/>
    <w:rsid w:val="004F0AA3"/>
    <w:rsid w:val="004F1043"/>
    <w:rsid w:val="004F1E99"/>
    <w:rsid w:val="00502BF1"/>
    <w:rsid w:val="0050432D"/>
    <w:rsid w:val="00504440"/>
    <w:rsid w:val="00506B24"/>
    <w:rsid w:val="00510DBF"/>
    <w:rsid w:val="00510FA2"/>
    <w:rsid w:val="00510FE3"/>
    <w:rsid w:val="00514A8C"/>
    <w:rsid w:val="00521ABA"/>
    <w:rsid w:val="00525341"/>
    <w:rsid w:val="00527A31"/>
    <w:rsid w:val="00534611"/>
    <w:rsid w:val="00545D8C"/>
    <w:rsid w:val="00547520"/>
    <w:rsid w:val="00556ECD"/>
    <w:rsid w:val="005631B3"/>
    <w:rsid w:val="005633B0"/>
    <w:rsid w:val="005635FF"/>
    <w:rsid w:val="00573B90"/>
    <w:rsid w:val="00581DF4"/>
    <w:rsid w:val="00582AFE"/>
    <w:rsid w:val="0058347D"/>
    <w:rsid w:val="005878FE"/>
    <w:rsid w:val="00593040"/>
    <w:rsid w:val="005A35DD"/>
    <w:rsid w:val="005B0A0E"/>
    <w:rsid w:val="005B7E46"/>
    <w:rsid w:val="005D0116"/>
    <w:rsid w:val="005D3432"/>
    <w:rsid w:val="005D39BF"/>
    <w:rsid w:val="005D75F8"/>
    <w:rsid w:val="005E1C6C"/>
    <w:rsid w:val="005E65DF"/>
    <w:rsid w:val="005F2644"/>
    <w:rsid w:val="005F359B"/>
    <w:rsid w:val="00607F46"/>
    <w:rsid w:val="006126D1"/>
    <w:rsid w:val="00613D6F"/>
    <w:rsid w:val="00626859"/>
    <w:rsid w:val="006314F5"/>
    <w:rsid w:val="006326A2"/>
    <w:rsid w:val="00665C24"/>
    <w:rsid w:val="00674D69"/>
    <w:rsid w:val="00683B45"/>
    <w:rsid w:val="0068616F"/>
    <w:rsid w:val="00690EC3"/>
    <w:rsid w:val="00691667"/>
    <w:rsid w:val="00692B60"/>
    <w:rsid w:val="0069347D"/>
    <w:rsid w:val="00695731"/>
    <w:rsid w:val="00695F88"/>
    <w:rsid w:val="00697B2D"/>
    <w:rsid w:val="006A2D43"/>
    <w:rsid w:val="006A31EF"/>
    <w:rsid w:val="006A71AD"/>
    <w:rsid w:val="006C126E"/>
    <w:rsid w:val="006C2BFA"/>
    <w:rsid w:val="006D0B5F"/>
    <w:rsid w:val="006D4E58"/>
    <w:rsid w:val="006D7624"/>
    <w:rsid w:val="006E13C7"/>
    <w:rsid w:val="006F137D"/>
    <w:rsid w:val="006F4D38"/>
    <w:rsid w:val="0070054B"/>
    <w:rsid w:val="00706480"/>
    <w:rsid w:val="00710DBB"/>
    <w:rsid w:val="00713DF5"/>
    <w:rsid w:val="00725F1C"/>
    <w:rsid w:val="007362D8"/>
    <w:rsid w:val="007430C8"/>
    <w:rsid w:val="00755FCC"/>
    <w:rsid w:val="00772011"/>
    <w:rsid w:val="00776AE2"/>
    <w:rsid w:val="00783D63"/>
    <w:rsid w:val="007921CD"/>
    <w:rsid w:val="007A5197"/>
    <w:rsid w:val="007C5713"/>
    <w:rsid w:val="007C791C"/>
    <w:rsid w:val="007D6D02"/>
    <w:rsid w:val="007D7DF4"/>
    <w:rsid w:val="007E0D23"/>
    <w:rsid w:val="007F152A"/>
    <w:rsid w:val="007F181E"/>
    <w:rsid w:val="007F196D"/>
    <w:rsid w:val="00805895"/>
    <w:rsid w:val="008075CB"/>
    <w:rsid w:val="00811771"/>
    <w:rsid w:val="008154DD"/>
    <w:rsid w:val="008175E6"/>
    <w:rsid w:val="0084427F"/>
    <w:rsid w:val="008542DE"/>
    <w:rsid w:val="008638DE"/>
    <w:rsid w:val="00871378"/>
    <w:rsid w:val="008845B4"/>
    <w:rsid w:val="00891182"/>
    <w:rsid w:val="008937C5"/>
    <w:rsid w:val="008A28C8"/>
    <w:rsid w:val="008A41CF"/>
    <w:rsid w:val="008A573A"/>
    <w:rsid w:val="008C49A6"/>
    <w:rsid w:val="008C75E4"/>
    <w:rsid w:val="008D1294"/>
    <w:rsid w:val="008E581B"/>
    <w:rsid w:val="008E728A"/>
    <w:rsid w:val="008F3259"/>
    <w:rsid w:val="008F6B58"/>
    <w:rsid w:val="0090282C"/>
    <w:rsid w:val="00906D0C"/>
    <w:rsid w:val="00917651"/>
    <w:rsid w:val="00921769"/>
    <w:rsid w:val="009245C1"/>
    <w:rsid w:val="00930A8B"/>
    <w:rsid w:val="00934B34"/>
    <w:rsid w:val="0094339C"/>
    <w:rsid w:val="00947564"/>
    <w:rsid w:val="009565F5"/>
    <w:rsid w:val="00956E22"/>
    <w:rsid w:val="00970FC8"/>
    <w:rsid w:val="009825FF"/>
    <w:rsid w:val="00985097"/>
    <w:rsid w:val="00994EF1"/>
    <w:rsid w:val="009A14C1"/>
    <w:rsid w:val="009B4EFD"/>
    <w:rsid w:val="009C4BCF"/>
    <w:rsid w:val="009C64C2"/>
    <w:rsid w:val="009C7F61"/>
    <w:rsid w:val="009D31CF"/>
    <w:rsid w:val="009D4F85"/>
    <w:rsid w:val="009E6A8B"/>
    <w:rsid w:val="00A04A96"/>
    <w:rsid w:val="00A113FA"/>
    <w:rsid w:val="00A122F1"/>
    <w:rsid w:val="00A33A60"/>
    <w:rsid w:val="00A40070"/>
    <w:rsid w:val="00A42E82"/>
    <w:rsid w:val="00A46EE9"/>
    <w:rsid w:val="00A55E83"/>
    <w:rsid w:val="00A579BB"/>
    <w:rsid w:val="00A61275"/>
    <w:rsid w:val="00A63D55"/>
    <w:rsid w:val="00A64893"/>
    <w:rsid w:val="00A8441B"/>
    <w:rsid w:val="00A9088C"/>
    <w:rsid w:val="00A9111F"/>
    <w:rsid w:val="00A9168C"/>
    <w:rsid w:val="00A95D89"/>
    <w:rsid w:val="00AA35BB"/>
    <w:rsid w:val="00AB3243"/>
    <w:rsid w:val="00AB5232"/>
    <w:rsid w:val="00AD1431"/>
    <w:rsid w:val="00AF1D93"/>
    <w:rsid w:val="00B02E23"/>
    <w:rsid w:val="00B14DDC"/>
    <w:rsid w:val="00B1762E"/>
    <w:rsid w:val="00B26166"/>
    <w:rsid w:val="00B30A5E"/>
    <w:rsid w:val="00B31505"/>
    <w:rsid w:val="00B6269C"/>
    <w:rsid w:val="00B653CA"/>
    <w:rsid w:val="00B74C73"/>
    <w:rsid w:val="00B93EB5"/>
    <w:rsid w:val="00B96F5A"/>
    <w:rsid w:val="00BA2247"/>
    <w:rsid w:val="00BA5D97"/>
    <w:rsid w:val="00BA6B19"/>
    <w:rsid w:val="00BB1C52"/>
    <w:rsid w:val="00BB2A50"/>
    <w:rsid w:val="00BB7909"/>
    <w:rsid w:val="00BC1E48"/>
    <w:rsid w:val="00BD2B0B"/>
    <w:rsid w:val="00BD3F03"/>
    <w:rsid w:val="00BD6F1E"/>
    <w:rsid w:val="00BE0952"/>
    <w:rsid w:val="00BF5771"/>
    <w:rsid w:val="00C0704D"/>
    <w:rsid w:val="00C12D3E"/>
    <w:rsid w:val="00C17A14"/>
    <w:rsid w:val="00C214A6"/>
    <w:rsid w:val="00C22197"/>
    <w:rsid w:val="00C24A51"/>
    <w:rsid w:val="00C25722"/>
    <w:rsid w:val="00C44E40"/>
    <w:rsid w:val="00C50517"/>
    <w:rsid w:val="00C5684E"/>
    <w:rsid w:val="00C618DB"/>
    <w:rsid w:val="00C63966"/>
    <w:rsid w:val="00C6456D"/>
    <w:rsid w:val="00C66690"/>
    <w:rsid w:val="00C70C1F"/>
    <w:rsid w:val="00C84DED"/>
    <w:rsid w:val="00C93384"/>
    <w:rsid w:val="00CA12D4"/>
    <w:rsid w:val="00CA28BA"/>
    <w:rsid w:val="00CB0EB3"/>
    <w:rsid w:val="00CB728C"/>
    <w:rsid w:val="00CB773D"/>
    <w:rsid w:val="00CD1729"/>
    <w:rsid w:val="00CD202E"/>
    <w:rsid w:val="00CD2E03"/>
    <w:rsid w:val="00CD38B1"/>
    <w:rsid w:val="00CE2549"/>
    <w:rsid w:val="00CF0DF5"/>
    <w:rsid w:val="00CF53DD"/>
    <w:rsid w:val="00D02F0F"/>
    <w:rsid w:val="00D1026A"/>
    <w:rsid w:val="00D102D9"/>
    <w:rsid w:val="00D1063F"/>
    <w:rsid w:val="00D11007"/>
    <w:rsid w:val="00D1420C"/>
    <w:rsid w:val="00D23470"/>
    <w:rsid w:val="00D23632"/>
    <w:rsid w:val="00D2449B"/>
    <w:rsid w:val="00D43D0A"/>
    <w:rsid w:val="00D43F1E"/>
    <w:rsid w:val="00D54384"/>
    <w:rsid w:val="00D54E67"/>
    <w:rsid w:val="00D54F48"/>
    <w:rsid w:val="00D632BB"/>
    <w:rsid w:val="00D65382"/>
    <w:rsid w:val="00D7481C"/>
    <w:rsid w:val="00D80310"/>
    <w:rsid w:val="00D85FAD"/>
    <w:rsid w:val="00D906FC"/>
    <w:rsid w:val="00D9608A"/>
    <w:rsid w:val="00D96DF7"/>
    <w:rsid w:val="00D97AA3"/>
    <w:rsid w:val="00DA27B6"/>
    <w:rsid w:val="00DB3F3F"/>
    <w:rsid w:val="00DB674C"/>
    <w:rsid w:val="00DC3C8A"/>
    <w:rsid w:val="00DD62F6"/>
    <w:rsid w:val="00DD7E97"/>
    <w:rsid w:val="00DE740E"/>
    <w:rsid w:val="00DE76F4"/>
    <w:rsid w:val="00DF1B0B"/>
    <w:rsid w:val="00DF42DA"/>
    <w:rsid w:val="00DF721D"/>
    <w:rsid w:val="00E03AFD"/>
    <w:rsid w:val="00E0485E"/>
    <w:rsid w:val="00E04E2D"/>
    <w:rsid w:val="00E05311"/>
    <w:rsid w:val="00E06DFC"/>
    <w:rsid w:val="00E12289"/>
    <w:rsid w:val="00E21EDA"/>
    <w:rsid w:val="00E23FB0"/>
    <w:rsid w:val="00E25E94"/>
    <w:rsid w:val="00E2634F"/>
    <w:rsid w:val="00E270CB"/>
    <w:rsid w:val="00E3317F"/>
    <w:rsid w:val="00E33D2D"/>
    <w:rsid w:val="00E46243"/>
    <w:rsid w:val="00E478AE"/>
    <w:rsid w:val="00E539FD"/>
    <w:rsid w:val="00E612F2"/>
    <w:rsid w:val="00E65526"/>
    <w:rsid w:val="00E66534"/>
    <w:rsid w:val="00E719D1"/>
    <w:rsid w:val="00E71A35"/>
    <w:rsid w:val="00E72F6C"/>
    <w:rsid w:val="00E80113"/>
    <w:rsid w:val="00E83E7E"/>
    <w:rsid w:val="00E92DF5"/>
    <w:rsid w:val="00EA09F9"/>
    <w:rsid w:val="00EA1673"/>
    <w:rsid w:val="00EA16D5"/>
    <w:rsid w:val="00EB2D6A"/>
    <w:rsid w:val="00EB7265"/>
    <w:rsid w:val="00EB7D74"/>
    <w:rsid w:val="00EC23C7"/>
    <w:rsid w:val="00EC3E83"/>
    <w:rsid w:val="00ED00B7"/>
    <w:rsid w:val="00EE3F18"/>
    <w:rsid w:val="00EE7EBE"/>
    <w:rsid w:val="00EF1341"/>
    <w:rsid w:val="00EF44E6"/>
    <w:rsid w:val="00F012A1"/>
    <w:rsid w:val="00F012FA"/>
    <w:rsid w:val="00F027A5"/>
    <w:rsid w:val="00F03FC1"/>
    <w:rsid w:val="00F055D3"/>
    <w:rsid w:val="00F129DD"/>
    <w:rsid w:val="00F13118"/>
    <w:rsid w:val="00F16820"/>
    <w:rsid w:val="00F16D0F"/>
    <w:rsid w:val="00F24D35"/>
    <w:rsid w:val="00F32789"/>
    <w:rsid w:val="00F33445"/>
    <w:rsid w:val="00F417B0"/>
    <w:rsid w:val="00F666A1"/>
    <w:rsid w:val="00F71D53"/>
    <w:rsid w:val="00F731F5"/>
    <w:rsid w:val="00F75F59"/>
    <w:rsid w:val="00F8201E"/>
    <w:rsid w:val="00F82963"/>
    <w:rsid w:val="00F84249"/>
    <w:rsid w:val="00FA0DF3"/>
    <w:rsid w:val="00FB31EB"/>
    <w:rsid w:val="00FB6B63"/>
    <w:rsid w:val="00FB7489"/>
    <w:rsid w:val="00FC046F"/>
    <w:rsid w:val="00FC6A11"/>
    <w:rsid w:val="00FC77EC"/>
    <w:rsid w:val="00FD334A"/>
    <w:rsid w:val="00FD6AE3"/>
    <w:rsid w:val="00FE2A29"/>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2B597"/>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character" w:styleId="CommentReference">
    <w:name w:val="annotation reference"/>
    <w:basedOn w:val="DefaultParagraphFont"/>
    <w:uiPriority w:val="99"/>
    <w:semiHidden/>
    <w:unhideWhenUsed/>
    <w:rsid w:val="00AA35BB"/>
    <w:rPr>
      <w:sz w:val="16"/>
      <w:szCs w:val="16"/>
    </w:rPr>
  </w:style>
  <w:style w:type="paragraph" w:styleId="CommentText">
    <w:name w:val="annotation text"/>
    <w:basedOn w:val="Normal"/>
    <w:link w:val="CommentTextChar"/>
    <w:uiPriority w:val="99"/>
    <w:semiHidden/>
    <w:unhideWhenUsed/>
    <w:rsid w:val="00AA35BB"/>
    <w:rPr>
      <w:sz w:val="20"/>
    </w:rPr>
  </w:style>
  <w:style w:type="character" w:customStyle="1" w:styleId="CommentTextChar">
    <w:name w:val="Comment Text Char"/>
    <w:basedOn w:val="DefaultParagraphFont"/>
    <w:link w:val="CommentText"/>
    <w:uiPriority w:val="99"/>
    <w:semiHidden/>
    <w:rsid w:val="00AA35B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A35BB"/>
    <w:rPr>
      <w:b/>
      <w:bCs/>
    </w:rPr>
  </w:style>
  <w:style w:type="character" w:customStyle="1" w:styleId="CommentSubjectChar">
    <w:name w:val="Comment Subject Char"/>
    <w:basedOn w:val="CommentTextChar"/>
    <w:link w:val="CommentSubject"/>
    <w:uiPriority w:val="99"/>
    <w:semiHidden/>
    <w:rsid w:val="00AA35BB"/>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978851">
      <w:bodyDiv w:val="1"/>
      <w:marLeft w:val="0"/>
      <w:marRight w:val="0"/>
      <w:marTop w:val="0"/>
      <w:marBottom w:val="0"/>
      <w:divBdr>
        <w:top w:val="none" w:sz="0" w:space="0" w:color="auto"/>
        <w:left w:val="none" w:sz="0" w:space="0" w:color="auto"/>
        <w:bottom w:val="none" w:sz="0" w:space="0" w:color="auto"/>
        <w:right w:val="none" w:sz="0" w:space="0" w:color="auto"/>
      </w:divBdr>
    </w:div>
    <w:div w:id="1015696789">
      <w:bodyDiv w:val="1"/>
      <w:marLeft w:val="0"/>
      <w:marRight w:val="0"/>
      <w:marTop w:val="0"/>
      <w:marBottom w:val="0"/>
      <w:divBdr>
        <w:top w:val="none" w:sz="0" w:space="0" w:color="auto"/>
        <w:left w:val="none" w:sz="0" w:space="0" w:color="auto"/>
        <w:bottom w:val="none" w:sz="0" w:space="0" w:color="auto"/>
        <w:right w:val="none" w:sz="0" w:space="0" w:color="auto"/>
      </w:divBdr>
    </w:div>
    <w:div w:id="1302230434">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8FF5A-2E0A-4C1C-93FF-9C61C992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waleczek</dc:creator>
  <cp:lastModifiedBy>Lesley Lund</cp:lastModifiedBy>
  <cp:revision>2</cp:revision>
  <cp:lastPrinted>2020-03-11T10:54:00Z</cp:lastPrinted>
  <dcterms:created xsi:type="dcterms:W3CDTF">2022-05-19T09:15:00Z</dcterms:created>
  <dcterms:modified xsi:type="dcterms:W3CDTF">2022-05-19T09:15:00Z</dcterms:modified>
</cp:coreProperties>
</file>