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14:paraId="78671895" w14:textId="77777777" w:rsidTr="00504440">
        <w:trPr>
          <w:jc w:val="center"/>
        </w:trPr>
        <w:tc>
          <w:tcPr>
            <w:tcW w:w="9555" w:type="dxa"/>
            <w:gridSpan w:val="14"/>
            <w:tcMar>
              <w:top w:w="57" w:type="dxa"/>
              <w:bottom w:w="57" w:type="dxa"/>
            </w:tcMar>
          </w:tcPr>
          <w:p w14:paraId="76BE2A3B"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21E2CB86" w14:textId="77777777" w:rsidTr="00504440">
        <w:trPr>
          <w:trHeight w:val="535"/>
          <w:jc w:val="center"/>
        </w:trPr>
        <w:tc>
          <w:tcPr>
            <w:tcW w:w="1296" w:type="dxa"/>
            <w:tcMar>
              <w:top w:w="57" w:type="dxa"/>
              <w:bottom w:w="57" w:type="dxa"/>
            </w:tcMar>
          </w:tcPr>
          <w:p w14:paraId="262715C6" w14:textId="77777777" w:rsidR="004936A6" w:rsidRDefault="004936A6" w:rsidP="00D2449B">
            <w:pPr>
              <w:jc w:val="center"/>
              <w:rPr>
                <w:rFonts w:ascii="Calibri" w:hAnsi="Calibri"/>
                <w:b/>
                <w:szCs w:val="22"/>
              </w:rPr>
            </w:pPr>
            <w:r w:rsidRPr="008C75E4">
              <w:rPr>
                <w:rFonts w:ascii="Calibri" w:hAnsi="Calibri"/>
                <w:b/>
                <w:szCs w:val="22"/>
              </w:rPr>
              <w:t>Signed:</w:t>
            </w:r>
          </w:p>
          <w:p w14:paraId="447B1A55" w14:textId="77777777" w:rsidR="00454754" w:rsidRPr="008C75E4" w:rsidRDefault="00454754" w:rsidP="00D2449B">
            <w:pPr>
              <w:jc w:val="center"/>
              <w:rPr>
                <w:rFonts w:ascii="Calibri" w:hAnsi="Calibri"/>
                <w:b/>
                <w:szCs w:val="22"/>
              </w:rPr>
            </w:pPr>
          </w:p>
        </w:tc>
        <w:tc>
          <w:tcPr>
            <w:tcW w:w="900" w:type="dxa"/>
          </w:tcPr>
          <w:p w14:paraId="41ADFAB5"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A77C4B3" w14:textId="6582AB8E" w:rsidR="004936A6" w:rsidRPr="008C75E4" w:rsidRDefault="00D03494" w:rsidP="00D2449B">
            <w:pPr>
              <w:jc w:val="center"/>
              <w:rPr>
                <w:rFonts w:ascii="Calibri" w:hAnsi="Calibri"/>
                <w:b/>
                <w:szCs w:val="22"/>
              </w:rPr>
            </w:pPr>
            <w:r>
              <w:rPr>
                <w:rFonts w:ascii="Calibri" w:hAnsi="Calibri"/>
                <w:b/>
                <w:szCs w:val="22"/>
              </w:rPr>
              <w:t>KH</w:t>
            </w:r>
          </w:p>
        </w:tc>
        <w:tc>
          <w:tcPr>
            <w:tcW w:w="1030" w:type="dxa"/>
          </w:tcPr>
          <w:p w14:paraId="6FC1E3C9"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7C4C9146" w14:textId="047FFDA2" w:rsidR="004936A6" w:rsidRPr="008C75E4" w:rsidRDefault="004B6157" w:rsidP="00D2449B">
            <w:pPr>
              <w:jc w:val="center"/>
              <w:rPr>
                <w:rFonts w:ascii="Calibri" w:hAnsi="Calibri"/>
                <w:b/>
                <w:szCs w:val="22"/>
              </w:rPr>
            </w:pPr>
            <w:r>
              <w:rPr>
                <w:rFonts w:ascii="Calibri" w:hAnsi="Calibri"/>
                <w:b/>
                <w:szCs w:val="22"/>
              </w:rPr>
              <w:t>0</w:t>
            </w:r>
            <w:r w:rsidR="007C7853">
              <w:rPr>
                <w:rFonts w:ascii="Calibri" w:hAnsi="Calibri"/>
                <w:b/>
                <w:szCs w:val="22"/>
              </w:rPr>
              <w:t>4</w:t>
            </w:r>
            <w:r>
              <w:rPr>
                <w:rFonts w:ascii="Calibri" w:hAnsi="Calibri"/>
                <w:b/>
                <w:szCs w:val="22"/>
              </w:rPr>
              <w:t>.0</w:t>
            </w:r>
            <w:r w:rsidR="007C7853">
              <w:rPr>
                <w:rFonts w:ascii="Calibri" w:hAnsi="Calibri"/>
                <w:b/>
                <w:szCs w:val="22"/>
              </w:rPr>
              <w:t>5</w:t>
            </w:r>
            <w:r w:rsidR="00697B2D">
              <w:rPr>
                <w:rFonts w:ascii="Calibri" w:hAnsi="Calibri"/>
                <w:b/>
                <w:szCs w:val="22"/>
              </w:rPr>
              <w:t>.22</w:t>
            </w:r>
          </w:p>
        </w:tc>
        <w:tc>
          <w:tcPr>
            <w:tcW w:w="1098" w:type="dxa"/>
            <w:gridSpan w:val="2"/>
          </w:tcPr>
          <w:p w14:paraId="206E22FE"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3C4127CA" w14:textId="77777777" w:rsidR="004936A6" w:rsidRPr="008C75E4" w:rsidRDefault="004936A6" w:rsidP="00D2449B">
            <w:pPr>
              <w:jc w:val="center"/>
              <w:rPr>
                <w:rFonts w:ascii="Calibri" w:hAnsi="Calibri"/>
                <w:b/>
                <w:szCs w:val="22"/>
              </w:rPr>
            </w:pPr>
          </w:p>
        </w:tc>
        <w:tc>
          <w:tcPr>
            <w:tcW w:w="1030" w:type="dxa"/>
          </w:tcPr>
          <w:p w14:paraId="2AA04F18"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630715F9" w14:textId="77777777" w:rsidR="004936A6" w:rsidRPr="008C75E4" w:rsidRDefault="004936A6" w:rsidP="00D2449B">
            <w:pPr>
              <w:jc w:val="center"/>
              <w:rPr>
                <w:rFonts w:ascii="Calibri" w:hAnsi="Calibri"/>
                <w:b/>
                <w:szCs w:val="22"/>
              </w:rPr>
            </w:pPr>
          </w:p>
        </w:tc>
      </w:tr>
      <w:tr w:rsidR="00E06DFC" w:rsidRPr="008C75E4" w14:paraId="5FE0E321"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14A693E5"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55848537" w14:textId="4D381E2F" w:rsidR="00E06DFC" w:rsidRPr="008C75E4" w:rsidRDefault="00AA1D7F" w:rsidP="00D2449B">
            <w:pPr>
              <w:jc w:val="center"/>
              <w:rPr>
                <w:rFonts w:ascii="Calibri" w:hAnsi="Calibri"/>
                <w:b/>
                <w:szCs w:val="22"/>
              </w:rPr>
            </w:pPr>
            <w:r>
              <w:rPr>
                <w:rFonts w:ascii="Calibri" w:hAnsi="Calibri"/>
                <w:b/>
                <w:szCs w:val="22"/>
              </w:rPr>
              <w:t>No</w:t>
            </w:r>
          </w:p>
        </w:tc>
        <w:tc>
          <w:tcPr>
            <w:tcW w:w="1080" w:type="dxa"/>
            <w:gridSpan w:val="4"/>
            <w:tcBorders>
              <w:bottom w:val="single" w:sz="4" w:space="0" w:color="BFBFBF" w:themeColor="background1" w:themeShade="BF"/>
            </w:tcBorders>
          </w:tcPr>
          <w:p w14:paraId="57F784B1"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4DAA61DA" w14:textId="7A4B4E84" w:rsidR="00E06DFC" w:rsidRPr="008C75E4" w:rsidRDefault="00E06DFC" w:rsidP="00D2449B">
            <w:pPr>
              <w:jc w:val="center"/>
              <w:rPr>
                <w:rFonts w:ascii="Calibri" w:hAnsi="Calibri"/>
                <w:b/>
                <w:szCs w:val="22"/>
              </w:rPr>
            </w:pPr>
          </w:p>
        </w:tc>
        <w:tc>
          <w:tcPr>
            <w:tcW w:w="5249" w:type="dxa"/>
            <w:gridSpan w:val="7"/>
            <w:tcBorders>
              <w:bottom w:val="single" w:sz="4" w:space="0" w:color="BFBFBF" w:themeColor="background1" w:themeShade="BF"/>
            </w:tcBorders>
          </w:tcPr>
          <w:p w14:paraId="1C78C316" w14:textId="77777777" w:rsidR="00E06DFC" w:rsidRPr="008C75E4" w:rsidRDefault="00E06DFC" w:rsidP="00D2449B">
            <w:pPr>
              <w:jc w:val="center"/>
              <w:rPr>
                <w:rFonts w:ascii="Calibri" w:hAnsi="Calibri"/>
                <w:b/>
                <w:szCs w:val="22"/>
              </w:rPr>
            </w:pPr>
          </w:p>
        </w:tc>
      </w:tr>
      <w:tr w:rsidR="008C75E4" w:rsidRPr="008C75E4" w14:paraId="43B7709D" w14:textId="77777777" w:rsidTr="00504440">
        <w:trPr>
          <w:jc w:val="center"/>
        </w:trPr>
        <w:tc>
          <w:tcPr>
            <w:tcW w:w="9555" w:type="dxa"/>
            <w:gridSpan w:val="14"/>
            <w:tcBorders>
              <w:left w:val="nil"/>
              <w:right w:val="nil"/>
            </w:tcBorders>
            <w:tcMar>
              <w:top w:w="57" w:type="dxa"/>
              <w:bottom w:w="57" w:type="dxa"/>
            </w:tcMar>
          </w:tcPr>
          <w:p w14:paraId="51765569" w14:textId="77777777" w:rsidR="004A5EA9" w:rsidRPr="008C75E4" w:rsidRDefault="004A5EA9" w:rsidP="004A5EA9">
            <w:pPr>
              <w:jc w:val="center"/>
              <w:rPr>
                <w:rFonts w:ascii="Calibri" w:hAnsi="Calibri"/>
                <w:b/>
                <w:szCs w:val="22"/>
              </w:rPr>
            </w:pPr>
          </w:p>
        </w:tc>
      </w:tr>
      <w:tr w:rsidR="008C75E4" w:rsidRPr="008C75E4" w14:paraId="04145412" w14:textId="77777777" w:rsidTr="00504440">
        <w:trPr>
          <w:jc w:val="center"/>
        </w:trPr>
        <w:tc>
          <w:tcPr>
            <w:tcW w:w="2394" w:type="dxa"/>
            <w:gridSpan w:val="3"/>
            <w:tcMar>
              <w:top w:w="57" w:type="dxa"/>
              <w:bottom w:w="57" w:type="dxa"/>
            </w:tcMar>
          </w:tcPr>
          <w:p w14:paraId="6F681E35"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085BDC08" w14:textId="298EAD70" w:rsidR="004A5EA9" w:rsidRPr="008C75E4" w:rsidRDefault="00697B2D" w:rsidP="008F6B58">
            <w:pPr>
              <w:rPr>
                <w:rFonts w:ascii="Calibri" w:hAnsi="Calibri"/>
                <w:szCs w:val="22"/>
              </w:rPr>
            </w:pPr>
            <w:r>
              <w:rPr>
                <w:rFonts w:ascii="Calibri" w:hAnsi="Calibri"/>
                <w:szCs w:val="22"/>
              </w:rPr>
              <w:t>3/202</w:t>
            </w:r>
            <w:r w:rsidR="00C428DF">
              <w:rPr>
                <w:rFonts w:ascii="Calibri" w:hAnsi="Calibri"/>
                <w:szCs w:val="22"/>
              </w:rPr>
              <w:t>2/0</w:t>
            </w:r>
            <w:r w:rsidR="004B6157">
              <w:rPr>
                <w:rFonts w:ascii="Calibri" w:hAnsi="Calibri"/>
                <w:szCs w:val="22"/>
              </w:rPr>
              <w:t>30</w:t>
            </w:r>
            <w:r w:rsidR="007C7853">
              <w:rPr>
                <w:rFonts w:ascii="Calibri" w:hAnsi="Calibri"/>
                <w:szCs w:val="22"/>
              </w:rPr>
              <w:t>7</w:t>
            </w:r>
          </w:p>
        </w:tc>
        <w:tc>
          <w:tcPr>
            <w:tcW w:w="3700" w:type="dxa"/>
            <w:gridSpan w:val="5"/>
            <w:vMerge w:val="restart"/>
            <w:tcMar>
              <w:top w:w="57" w:type="dxa"/>
              <w:bottom w:w="57" w:type="dxa"/>
            </w:tcMar>
          </w:tcPr>
          <w:p w14:paraId="4714CD49"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2AE58FC7" wp14:editId="43C997B7">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1B94EC19" w14:textId="77777777" w:rsidTr="00504440">
        <w:trPr>
          <w:jc w:val="center"/>
        </w:trPr>
        <w:tc>
          <w:tcPr>
            <w:tcW w:w="2394" w:type="dxa"/>
            <w:gridSpan w:val="3"/>
            <w:tcMar>
              <w:top w:w="57" w:type="dxa"/>
              <w:bottom w:w="57" w:type="dxa"/>
            </w:tcMar>
          </w:tcPr>
          <w:p w14:paraId="1AE9F542"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1C7299BB" w14:textId="62F85507" w:rsidR="004A5EA9" w:rsidRPr="008C75E4" w:rsidRDefault="00C5649F" w:rsidP="002C6277">
            <w:pPr>
              <w:rPr>
                <w:rFonts w:ascii="Calibri" w:hAnsi="Calibri"/>
                <w:szCs w:val="22"/>
              </w:rPr>
            </w:pPr>
            <w:r>
              <w:rPr>
                <w:rFonts w:ascii="Calibri" w:hAnsi="Calibri"/>
                <w:szCs w:val="22"/>
              </w:rPr>
              <w:t>13 May 2022</w:t>
            </w:r>
          </w:p>
        </w:tc>
        <w:tc>
          <w:tcPr>
            <w:tcW w:w="3700" w:type="dxa"/>
            <w:gridSpan w:val="5"/>
            <w:vMerge/>
            <w:tcMar>
              <w:top w:w="57" w:type="dxa"/>
              <w:bottom w:w="57" w:type="dxa"/>
            </w:tcMar>
          </w:tcPr>
          <w:p w14:paraId="7380499C" w14:textId="77777777" w:rsidR="004A5EA9" w:rsidRPr="008C75E4" w:rsidRDefault="004A5EA9">
            <w:pPr>
              <w:rPr>
                <w:rFonts w:ascii="Calibri" w:hAnsi="Calibri"/>
                <w:szCs w:val="22"/>
              </w:rPr>
            </w:pPr>
          </w:p>
        </w:tc>
      </w:tr>
      <w:tr w:rsidR="008C75E4" w:rsidRPr="008C75E4" w14:paraId="661F8E9A" w14:textId="77777777" w:rsidTr="00504440">
        <w:trPr>
          <w:jc w:val="center"/>
        </w:trPr>
        <w:tc>
          <w:tcPr>
            <w:tcW w:w="2394" w:type="dxa"/>
            <w:gridSpan w:val="3"/>
            <w:tcMar>
              <w:top w:w="57" w:type="dxa"/>
              <w:bottom w:w="57" w:type="dxa"/>
            </w:tcMar>
          </w:tcPr>
          <w:p w14:paraId="3B322977"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0E6D7E6B" w14:textId="2840FDFD" w:rsidR="004A5EA9" w:rsidRPr="00454754" w:rsidRDefault="00D03494" w:rsidP="00811771">
            <w:pPr>
              <w:rPr>
                <w:rFonts w:ascii="Calibri" w:hAnsi="Calibri"/>
                <w:b/>
                <w:szCs w:val="22"/>
              </w:rPr>
            </w:pPr>
            <w:r>
              <w:rPr>
                <w:rFonts w:ascii="Calibri" w:hAnsi="Calibri"/>
                <w:b/>
                <w:szCs w:val="22"/>
              </w:rPr>
              <w:t>KH</w:t>
            </w:r>
          </w:p>
        </w:tc>
        <w:tc>
          <w:tcPr>
            <w:tcW w:w="3700" w:type="dxa"/>
            <w:gridSpan w:val="5"/>
            <w:vMerge/>
            <w:tcMar>
              <w:top w:w="57" w:type="dxa"/>
              <w:bottom w:w="57" w:type="dxa"/>
            </w:tcMar>
          </w:tcPr>
          <w:p w14:paraId="19978D97" w14:textId="77777777" w:rsidR="004A5EA9" w:rsidRPr="008C75E4" w:rsidRDefault="004A5EA9">
            <w:pPr>
              <w:rPr>
                <w:rFonts w:ascii="Calibri" w:hAnsi="Calibri"/>
                <w:szCs w:val="22"/>
              </w:rPr>
            </w:pPr>
          </w:p>
        </w:tc>
      </w:tr>
      <w:tr w:rsidR="00FD334A" w:rsidRPr="008C75E4" w14:paraId="6FC2315D"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63AEA55A" w14:textId="01FDD9F6"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3E0A4DC1"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2C55B9B5" w14:textId="229FF2F6" w:rsidR="00FD334A" w:rsidRPr="008C75E4" w:rsidRDefault="00411168" w:rsidP="00FD334A">
            <w:pPr>
              <w:rPr>
                <w:rFonts w:ascii="Calibri" w:hAnsi="Calibri"/>
                <w:b/>
                <w:szCs w:val="22"/>
              </w:rPr>
            </w:pPr>
            <w:r>
              <w:rPr>
                <w:rFonts w:ascii="Calibri" w:hAnsi="Calibri"/>
                <w:b/>
                <w:szCs w:val="22"/>
              </w:rPr>
              <w:t>Approve</w:t>
            </w:r>
          </w:p>
        </w:tc>
      </w:tr>
      <w:tr w:rsidR="008C75E4" w:rsidRPr="008C75E4" w14:paraId="1D46A840" w14:textId="77777777" w:rsidTr="00504440">
        <w:trPr>
          <w:trHeight w:hRule="exact" w:val="144"/>
          <w:jc w:val="center"/>
        </w:trPr>
        <w:tc>
          <w:tcPr>
            <w:tcW w:w="9555" w:type="dxa"/>
            <w:gridSpan w:val="14"/>
            <w:tcBorders>
              <w:left w:val="nil"/>
              <w:right w:val="nil"/>
            </w:tcBorders>
            <w:tcMar>
              <w:top w:w="57" w:type="dxa"/>
              <w:bottom w:w="57" w:type="dxa"/>
            </w:tcMar>
          </w:tcPr>
          <w:p w14:paraId="07ECAA1C" w14:textId="77777777" w:rsidR="004A5EA9" w:rsidRPr="00504440" w:rsidRDefault="004A5EA9" w:rsidP="007E0D23">
            <w:pPr>
              <w:tabs>
                <w:tab w:val="left" w:pos="4007"/>
              </w:tabs>
              <w:rPr>
                <w:rFonts w:ascii="Calibri" w:hAnsi="Calibri"/>
                <w:b/>
                <w:sz w:val="4"/>
                <w:szCs w:val="4"/>
              </w:rPr>
            </w:pPr>
          </w:p>
        </w:tc>
      </w:tr>
      <w:tr w:rsidR="008C75E4" w:rsidRPr="008C75E4" w14:paraId="2BBCB377" w14:textId="77777777" w:rsidTr="00504440">
        <w:trPr>
          <w:jc w:val="center"/>
        </w:trPr>
        <w:tc>
          <w:tcPr>
            <w:tcW w:w="3075" w:type="dxa"/>
            <w:gridSpan w:val="5"/>
            <w:tcMar>
              <w:top w:w="57" w:type="dxa"/>
              <w:bottom w:w="57" w:type="dxa"/>
            </w:tcMar>
          </w:tcPr>
          <w:p w14:paraId="3AB15BF1"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41210B56" w14:textId="53D502AB" w:rsidR="004A5EA9" w:rsidRPr="008C75E4" w:rsidRDefault="007C7853">
            <w:pPr>
              <w:rPr>
                <w:rFonts w:ascii="Calibri" w:hAnsi="Calibri"/>
                <w:szCs w:val="22"/>
              </w:rPr>
            </w:pPr>
            <w:r>
              <w:rPr>
                <w:rFonts w:ascii="Calibri" w:hAnsi="Calibri"/>
                <w:szCs w:val="22"/>
              </w:rPr>
              <w:t xml:space="preserve">Variation of Condition 3 and </w:t>
            </w:r>
            <w:r w:rsidR="004B6157">
              <w:rPr>
                <w:rFonts w:ascii="Calibri" w:hAnsi="Calibri"/>
                <w:szCs w:val="22"/>
              </w:rPr>
              <w:t>4 (</w:t>
            </w:r>
            <w:r>
              <w:rPr>
                <w:rFonts w:ascii="Calibri" w:hAnsi="Calibri"/>
                <w:szCs w:val="22"/>
              </w:rPr>
              <w:t>work completion date</w:t>
            </w:r>
            <w:r w:rsidR="004B6157">
              <w:rPr>
                <w:rFonts w:ascii="Calibri" w:hAnsi="Calibri"/>
                <w:szCs w:val="22"/>
              </w:rPr>
              <w:t xml:space="preserve">) of planning permission 3/2019/0356. </w:t>
            </w:r>
          </w:p>
        </w:tc>
      </w:tr>
      <w:tr w:rsidR="008C75E4" w:rsidRPr="008C75E4" w14:paraId="29D448B2"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013DB22D"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36E928F0" w14:textId="2FDFD3AA" w:rsidR="002A01CF" w:rsidRPr="008C75E4" w:rsidRDefault="004B6157" w:rsidP="00A42E82">
            <w:pPr>
              <w:rPr>
                <w:rFonts w:ascii="Calibri" w:hAnsi="Calibri"/>
                <w:szCs w:val="22"/>
              </w:rPr>
            </w:pPr>
            <w:proofErr w:type="spellStart"/>
            <w:r>
              <w:rPr>
                <w:rFonts w:ascii="Calibri" w:hAnsi="Calibri"/>
                <w:szCs w:val="22"/>
              </w:rPr>
              <w:t>Startifants</w:t>
            </w:r>
            <w:proofErr w:type="spellEnd"/>
            <w:r>
              <w:rPr>
                <w:rFonts w:ascii="Calibri" w:hAnsi="Calibri"/>
                <w:szCs w:val="22"/>
              </w:rPr>
              <w:t xml:space="preserve"> Farm Goose Lane</w:t>
            </w:r>
            <w:r w:rsidR="00C428DF">
              <w:rPr>
                <w:rFonts w:ascii="Calibri" w:hAnsi="Calibri"/>
                <w:szCs w:val="22"/>
              </w:rPr>
              <w:t xml:space="preserve"> Ch</w:t>
            </w:r>
            <w:r>
              <w:rPr>
                <w:rFonts w:ascii="Calibri" w:hAnsi="Calibri"/>
                <w:szCs w:val="22"/>
              </w:rPr>
              <w:t>ipping</w:t>
            </w:r>
            <w:r w:rsidR="00D03494">
              <w:rPr>
                <w:rFonts w:ascii="Calibri" w:hAnsi="Calibri"/>
                <w:szCs w:val="22"/>
              </w:rPr>
              <w:t xml:space="preserve"> </w:t>
            </w:r>
            <w:r>
              <w:rPr>
                <w:rFonts w:ascii="Calibri" w:hAnsi="Calibri"/>
                <w:szCs w:val="22"/>
              </w:rPr>
              <w:t>PR3 2QB</w:t>
            </w:r>
          </w:p>
        </w:tc>
      </w:tr>
      <w:tr w:rsidR="008C75E4" w:rsidRPr="008C75E4" w14:paraId="1C433E6C" w14:textId="77777777" w:rsidTr="00504440">
        <w:trPr>
          <w:trHeight w:hRule="exact" w:val="144"/>
          <w:jc w:val="center"/>
        </w:trPr>
        <w:tc>
          <w:tcPr>
            <w:tcW w:w="9555" w:type="dxa"/>
            <w:gridSpan w:val="14"/>
            <w:tcBorders>
              <w:left w:val="nil"/>
              <w:right w:val="nil"/>
            </w:tcBorders>
            <w:tcMar>
              <w:top w:w="57" w:type="dxa"/>
              <w:bottom w:w="57" w:type="dxa"/>
            </w:tcMar>
          </w:tcPr>
          <w:p w14:paraId="4FF59ADF" w14:textId="77777777" w:rsidR="00A95D89" w:rsidRPr="00504440" w:rsidRDefault="00A95D89" w:rsidP="007E0D23">
            <w:pPr>
              <w:tabs>
                <w:tab w:val="left" w:pos="2667"/>
              </w:tabs>
              <w:rPr>
                <w:rFonts w:ascii="Calibri" w:hAnsi="Calibri"/>
                <w:b/>
                <w:sz w:val="4"/>
                <w:szCs w:val="4"/>
              </w:rPr>
            </w:pPr>
          </w:p>
        </w:tc>
      </w:tr>
      <w:tr w:rsidR="008C75E4" w:rsidRPr="008C75E4" w14:paraId="21214257" w14:textId="77777777" w:rsidTr="00504440">
        <w:trPr>
          <w:jc w:val="center"/>
        </w:trPr>
        <w:tc>
          <w:tcPr>
            <w:tcW w:w="3075" w:type="dxa"/>
            <w:gridSpan w:val="5"/>
            <w:tcMar>
              <w:top w:w="57" w:type="dxa"/>
              <w:bottom w:w="57" w:type="dxa"/>
            </w:tcMar>
          </w:tcPr>
          <w:p w14:paraId="5ABE6DCE"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14:paraId="568756FE"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16623A61"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13FAC4F2" w14:textId="53CA3C1D" w:rsidR="003A4376" w:rsidRPr="009825FF" w:rsidRDefault="00C5649F" w:rsidP="009825FF">
            <w:pPr>
              <w:jc w:val="both"/>
              <w:rPr>
                <w:rFonts w:ascii="Calibri" w:hAnsi="Calibri"/>
                <w:szCs w:val="22"/>
              </w:rPr>
            </w:pPr>
            <w:r>
              <w:rPr>
                <w:rFonts w:ascii="Calibri" w:hAnsi="Calibri"/>
                <w:szCs w:val="22"/>
              </w:rPr>
              <w:t>No response received.</w:t>
            </w:r>
          </w:p>
        </w:tc>
      </w:tr>
      <w:tr w:rsidR="008C75E4" w:rsidRPr="008C75E4" w14:paraId="5D902C85" w14:textId="77777777" w:rsidTr="00504440">
        <w:trPr>
          <w:trHeight w:hRule="exact" w:val="144"/>
          <w:jc w:val="center"/>
        </w:trPr>
        <w:tc>
          <w:tcPr>
            <w:tcW w:w="9555" w:type="dxa"/>
            <w:gridSpan w:val="14"/>
            <w:tcBorders>
              <w:left w:val="nil"/>
              <w:right w:val="nil"/>
            </w:tcBorders>
            <w:tcMar>
              <w:top w:w="57" w:type="dxa"/>
              <w:bottom w:w="57" w:type="dxa"/>
            </w:tcMar>
          </w:tcPr>
          <w:p w14:paraId="51665322" w14:textId="77777777" w:rsidR="00C618DB" w:rsidRPr="00504440" w:rsidRDefault="00C618DB" w:rsidP="006126D1">
            <w:pPr>
              <w:jc w:val="both"/>
              <w:rPr>
                <w:rFonts w:ascii="Calibri" w:hAnsi="Calibri"/>
                <w:bCs/>
                <w:sz w:val="4"/>
                <w:szCs w:val="4"/>
              </w:rPr>
            </w:pPr>
          </w:p>
        </w:tc>
      </w:tr>
      <w:tr w:rsidR="008C75E4" w:rsidRPr="008C75E4" w14:paraId="1FF7D5F3" w14:textId="77777777" w:rsidTr="00504440">
        <w:trPr>
          <w:jc w:val="center"/>
        </w:trPr>
        <w:tc>
          <w:tcPr>
            <w:tcW w:w="3075" w:type="dxa"/>
            <w:gridSpan w:val="5"/>
            <w:tcMar>
              <w:top w:w="57" w:type="dxa"/>
              <w:bottom w:w="57" w:type="dxa"/>
            </w:tcMar>
          </w:tcPr>
          <w:p w14:paraId="7F08DD1A"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12173924"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14084617" w14:textId="77777777" w:rsidTr="00504440">
        <w:trPr>
          <w:jc w:val="center"/>
        </w:trPr>
        <w:tc>
          <w:tcPr>
            <w:tcW w:w="3075" w:type="dxa"/>
            <w:gridSpan w:val="5"/>
            <w:tcMar>
              <w:top w:w="57" w:type="dxa"/>
              <w:bottom w:w="57" w:type="dxa"/>
            </w:tcMar>
          </w:tcPr>
          <w:p w14:paraId="01D783C7" w14:textId="4338EC67" w:rsidR="002A01CF" w:rsidRPr="008C75E4" w:rsidRDefault="00C5649F" w:rsidP="006126D1">
            <w:pPr>
              <w:jc w:val="both"/>
              <w:rPr>
                <w:rFonts w:ascii="Calibri" w:hAnsi="Calibri"/>
                <w:b/>
                <w:szCs w:val="22"/>
              </w:rPr>
            </w:pPr>
            <w:r>
              <w:rPr>
                <w:rFonts w:ascii="Calibri" w:hAnsi="Calibri"/>
                <w:b/>
                <w:szCs w:val="22"/>
              </w:rPr>
              <w:t>LCC Highways:</w:t>
            </w:r>
          </w:p>
        </w:tc>
        <w:tc>
          <w:tcPr>
            <w:tcW w:w="6480" w:type="dxa"/>
            <w:gridSpan w:val="9"/>
          </w:tcPr>
          <w:p w14:paraId="4B79A80B" w14:textId="1D575165" w:rsidR="009D487D" w:rsidRPr="007C7853" w:rsidRDefault="00C5649F" w:rsidP="006126D1">
            <w:pPr>
              <w:jc w:val="both"/>
              <w:rPr>
                <w:rFonts w:ascii="Calibri" w:hAnsi="Calibri"/>
                <w:bCs/>
                <w:szCs w:val="22"/>
              </w:rPr>
            </w:pPr>
            <w:r>
              <w:rPr>
                <w:rFonts w:ascii="Calibri" w:hAnsi="Calibri"/>
                <w:bCs/>
                <w:szCs w:val="22"/>
              </w:rPr>
              <w:t xml:space="preserve">LHA did not request the conditions and </w:t>
            </w:r>
            <w:r w:rsidR="00AA1D7F">
              <w:rPr>
                <w:rFonts w:ascii="Calibri" w:hAnsi="Calibri"/>
                <w:bCs/>
                <w:szCs w:val="22"/>
              </w:rPr>
              <w:t>therefore</w:t>
            </w:r>
            <w:r>
              <w:rPr>
                <w:rFonts w:ascii="Calibri" w:hAnsi="Calibri"/>
                <w:bCs/>
                <w:szCs w:val="22"/>
              </w:rPr>
              <w:t xml:space="preserve"> have no objections to the variant.</w:t>
            </w:r>
          </w:p>
          <w:p w14:paraId="43E71B1F" w14:textId="5F333B60" w:rsidR="001918DB" w:rsidRPr="008C75E4" w:rsidRDefault="001918DB" w:rsidP="006126D1">
            <w:pPr>
              <w:jc w:val="both"/>
              <w:rPr>
                <w:rFonts w:ascii="Calibri" w:hAnsi="Calibri"/>
                <w:b/>
                <w:szCs w:val="22"/>
              </w:rPr>
            </w:pPr>
          </w:p>
        </w:tc>
      </w:tr>
      <w:tr w:rsidR="008C75E4" w:rsidRPr="008C75E4" w14:paraId="656D4748" w14:textId="77777777" w:rsidTr="00504440">
        <w:trPr>
          <w:jc w:val="center"/>
        </w:trPr>
        <w:tc>
          <w:tcPr>
            <w:tcW w:w="9555" w:type="dxa"/>
            <w:gridSpan w:val="14"/>
            <w:tcMar>
              <w:top w:w="57" w:type="dxa"/>
              <w:bottom w:w="57" w:type="dxa"/>
            </w:tcMar>
          </w:tcPr>
          <w:p w14:paraId="1C7591F6" w14:textId="7894DEBA" w:rsidR="00C0704D" w:rsidRPr="008C75E4" w:rsidRDefault="00C0704D" w:rsidP="00FC046F">
            <w:pPr>
              <w:jc w:val="both"/>
              <w:rPr>
                <w:rFonts w:ascii="Calibri" w:hAnsi="Calibri"/>
                <w:szCs w:val="22"/>
              </w:rPr>
            </w:pPr>
          </w:p>
        </w:tc>
      </w:tr>
      <w:tr w:rsidR="008C75E4" w:rsidRPr="008C75E4" w14:paraId="6237AA5E" w14:textId="77777777" w:rsidTr="00504440">
        <w:trPr>
          <w:jc w:val="center"/>
        </w:trPr>
        <w:tc>
          <w:tcPr>
            <w:tcW w:w="3075" w:type="dxa"/>
            <w:gridSpan w:val="5"/>
            <w:tcMar>
              <w:top w:w="57" w:type="dxa"/>
              <w:bottom w:w="57" w:type="dxa"/>
            </w:tcMar>
          </w:tcPr>
          <w:p w14:paraId="2C5488D9"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4212B1B1"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000DC430"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7D9841A2" w14:textId="4506B1AA" w:rsidR="005878FE" w:rsidRDefault="004B6157" w:rsidP="00435FC9">
            <w:pPr>
              <w:jc w:val="both"/>
              <w:rPr>
                <w:rFonts w:ascii="Calibri" w:hAnsi="Calibri"/>
                <w:szCs w:val="22"/>
              </w:rPr>
            </w:pPr>
            <w:r>
              <w:rPr>
                <w:rFonts w:ascii="Calibri" w:hAnsi="Calibri"/>
                <w:szCs w:val="22"/>
              </w:rPr>
              <w:t>N</w:t>
            </w:r>
            <w:r w:rsidR="00254A6D">
              <w:rPr>
                <w:rFonts w:ascii="Calibri" w:hAnsi="Calibri"/>
                <w:szCs w:val="22"/>
              </w:rPr>
              <w:t>/A</w:t>
            </w:r>
          </w:p>
          <w:p w14:paraId="0C8FB48A" w14:textId="33E64317" w:rsidR="001918DB" w:rsidRPr="00435FC9" w:rsidRDefault="001918DB" w:rsidP="00435FC9">
            <w:pPr>
              <w:jc w:val="both"/>
              <w:rPr>
                <w:rFonts w:ascii="Calibri" w:hAnsi="Calibri"/>
                <w:szCs w:val="22"/>
              </w:rPr>
            </w:pPr>
          </w:p>
        </w:tc>
      </w:tr>
      <w:tr w:rsidR="008C75E4" w:rsidRPr="008C75E4" w14:paraId="57B30470" w14:textId="77777777" w:rsidTr="00504440">
        <w:trPr>
          <w:trHeight w:hRule="exact" w:val="144"/>
          <w:jc w:val="center"/>
        </w:trPr>
        <w:tc>
          <w:tcPr>
            <w:tcW w:w="9555" w:type="dxa"/>
            <w:gridSpan w:val="14"/>
            <w:tcBorders>
              <w:left w:val="nil"/>
              <w:right w:val="nil"/>
            </w:tcBorders>
            <w:tcMar>
              <w:top w:w="57" w:type="dxa"/>
              <w:bottom w:w="57" w:type="dxa"/>
            </w:tcMar>
          </w:tcPr>
          <w:p w14:paraId="2B2C25CD" w14:textId="77777777" w:rsidR="00C0704D" w:rsidRPr="00504440" w:rsidRDefault="00C0704D" w:rsidP="006126D1">
            <w:pPr>
              <w:jc w:val="both"/>
              <w:rPr>
                <w:rFonts w:ascii="Calibri" w:hAnsi="Calibri"/>
                <w:sz w:val="4"/>
                <w:szCs w:val="4"/>
              </w:rPr>
            </w:pPr>
          </w:p>
        </w:tc>
      </w:tr>
      <w:tr w:rsidR="008C75E4" w:rsidRPr="008C75E4" w14:paraId="5BAF9382" w14:textId="77777777" w:rsidTr="00504440">
        <w:trPr>
          <w:jc w:val="center"/>
        </w:trPr>
        <w:tc>
          <w:tcPr>
            <w:tcW w:w="9555" w:type="dxa"/>
            <w:gridSpan w:val="14"/>
            <w:tcMar>
              <w:top w:w="57" w:type="dxa"/>
              <w:bottom w:w="57" w:type="dxa"/>
            </w:tcMar>
          </w:tcPr>
          <w:p w14:paraId="09BE116F"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7C4BCD" w:rsidRPr="008C75E4" w14:paraId="093BCED3" w14:textId="77777777" w:rsidTr="00504440">
        <w:trPr>
          <w:trHeight w:val="864"/>
          <w:jc w:val="center"/>
        </w:trPr>
        <w:tc>
          <w:tcPr>
            <w:tcW w:w="9555" w:type="dxa"/>
            <w:gridSpan w:val="14"/>
            <w:tcMar>
              <w:top w:w="57" w:type="dxa"/>
              <w:bottom w:w="57" w:type="dxa"/>
            </w:tcMar>
          </w:tcPr>
          <w:p w14:paraId="64ED1C53" w14:textId="1070F802" w:rsidR="007C4BCD" w:rsidRDefault="007C4BCD" w:rsidP="007C4BCD">
            <w:pPr>
              <w:pStyle w:val="PLANNING"/>
              <w:jc w:val="left"/>
              <w:rPr>
                <w:rFonts w:cs="Arial"/>
                <w:b/>
                <w:bCs/>
                <w:szCs w:val="22"/>
              </w:rPr>
            </w:pPr>
            <w:proofErr w:type="spellStart"/>
            <w:r w:rsidRPr="00A46F31">
              <w:rPr>
                <w:rFonts w:cs="Arial"/>
                <w:b/>
                <w:bCs/>
                <w:szCs w:val="22"/>
              </w:rPr>
              <w:t>Ribble</w:t>
            </w:r>
            <w:proofErr w:type="spellEnd"/>
            <w:r w:rsidRPr="00A46F31">
              <w:rPr>
                <w:rFonts w:cs="Arial"/>
                <w:b/>
                <w:bCs/>
                <w:szCs w:val="22"/>
              </w:rPr>
              <w:t xml:space="preserve"> Valley Core Strategy:</w:t>
            </w:r>
          </w:p>
          <w:p w14:paraId="58E7258A" w14:textId="77777777" w:rsidR="00C5649F" w:rsidRPr="00A46F31" w:rsidRDefault="00C5649F" w:rsidP="007C4BCD">
            <w:pPr>
              <w:pStyle w:val="PLANNING"/>
              <w:jc w:val="left"/>
              <w:rPr>
                <w:rFonts w:cs="Arial"/>
                <w:b/>
                <w:bCs/>
                <w:szCs w:val="22"/>
              </w:rPr>
            </w:pPr>
          </w:p>
          <w:p w14:paraId="7764819A" w14:textId="77777777" w:rsidR="007C4BCD" w:rsidRPr="00A46F31" w:rsidRDefault="007C4BCD" w:rsidP="007C4BCD">
            <w:pPr>
              <w:pStyle w:val="PLANNING"/>
              <w:jc w:val="left"/>
              <w:rPr>
                <w:rFonts w:cs="Arial"/>
                <w:bCs/>
                <w:szCs w:val="22"/>
              </w:rPr>
            </w:pPr>
            <w:r w:rsidRPr="00A46F31">
              <w:rPr>
                <w:rFonts w:cs="Arial"/>
                <w:bCs/>
                <w:szCs w:val="22"/>
              </w:rPr>
              <w:t>Policy DS1 – Development Strategy</w:t>
            </w:r>
          </w:p>
          <w:p w14:paraId="65CCEEE6" w14:textId="77777777" w:rsidR="007C4BCD" w:rsidRPr="00A46F31" w:rsidRDefault="007C4BCD" w:rsidP="007C4BCD">
            <w:pPr>
              <w:pStyle w:val="PLANNING"/>
              <w:jc w:val="left"/>
              <w:rPr>
                <w:rFonts w:cs="Arial"/>
                <w:bCs/>
                <w:szCs w:val="22"/>
              </w:rPr>
            </w:pPr>
            <w:r w:rsidRPr="00A46F31">
              <w:rPr>
                <w:rFonts w:cs="Arial"/>
                <w:bCs/>
                <w:szCs w:val="22"/>
              </w:rPr>
              <w:t>Policy DS2 – Sustainable Development</w:t>
            </w:r>
          </w:p>
          <w:p w14:paraId="01F5D46F" w14:textId="77777777" w:rsidR="007C4BCD" w:rsidRPr="00A46F31" w:rsidRDefault="007C4BCD" w:rsidP="007C4BCD">
            <w:pPr>
              <w:pStyle w:val="PLANNING"/>
              <w:jc w:val="left"/>
              <w:rPr>
                <w:rFonts w:cs="Arial"/>
                <w:bCs/>
                <w:szCs w:val="22"/>
              </w:rPr>
            </w:pPr>
            <w:r w:rsidRPr="00A46F31">
              <w:rPr>
                <w:rFonts w:cs="Arial"/>
                <w:bCs/>
                <w:szCs w:val="22"/>
              </w:rPr>
              <w:t>Policy EN2 – Landscape</w:t>
            </w:r>
          </w:p>
          <w:p w14:paraId="4EE368DC" w14:textId="77777777" w:rsidR="007C4BCD" w:rsidRPr="00A46F31" w:rsidRDefault="007C4BCD" w:rsidP="007C4BCD">
            <w:pPr>
              <w:pStyle w:val="PLANNING"/>
              <w:jc w:val="left"/>
              <w:rPr>
                <w:rFonts w:cs="Arial"/>
                <w:bCs/>
                <w:szCs w:val="22"/>
              </w:rPr>
            </w:pPr>
            <w:r w:rsidRPr="00A46F31">
              <w:rPr>
                <w:rFonts w:cs="Arial"/>
                <w:bCs/>
                <w:szCs w:val="22"/>
              </w:rPr>
              <w:t>Policy H1 – Housing Provision</w:t>
            </w:r>
          </w:p>
          <w:p w14:paraId="053AA528" w14:textId="77777777" w:rsidR="007C4BCD" w:rsidRPr="00A46F31" w:rsidRDefault="007C4BCD" w:rsidP="007C4BCD">
            <w:pPr>
              <w:rPr>
                <w:rFonts w:cs="Arial"/>
              </w:rPr>
            </w:pPr>
            <w:r w:rsidRPr="00A46F31">
              <w:rPr>
                <w:rFonts w:cs="Arial"/>
              </w:rPr>
              <w:t>Policy DMG1 – General Considerations</w:t>
            </w:r>
          </w:p>
          <w:p w14:paraId="35DEA2DC" w14:textId="77777777" w:rsidR="007C4BCD" w:rsidRPr="00A46F31" w:rsidRDefault="007C4BCD" w:rsidP="007C4BCD">
            <w:pPr>
              <w:rPr>
                <w:rFonts w:cs="Arial"/>
              </w:rPr>
            </w:pPr>
            <w:r w:rsidRPr="00A46F31">
              <w:rPr>
                <w:rFonts w:cs="Arial"/>
              </w:rPr>
              <w:t>Policy DMG2 – Strategic Considerations</w:t>
            </w:r>
          </w:p>
          <w:p w14:paraId="391A95A8" w14:textId="77777777" w:rsidR="007C4BCD" w:rsidRPr="00A46F31" w:rsidRDefault="007C4BCD" w:rsidP="007C4BCD">
            <w:pPr>
              <w:rPr>
                <w:rFonts w:cs="Arial"/>
              </w:rPr>
            </w:pPr>
            <w:r w:rsidRPr="00A46F31">
              <w:rPr>
                <w:rFonts w:cs="Arial"/>
              </w:rPr>
              <w:t>Policy DMG3 – Transport and Mobility</w:t>
            </w:r>
          </w:p>
          <w:p w14:paraId="4BEC2FAA" w14:textId="77777777" w:rsidR="007C4BCD" w:rsidRPr="00A46F31" w:rsidRDefault="007C4BCD" w:rsidP="007C4BCD">
            <w:pPr>
              <w:rPr>
                <w:rFonts w:cs="Arial"/>
              </w:rPr>
            </w:pPr>
            <w:r w:rsidRPr="00A46F31">
              <w:rPr>
                <w:rFonts w:cs="Arial"/>
              </w:rPr>
              <w:t>Policy DME3 – Site and Species Protection and Conservation</w:t>
            </w:r>
          </w:p>
          <w:p w14:paraId="3EED5A3C" w14:textId="77777777" w:rsidR="007C4BCD" w:rsidRPr="00A46F31" w:rsidRDefault="007C4BCD" w:rsidP="007C4BCD">
            <w:pPr>
              <w:rPr>
                <w:rFonts w:cs="Arial"/>
              </w:rPr>
            </w:pPr>
            <w:r w:rsidRPr="00A46F31">
              <w:rPr>
                <w:rFonts w:cs="Arial"/>
              </w:rPr>
              <w:t>Policy DMH3 – Dwellings in the Open Countryside and the AONB</w:t>
            </w:r>
          </w:p>
          <w:p w14:paraId="32AB8298" w14:textId="77777777" w:rsidR="007C4BCD" w:rsidRPr="00A46F31" w:rsidRDefault="007C4BCD" w:rsidP="007C4BCD">
            <w:pPr>
              <w:rPr>
                <w:rFonts w:cs="Arial"/>
              </w:rPr>
            </w:pPr>
            <w:r w:rsidRPr="00A46F31">
              <w:rPr>
                <w:rFonts w:cs="Arial"/>
              </w:rPr>
              <w:t>Policy DMH4 – The Conversion of Barns and Other Buildings to Dwellings</w:t>
            </w:r>
          </w:p>
          <w:p w14:paraId="78BDD00A" w14:textId="77777777" w:rsidR="007C4BCD" w:rsidRPr="00A46F31" w:rsidRDefault="007C4BCD" w:rsidP="007C4BCD">
            <w:pPr>
              <w:rPr>
                <w:rFonts w:cs="Arial"/>
              </w:rPr>
            </w:pPr>
          </w:p>
          <w:p w14:paraId="24E31322" w14:textId="77777777" w:rsidR="007C4BCD" w:rsidRPr="00A46F31" w:rsidRDefault="007C4BCD" w:rsidP="007C4BCD">
            <w:pPr>
              <w:rPr>
                <w:rFonts w:cs="Arial"/>
                <w:b/>
              </w:rPr>
            </w:pPr>
            <w:r w:rsidRPr="00A46F31">
              <w:rPr>
                <w:rFonts w:cs="Arial"/>
                <w:b/>
              </w:rPr>
              <w:t>National Planning Policy Framework</w:t>
            </w:r>
          </w:p>
          <w:p w14:paraId="0D7CD674" w14:textId="3661D0CD" w:rsidR="007C4BCD" w:rsidRPr="008C75E4" w:rsidRDefault="007C4BCD" w:rsidP="007C4BCD">
            <w:pPr>
              <w:jc w:val="both"/>
              <w:rPr>
                <w:rFonts w:ascii="Calibri" w:hAnsi="Calibri"/>
                <w:b/>
                <w:szCs w:val="22"/>
              </w:rPr>
            </w:pPr>
            <w:r w:rsidRPr="00A46F31">
              <w:rPr>
                <w:rFonts w:cs="Arial"/>
                <w:b/>
              </w:rPr>
              <w:t>National Planning Policy Guidance</w:t>
            </w:r>
          </w:p>
        </w:tc>
      </w:tr>
      <w:tr w:rsidR="007C4BCD" w:rsidRPr="008C75E4" w14:paraId="41D1C0B6"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567A2E59" w14:textId="77777777" w:rsidR="007C4BCD" w:rsidRPr="008C75E4" w:rsidRDefault="007C4BCD" w:rsidP="007C4BCD">
            <w:pPr>
              <w:pStyle w:val="PLANNING"/>
              <w:rPr>
                <w:rFonts w:ascii="Calibri" w:hAnsi="Calibri"/>
                <w:b/>
                <w:bCs/>
                <w:szCs w:val="22"/>
              </w:rPr>
            </w:pPr>
            <w:r w:rsidRPr="008C75E4">
              <w:rPr>
                <w:rFonts w:ascii="Calibri" w:hAnsi="Calibri"/>
                <w:b/>
                <w:bCs/>
                <w:szCs w:val="22"/>
              </w:rPr>
              <w:t>Relevant Planning History:</w:t>
            </w:r>
          </w:p>
          <w:p w14:paraId="72E04959" w14:textId="77777777" w:rsidR="007C4BCD" w:rsidRDefault="007C4BCD" w:rsidP="007C4BCD">
            <w:pPr>
              <w:pStyle w:val="PLANNING"/>
              <w:rPr>
                <w:rFonts w:ascii="Calibri" w:hAnsi="Calibri"/>
                <w:bCs/>
                <w:szCs w:val="22"/>
              </w:rPr>
            </w:pPr>
          </w:p>
          <w:p w14:paraId="25E0A90B" w14:textId="613D3F94" w:rsidR="007C4BCD" w:rsidRPr="006935D0" w:rsidRDefault="007C4BCD" w:rsidP="007C4BCD">
            <w:pPr>
              <w:pStyle w:val="PLANNING"/>
              <w:rPr>
                <w:rFonts w:cs="Arial"/>
                <w:bCs/>
                <w:szCs w:val="22"/>
              </w:rPr>
            </w:pPr>
            <w:r w:rsidRPr="006935D0">
              <w:rPr>
                <w:rFonts w:cs="Arial"/>
                <w:bCs/>
                <w:szCs w:val="22"/>
              </w:rPr>
              <w:t>3/2022/0308 Amendment of condition 4 (buildings to be demolished) of planning permission 3/2019/0356 to retain and re-orientate building number 8 and relocate building number 2 and temporarily site a static caravan for the duration of the build – Refused.</w:t>
            </w:r>
          </w:p>
          <w:p w14:paraId="41CBF898" w14:textId="77777777" w:rsidR="007C4BCD" w:rsidRPr="006935D0" w:rsidRDefault="007C4BCD" w:rsidP="007C4BCD">
            <w:pPr>
              <w:pStyle w:val="PLANNING"/>
              <w:rPr>
                <w:rFonts w:cs="Arial"/>
                <w:bCs/>
                <w:szCs w:val="22"/>
              </w:rPr>
            </w:pPr>
          </w:p>
          <w:p w14:paraId="2514C9E8" w14:textId="36C1BF12" w:rsidR="007C4BCD" w:rsidRPr="006935D0" w:rsidRDefault="007C4BCD" w:rsidP="007C4BCD">
            <w:pPr>
              <w:pStyle w:val="PLANNING"/>
              <w:rPr>
                <w:rFonts w:cs="Arial"/>
                <w:bCs/>
                <w:szCs w:val="22"/>
              </w:rPr>
            </w:pPr>
            <w:r w:rsidRPr="006935D0">
              <w:rPr>
                <w:rFonts w:cs="Arial"/>
                <w:bCs/>
                <w:szCs w:val="22"/>
              </w:rPr>
              <w:t xml:space="preserve">3/02019/0356 Demolition of existing </w:t>
            </w:r>
            <w:proofErr w:type="gramStart"/>
            <w:r w:rsidRPr="006935D0">
              <w:rPr>
                <w:rFonts w:cs="Arial"/>
                <w:bCs/>
                <w:szCs w:val="22"/>
              </w:rPr>
              <w:t>farm house</w:t>
            </w:r>
            <w:proofErr w:type="gramEnd"/>
            <w:r w:rsidRPr="006935D0">
              <w:rPr>
                <w:rFonts w:cs="Arial"/>
                <w:bCs/>
                <w:szCs w:val="22"/>
              </w:rPr>
              <w:t xml:space="preserve"> and erection of replacement dwelling.  Change of use of barn to one live/work unit including conversion of an existing building to garage.  Demolition of existing farm buildings. (Re-submission of 3/2018/1081) – Approved with conditions.</w:t>
            </w:r>
          </w:p>
          <w:p w14:paraId="544042DD" w14:textId="4051F559" w:rsidR="007C4BCD" w:rsidRPr="006935D0" w:rsidRDefault="007C4BCD" w:rsidP="007C4BCD">
            <w:pPr>
              <w:pStyle w:val="PLANNING"/>
              <w:rPr>
                <w:rFonts w:cs="Arial"/>
                <w:bCs/>
                <w:szCs w:val="22"/>
              </w:rPr>
            </w:pPr>
          </w:p>
          <w:p w14:paraId="233E21BD" w14:textId="36979DBB" w:rsidR="007C4BCD" w:rsidRPr="006935D0" w:rsidRDefault="007C4BCD" w:rsidP="007C4BCD">
            <w:pPr>
              <w:pStyle w:val="PLANNING"/>
              <w:rPr>
                <w:rFonts w:cs="Arial"/>
                <w:bCs/>
                <w:szCs w:val="22"/>
              </w:rPr>
            </w:pPr>
            <w:r w:rsidRPr="006935D0">
              <w:rPr>
                <w:rFonts w:cs="Arial"/>
                <w:bCs/>
                <w:szCs w:val="22"/>
              </w:rPr>
              <w:t>3/2018/1081 Demolish and re-build the main farmhouse. Change of use of barn to one live/work unit including conversion of existing building to garage unit and demolition of existing farm buildings – Refused.</w:t>
            </w:r>
          </w:p>
          <w:p w14:paraId="06A8051C" w14:textId="77777777" w:rsidR="007C4BCD" w:rsidRPr="006935D0" w:rsidRDefault="007C4BCD" w:rsidP="007C4BCD">
            <w:pPr>
              <w:pStyle w:val="PLANNING"/>
              <w:rPr>
                <w:rFonts w:cs="Arial"/>
                <w:bCs/>
                <w:szCs w:val="22"/>
              </w:rPr>
            </w:pPr>
          </w:p>
          <w:p w14:paraId="76D2FCD7" w14:textId="25883012" w:rsidR="007C4BCD" w:rsidRPr="006935D0" w:rsidRDefault="007C4BCD" w:rsidP="007C4BCD">
            <w:pPr>
              <w:pStyle w:val="PLANNING"/>
              <w:rPr>
                <w:rFonts w:cs="Arial"/>
                <w:bCs/>
                <w:szCs w:val="22"/>
              </w:rPr>
            </w:pPr>
            <w:r w:rsidRPr="006935D0">
              <w:rPr>
                <w:rFonts w:cs="Arial"/>
                <w:bCs/>
                <w:szCs w:val="22"/>
              </w:rPr>
              <w:t>3/2017/0742 Demolish existing farmhouse and re-build. Change of use of agricultural barn to two dwellings.  Change of use of mono-pitch farm building to a garage for the barn conversion. Demolish four farm buildings.  Dismantle and rebuild one timber-framed agricultural building in new location on the site. Reorientation of one steel-framed agricultural building – Withdrawn.</w:t>
            </w:r>
          </w:p>
          <w:p w14:paraId="74A8DD6E" w14:textId="0D43BC53" w:rsidR="007C4BCD" w:rsidRPr="006935D0" w:rsidRDefault="007C4BCD" w:rsidP="007C4BCD">
            <w:pPr>
              <w:pStyle w:val="PLANNING"/>
              <w:rPr>
                <w:rFonts w:cs="Arial"/>
                <w:bCs/>
                <w:szCs w:val="22"/>
              </w:rPr>
            </w:pPr>
          </w:p>
          <w:p w14:paraId="7A9C7D43" w14:textId="5DC23C5F" w:rsidR="007C4BCD" w:rsidRPr="006935D0" w:rsidRDefault="007C4BCD" w:rsidP="007C4BCD">
            <w:pPr>
              <w:pStyle w:val="PLANNING"/>
              <w:rPr>
                <w:rFonts w:cs="Arial"/>
                <w:bCs/>
                <w:szCs w:val="22"/>
              </w:rPr>
            </w:pPr>
            <w:r w:rsidRPr="006935D0">
              <w:rPr>
                <w:rFonts w:cs="Arial"/>
                <w:bCs/>
                <w:szCs w:val="22"/>
              </w:rPr>
              <w:t>3/2014/1007 Change of use of barn to dwelling – Refused.</w:t>
            </w:r>
          </w:p>
          <w:p w14:paraId="7F92EBDD" w14:textId="426F77F1" w:rsidR="007C4BCD" w:rsidRPr="006935D0" w:rsidRDefault="007C4BCD" w:rsidP="007C4BCD">
            <w:pPr>
              <w:pStyle w:val="PLANNING"/>
              <w:rPr>
                <w:rFonts w:cs="Arial"/>
                <w:bCs/>
                <w:szCs w:val="22"/>
              </w:rPr>
            </w:pPr>
          </w:p>
          <w:p w14:paraId="49593FBA" w14:textId="64801BA3" w:rsidR="007C4BCD" w:rsidRPr="006935D0" w:rsidRDefault="007C4BCD" w:rsidP="007C4BCD">
            <w:pPr>
              <w:pStyle w:val="PLANNING"/>
              <w:rPr>
                <w:rFonts w:cs="Arial"/>
                <w:bCs/>
                <w:szCs w:val="22"/>
              </w:rPr>
            </w:pPr>
            <w:r w:rsidRPr="006935D0">
              <w:rPr>
                <w:rFonts w:cs="Arial"/>
                <w:bCs/>
                <w:szCs w:val="22"/>
              </w:rPr>
              <w:t xml:space="preserve">3/2004/0644 Part conversion of </w:t>
            </w:r>
            <w:proofErr w:type="spellStart"/>
            <w:proofErr w:type="gramStart"/>
            <w:r w:rsidRPr="006935D0">
              <w:rPr>
                <w:rFonts w:cs="Arial"/>
                <w:bCs/>
                <w:szCs w:val="22"/>
              </w:rPr>
              <w:t>ba</w:t>
            </w:r>
            <w:proofErr w:type="spellEnd"/>
            <w:r w:rsidR="00F278D5">
              <w:rPr>
                <w:rFonts w:cs="Arial"/>
                <w:bCs/>
                <w:szCs w:val="22"/>
              </w:rPr>
              <w:t>(</w:t>
            </w:r>
            <w:proofErr w:type="gramEnd"/>
            <w:r w:rsidRPr="006935D0">
              <w:rPr>
                <w:rFonts w:cs="Arial"/>
                <w:bCs/>
                <w:szCs w:val="22"/>
              </w:rPr>
              <w:t>n building to ice cream making workshop – Approved.</w:t>
            </w:r>
          </w:p>
          <w:p w14:paraId="2850E0EE" w14:textId="2FBA9C8E" w:rsidR="007C4BCD" w:rsidRPr="001946E0" w:rsidRDefault="007C4BCD" w:rsidP="007C4BCD">
            <w:pPr>
              <w:pStyle w:val="PLANNING"/>
              <w:rPr>
                <w:rFonts w:ascii="Calibri" w:hAnsi="Calibri"/>
                <w:bCs/>
                <w:szCs w:val="22"/>
              </w:rPr>
            </w:pPr>
          </w:p>
        </w:tc>
      </w:tr>
      <w:tr w:rsidR="007C4BCD" w:rsidRPr="008C75E4" w14:paraId="32FA2C44" w14:textId="77777777" w:rsidTr="00504440">
        <w:trPr>
          <w:trHeight w:hRule="exact" w:val="144"/>
          <w:jc w:val="center"/>
        </w:trPr>
        <w:tc>
          <w:tcPr>
            <w:tcW w:w="9555" w:type="dxa"/>
            <w:gridSpan w:val="14"/>
            <w:tcBorders>
              <w:left w:val="nil"/>
              <w:right w:val="nil"/>
            </w:tcBorders>
            <w:tcMar>
              <w:top w:w="57" w:type="dxa"/>
              <w:bottom w:w="57" w:type="dxa"/>
            </w:tcMar>
          </w:tcPr>
          <w:p w14:paraId="26DACD13" w14:textId="77777777" w:rsidR="007C4BCD" w:rsidRPr="00504440" w:rsidRDefault="007C4BCD" w:rsidP="007C4BCD">
            <w:pPr>
              <w:rPr>
                <w:sz w:val="4"/>
                <w:szCs w:val="4"/>
              </w:rPr>
            </w:pPr>
          </w:p>
        </w:tc>
      </w:tr>
      <w:tr w:rsidR="007C4BCD" w:rsidRPr="008C75E4" w14:paraId="6B3B1049" w14:textId="77777777" w:rsidTr="00504440">
        <w:trPr>
          <w:jc w:val="center"/>
        </w:trPr>
        <w:tc>
          <w:tcPr>
            <w:tcW w:w="9555" w:type="dxa"/>
            <w:gridSpan w:val="14"/>
            <w:tcMar>
              <w:top w:w="57" w:type="dxa"/>
              <w:bottom w:w="57" w:type="dxa"/>
            </w:tcMar>
          </w:tcPr>
          <w:p w14:paraId="428108CA" w14:textId="77777777" w:rsidR="007C4BCD" w:rsidRPr="008C75E4" w:rsidRDefault="007C4BCD" w:rsidP="007C4BCD">
            <w:pPr>
              <w:jc w:val="both"/>
              <w:rPr>
                <w:rFonts w:ascii="Calibri" w:hAnsi="Calibri"/>
                <w:b/>
                <w:szCs w:val="22"/>
              </w:rPr>
            </w:pPr>
            <w:r w:rsidRPr="008C75E4">
              <w:rPr>
                <w:rFonts w:ascii="Calibri" w:hAnsi="Calibri"/>
                <w:b/>
                <w:bCs/>
                <w:szCs w:val="22"/>
              </w:rPr>
              <w:t>ASSESSMENT OF PROPOSED DEVELOPMENT:</w:t>
            </w:r>
          </w:p>
        </w:tc>
      </w:tr>
      <w:tr w:rsidR="007C4BCD" w:rsidRPr="008C75E4" w14:paraId="3B515A79" w14:textId="77777777" w:rsidTr="00504440">
        <w:trPr>
          <w:trHeight w:val="1152"/>
          <w:jc w:val="center"/>
        </w:trPr>
        <w:tc>
          <w:tcPr>
            <w:tcW w:w="9555" w:type="dxa"/>
            <w:gridSpan w:val="14"/>
            <w:tcMar>
              <w:top w:w="57" w:type="dxa"/>
              <w:bottom w:w="57" w:type="dxa"/>
            </w:tcMar>
          </w:tcPr>
          <w:p w14:paraId="1C3D78F3" w14:textId="77777777" w:rsidR="007C4BCD" w:rsidRPr="006935D0" w:rsidRDefault="007C4BCD" w:rsidP="007C4BCD">
            <w:pPr>
              <w:pStyle w:val="Header"/>
              <w:tabs>
                <w:tab w:val="clear" w:pos="4153"/>
                <w:tab w:val="clear" w:pos="8306"/>
              </w:tabs>
              <w:contextualSpacing/>
              <w:jc w:val="both"/>
              <w:rPr>
                <w:rFonts w:cs="Arial"/>
                <w:b/>
                <w:szCs w:val="22"/>
              </w:rPr>
            </w:pPr>
            <w:r w:rsidRPr="006935D0">
              <w:rPr>
                <w:rFonts w:cs="Arial"/>
                <w:b/>
                <w:szCs w:val="22"/>
              </w:rPr>
              <w:t>Site Description and Surrounding Area:</w:t>
            </w:r>
          </w:p>
          <w:p w14:paraId="5B6CC752" w14:textId="77777777" w:rsidR="007C4BCD" w:rsidRPr="006935D0" w:rsidRDefault="007C4BCD" w:rsidP="007C4BCD">
            <w:pPr>
              <w:pStyle w:val="Header"/>
              <w:tabs>
                <w:tab w:val="clear" w:pos="4153"/>
                <w:tab w:val="clear" w:pos="8306"/>
              </w:tabs>
              <w:contextualSpacing/>
              <w:jc w:val="both"/>
              <w:rPr>
                <w:rFonts w:cs="Arial"/>
                <w:b/>
                <w:szCs w:val="22"/>
              </w:rPr>
            </w:pPr>
          </w:p>
          <w:p w14:paraId="198F1E73" w14:textId="6DFE7730" w:rsidR="007C4BCD" w:rsidRPr="006935D0" w:rsidRDefault="007C4BCD" w:rsidP="007C4BCD">
            <w:pPr>
              <w:pStyle w:val="Header"/>
              <w:tabs>
                <w:tab w:val="clear" w:pos="4153"/>
                <w:tab w:val="clear" w:pos="8306"/>
              </w:tabs>
              <w:contextualSpacing/>
              <w:jc w:val="both"/>
              <w:rPr>
                <w:rFonts w:cs="Arial"/>
                <w:bCs/>
                <w:szCs w:val="22"/>
              </w:rPr>
            </w:pPr>
            <w:r w:rsidRPr="006935D0">
              <w:rPr>
                <w:rFonts w:cs="Arial"/>
                <w:bCs/>
                <w:szCs w:val="22"/>
              </w:rPr>
              <w:t xml:space="preserve">The site is located within an agricultural holding </w:t>
            </w:r>
            <w:r w:rsidR="00D2126F" w:rsidRPr="006935D0">
              <w:rPr>
                <w:rFonts w:cs="Arial"/>
                <w:bCs/>
                <w:szCs w:val="22"/>
              </w:rPr>
              <w:t xml:space="preserve">approximately 0.75km south of Chipping </w:t>
            </w:r>
            <w:r w:rsidRPr="006935D0">
              <w:rPr>
                <w:rFonts w:cs="Arial"/>
                <w:bCs/>
                <w:szCs w:val="22"/>
              </w:rPr>
              <w:t xml:space="preserve">within </w:t>
            </w:r>
            <w:r w:rsidR="00D2126F" w:rsidRPr="006935D0">
              <w:rPr>
                <w:rFonts w:cs="Arial"/>
                <w:bCs/>
                <w:szCs w:val="22"/>
              </w:rPr>
              <w:t xml:space="preserve">the Forest of Bowland </w:t>
            </w:r>
            <w:r w:rsidRPr="006935D0">
              <w:rPr>
                <w:rFonts w:cs="Arial"/>
                <w:bCs/>
                <w:szCs w:val="22"/>
              </w:rPr>
              <w:t xml:space="preserve">Area of Outstanding Natural Beauty.  The immediate site consists of </w:t>
            </w:r>
            <w:r w:rsidR="00D2126F" w:rsidRPr="006935D0">
              <w:rPr>
                <w:rFonts w:cs="Arial"/>
                <w:bCs/>
                <w:szCs w:val="22"/>
              </w:rPr>
              <w:t xml:space="preserve">the farmhouse and a cluster of farm buildings </w:t>
            </w:r>
            <w:r w:rsidRPr="006935D0">
              <w:rPr>
                <w:rFonts w:cs="Arial"/>
                <w:bCs/>
                <w:szCs w:val="22"/>
              </w:rPr>
              <w:t xml:space="preserve">associated </w:t>
            </w:r>
            <w:r w:rsidR="00D2126F" w:rsidRPr="006935D0">
              <w:rPr>
                <w:rFonts w:cs="Arial"/>
                <w:bCs/>
                <w:szCs w:val="22"/>
              </w:rPr>
              <w:t xml:space="preserve">with the </w:t>
            </w:r>
            <w:r w:rsidRPr="006935D0">
              <w:rPr>
                <w:rFonts w:cs="Arial"/>
                <w:bCs/>
                <w:szCs w:val="22"/>
              </w:rPr>
              <w:t>farmhouse and accessed off Longridge Road.</w:t>
            </w:r>
          </w:p>
          <w:p w14:paraId="562F6885" w14:textId="73C9885C" w:rsidR="00D2126F" w:rsidRPr="006935D0" w:rsidRDefault="00D2126F" w:rsidP="007C4BCD">
            <w:pPr>
              <w:pStyle w:val="Header"/>
              <w:tabs>
                <w:tab w:val="clear" w:pos="4153"/>
                <w:tab w:val="clear" w:pos="8306"/>
              </w:tabs>
              <w:contextualSpacing/>
              <w:jc w:val="both"/>
              <w:rPr>
                <w:rFonts w:cs="Arial"/>
                <w:bCs/>
                <w:szCs w:val="22"/>
              </w:rPr>
            </w:pPr>
          </w:p>
          <w:p w14:paraId="15812DA8" w14:textId="05F3F2F1" w:rsidR="00D2126F" w:rsidRPr="006935D0" w:rsidRDefault="00D2126F" w:rsidP="007C4BCD">
            <w:pPr>
              <w:pStyle w:val="Header"/>
              <w:tabs>
                <w:tab w:val="clear" w:pos="4153"/>
                <w:tab w:val="clear" w:pos="8306"/>
              </w:tabs>
              <w:contextualSpacing/>
              <w:jc w:val="both"/>
              <w:rPr>
                <w:rFonts w:cs="Arial"/>
                <w:bCs/>
                <w:szCs w:val="22"/>
              </w:rPr>
            </w:pPr>
            <w:r w:rsidRPr="006935D0">
              <w:rPr>
                <w:rFonts w:cs="Arial"/>
                <w:bCs/>
                <w:szCs w:val="22"/>
              </w:rPr>
              <w:t>The site lies on land within flood zone 2 and 3.</w:t>
            </w:r>
          </w:p>
          <w:p w14:paraId="7ABBB8ED" w14:textId="0EB250D7" w:rsidR="00D2126F" w:rsidRPr="006935D0" w:rsidRDefault="00D2126F" w:rsidP="007C4BCD">
            <w:pPr>
              <w:pStyle w:val="Header"/>
              <w:tabs>
                <w:tab w:val="clear" w:pos="4153"/>
                <w:tab w:val="clear" w:pos="8306"/>
              </w:tabs>
              <w:contextualSpacing/>
              <w:jc w:val="both"/>
              <w:rPr>
                <w:rFonts w:cs="Arial"/>
                <w:bCs/>
                <w:szCs w:val="22"/>
              </w:rPr>
            </w:pPr>
          </w:p>
          <w:p w14:paraId="69D3FB94" w14:textId="1E7EF18B" w:rsidR="00D2126F" w:rsidRPr="006935D0" w:rsidRDefault="00D2126F" w:rsidP="007C4BCD">
            <w:pPr>
              <w:pStyle w:val="Header"/>
              <w:tabs>
                <w:tab w:val="clear" w:pos="4153"/>
                <w:tab w:val="clear" w:pos="8306"/>
              </w:tabs>
              <w:contextualSpacing/>
              <w:jc w:val="both"/>
              <w:rPr>
                <w:rFonts w:cs="Arial"/>
                <w:bCs/>
                <w:szCs w:val="22"/>
              </w:rPr>
            </w:pPr>
            <w:r w:rsidRPr="006935D0">
              <w:rPr>
                <w:rFonts w:cs="Arial"/>
                <w:bCs/>
                <w:szCs w:val="22"/>
              </w:rPr>
              <w:t>The proposal includes complete demolition and re-build of the farmhouse and conversion of the barn to a live-work unit and convert an existing sone building to the south of the barn as a double garage</w:t>
            </w:r>
          </w:p>
          <w:p w14:paraId="53ECB7BB" w14:textId="216ACEE0" w:rsidR="007C4BCD" w:rsidRPr="006935D0" w:rsidRDefault="007C4BCD" w:rsidP="007C4BCD">
            <w:pPr>
              <w:pStyle w:val="Header"/>
              <w:tabs>
                <w:tab w:val="clear" w:pos="4153"/>
                <w:tab w:val="clear" w:pos="8306"/>
              </w:tabs>
              <w:contextualSpacing/>
              <w:jc w:val="both"/>
              <w:rPr>
                <w:rFonts w:cs="Arial"/>
                <w:bCs/>
                <w:szCs w:val="22"/>
              </w:rPr>
            </w:pPr>
          </w:p>
        </w:tc>
      </w:tr>
      <w:tr w:rsidR="007C4BCD" w:rsidRPr="008C75E4" w14:paraId="19AF70A9" w14:textId="77777777" w:rsidTr="00504440">
        <w:trPr>
          <w:trHeight w:val="1152"/>
          <w:jc w:val="center"/>
        </w:trPr>
        <w:tc>
          <w:tcPr>
            <w:tcW w:w="9555" w:type="dxa"/>
            <w:gridSpan w:val="14"/>
            <w:tcMar>
              <w:top w:w="57" w:type="dxa"/>
              <w:bottom w:w="57" w:type="dxa"/>
            </w:tcMar>
          </w:tcPr>
          <w:p w14:paraId="3B08B01F" w14:textId="77777777" w:rsidR="007C4BCD" w:rsidRPr="006935D0" w:rsidRDefault="007C4BCD" w:rsidP="007C4BCD">
            <w:pPr>
              <w:pStyle w:val="Header"/>
              <w:tabs>
                <w:tab w:val="clear" w:pos="4153"/>
                <w:tab w:val="clear" w:pos="8306"/>
              </w:tabs>
              <w:jc w:val="both"/>
              <w:rPr>
                <w:rFonts w:cs="Arial"/>
                <w:b/>
                <w:szCs w:val="22"/>
              </w:rPr>
            </w:pPr>
            <w:r w:rsidRPr="006935D0">
              <w:rPr>
                <w:rFonts w:cs="Arial"/>
                <w:b/>
                <w:szCs w:val="22"/>
              </w:rPr>
              <w:t>Proposed Development for which consent is sought:</w:t>
            </w:r>
          </w:p>
          <w:p w14:paraId="31791344" w14:textId="77777777" w:rsidR="007C4BCD" w:rsidRPr="006935D0" w:rsidRDefault="007C4BCD" w:rsidP="007C4BCD">
            <w:pPr>
              <w:pStyle w:val="Header"/>
              <w:tabs>
                <w:tab w:val="clear" w:pos="4153"/>
                <w:tab w:val="clear" w:pos="8306"/>
              </w:tabs>
              <w:jc w:val="both"/>
              <w:rPr>
                <w:rFonts w:cs="Arial"/>
                <w:szCs w:val="22"/>
              </w:rPr>
            </w:pPr>
          </w:p>
          <w:p w14:paraId="0641152E" w14:textId="07051C65" w:rsidR="007C4BCD" w:rsidRPr="006935D0" w:rsidRDefault="007C4BCD" w:rsidP="007C4BCD">
            <w:pPr>
              <w:pStyle w:val="Header"/>
              <w:tabs>
                <w:tab w:val="clear" w:pos="4153"/>
                <w:tab w:val="clear" w:pos="8306"/>
              </w:tabs>
              <w:jc w:val="both"/>
              <w:rPr>
                <w:rFonts w:cs="Arial"/>
                <w:szCs w:val="22"/>
              </w:rPr>
            </w:pPr>
            <w:r w:rsidRPr="006935D0">
              <w:rPr>
                <w:rFonts w:cs="Arial"/>
                <w:szCs w:val="22"/>
              </w:rPr>
              <w:t>Variation of conditions 3 and 4 relating to completion of work date for demolition of farmhouse and erection of replacement dwelling and change of use of barn to live/work unit and conversion of building to garage.</w:t>
            </w:r>
          </w:p>
          <w:p w14:paraId="6A1EF953" w14:textId="414FCC8E" w:rsidR="00D2126F" w:rsidRPr="006935D0" w:rsidRDefault="00D2126F" w:rsidP="007C4BCD">
            <w:pPr>
              <w:pStyle w:val="Header"/>
              <w:tabs>
                <w:tab w:val="clear" w:pos="4153"/>
                <w:tab w:val="clear" w:pos="8306"/>
              </w:tabs>
              <w:jc w:val="both"/>
              <w:rPr>
                <w:rFonts w:cs="Arial"/>
                <w:szCs w:val="22"/>
              </w:rPr>
            </w:pPr>
          </w:p>
          <w:p w14:paraId="2D67308A" w14:textId="187A701E" w:rsidR="00D2126F" w:rsidRPr="006935D0" w:rsidRDefault="00D2126F" w:rsidP="007C4BCD">
            <w:pPr>
              <w:pStyle w:val="Header"/>
              <w:tabs>
                <w:tab w:val="clear" w:pos="4153"/>
                <w:tab w:val="clear" w:pos="8306"/>
              </w:tabs>
              <w:jc w:val="both"/>
              <w:rPr>
                <w:rFonts w:cs="Arial"/>
                <w:szCs w:val="22"/>
              </w:rPr>
            </w:pPr>
            <w:r w:rsidRPr="006935D0">
              <w:rPr>
                <w:rFonts w:cs="Arial"/>
                <w:szCs w:val="22"/>
              </w:rPr>
              <w:t>The remainder of the farm buildings on the site would be demolished and the land put back to pasture except for the area</w:t>
            </w:r>
            <w:r w:rsidR="007953B0" w:rsidRPr="006935D0">
              <w:rPr>
                <w:rFonts w:cs="Arial"/>
                <w:szCs w:val="22"/>
              </w:rPr>
              <w:t xml:space="preserve"> </w:t>
            </w:r>
            <w:r w:rsidR="00481873" w:rsidRPr="006935D0">
              <w:rPr>
                <w:rFonts w:cs="Arial"/>
                <w:szCs w:val="22"/>
              </w:rPr>
              <w:t>to be used for residential garden for the new dwelling.</w:t>
            </w:r>
          </w:p>
          <w:p w14:paraId="575958C5" w14:textId="43BB5F3A" w:rsidR="007C4BCD" w:rsidRPr="006935D0" w:rsidRDefault="007C4BCD" w:rsidP="007C4BCD">
            <w:pPr>
              <w:pStyle w:val="Header"/>
              <w:tabs>
                <w:tab w:val="clear" w:pos="4153"/>
                <w:tab w:val="clear" w:pos="8306"/>
              </w:tabs>
              <w:jc w:val="both"/>
              <w:rPr>
                <w:rFonts w:cs="Arial"/>
                <w:szCs w:val="22"/>
              </w:rPr>
            </w:pPr>
          </w:p>
        </w:tc>
      </w:tr>
      <w:tr w:rsidR="007C4BCD" w:rsidRPr="008C75E4" w14:paraId="1510C51E" w14:textId="77777777" w:rsidTr="00504440">
        <w:trPr>
          <w:trHeight w:val="864"/>
          <w:jc w:val="center"/>
        </w:trPr>
        <w:tc>
          <w:tcPr>
            <w:tcW w:w="9555" w:type="dxa"/>
            <w:gridSpan w:val="14"/>
            <w:tcMar>
              <w:top w:w="57" w:type="dxa"/>
              <w:bottom w:w="57" w:type="dxa"/>
            </w:tcMar>
          </w:tcPr>
          <w:p w14:paraId="7A81B6DE" w14:textId="77777777" w:rsidR="007C4BCD" w:rsidRPr="006935D0" w:rsidRDefault="007C4BCD" w:rsidP="007C4BCD">
            <w:pPr>
              <w:pStyle w:val="Header"/>
              <w:jc w:val="both"/>
              <w:rPr>
                <w:rFonts w:cs="Arial"/>
                <w:b/>
                <w:szCs w:val="22"/>
              </w:rPr>
            </w:pPr>
            <w:r w:rsidRPr="006935D0">
              <w:rPr>
                <w:rFonts w:cs="Arial"/>
                <w:b/>
                <w:szCs w:val="22"/>
              </w:rPr>
              <w:t>Principle of Development:</w:t>
            </w:r>
          </w:p>
          <w:p w14:paraId="24C932E2" w14:textId="77777777" w:rsidR="007C4BCD" w:rsidRPr="006935D0" w:rsidRDefault="007C4BCD" w:rsidP="007C4BCD">
            <w:pPr>
              <w:pStyle w:val="Header"/>
              <w:tabs>
                <w:tab w:val="clear" w:pos="4153"/>
                <w:tab w:val="clear" w:pos="8306"/>
              </w:tabs>
              <w:jc w:val="both"/>
              <w:rPr>
                <w:rFonts w:cs="Arial"/>
                <w:szCs w:val="22"/>
              </w:rPr>
            </w:pPr>
          </w:p>
          <w:p w14:paraId="5F376EB5" w14:textId="4DDFD694" w:rsidR="007C4BCD" w:rsidRPr="006935D0" w:rsidRDefault="007C4BCD" w:rsidP="007C4BCD">
            <w:pPr>
              <w:pStyle w:val="Header"/>
              <w:tabs>
                <w:tab w:val="clear" w:pos="4153"/>
                <w:tab w:val="clear" w:pos="8306"/>
              </w:tabs>
              <w:jc w:val="both"/>
              <w:rPr>
                <w:rFonts w:cs="Arial"/>
                <w:szCs w:val="22"/>
              </w:rPr>
            </w:pPr>
            <w:r w:rsidRPr="006935D0">
              <w:rPr>
                <w:rFonts w:cs="Arial"/>
                <w:szCs w:val="22"/>
              </w:rPr>
              <w:t>The site is in within an Area of Outstanding Natural Beauty. Permission has been granted under 3/2019/0356 to demolish and rebuild the farmhouse; convert the barn to one live/work unit and convert a building to a garage to serve approved live/work unit as well as demolish eight other building within the site.</w:t>
            </w:r>
          </w:p>
          <w:p w14:paraId="2DEF0905" w14:textId="1F37CB14" w:rsidR="007C4BCD" w:rsidRPr="006935D0" w:rsidRDefault="007C4BCD" w:rsidP="007C4BCD">
            <w:pPr>
              <w:pStyle w:val="Header"/>
              <w:tabs>
                <w:tab w:val="clear" w:pos="4153"/>
                <w:tab w:val="clear" w:pos="8306"/>
              </w:tabs>
              <w:jc w:val="both"/>
              <w:rPr>
                <w:rFonts w:cs="Arial"/>
                <w:szCs w:val="22"/>
              </w:rPr>
            </w:pPr>
          </w:p>
          <w:p w14:paraId="3A76738A" w14:textId="2C2BE36D" w:rsidR="007C4BCD" w:rsidRPr="006935D0" w:rsidRDefault="007C4BCD" w:rsidP="007C4BCD">
            <w:pPr>
              <w:pStyle w:val="Header"/>
              <w:tabs>
                <w:tab w:val="clear" w:pos="4153"/>
                <w:tab w:val="clear" w:pos="8306"/>
              </w:tabs>
              <w:jc w:val="both"/>
              <w:rPr>
                <w:rFonts w:cs="Arial"/>
                <w:szCs w:val="22"/>
              </w:rPr>
            </w:pPr>
            <w:r w:rsidRPr="006935D0">
              <w:rPr>
                <w:rFonts w:cs="Arial"/>
                <w:szCs w:val="22"/>
              </w:rPr>
              <w:t>This application seeks to amend condition 3 and 4 of the approval relating to work completion dates.</w:t>
            </w:r>
          </w:p>
          <w:p w14:paraId="2AC08CBD" w14:textId="37E3F4B8" w:rsidR="00481873" w:rsidRPr="006935D0" w:rsidRDefault="00481873" w:rsidP="007C4BCD">
            <w:pPr>
              <w:pStyle w:val="Header"/>
              <w:tabs>
                <w:tab w:val="clear" w:pos="4153"/>
                <w:tab w:val="clear" w:pos="8306"/>
              </w:tabs>
              <w:jc w:val="both"/>
              <w:rPr>
                <w:rFonts w:cs="Arial"/>
                <w:szCs w:val="22"/>
              </w:rPr>
            </w:pPr>
          </w:p>
          <w:p w14:paraId="3F300A50" w14:textId="78AEF452" w:rsidR="00481873" w:rsidRPr="006935D0" w:rsidRDefault="00481873" w:rsidP="007C4BCD">
            <w:pPr>
              <w:pStyle w:val="Header"/>
              <w:tabs>
                <w:tab w:val="clear" w:pos="4153"/>
                <w:tab w:val="clear" w:pos="8306"/>
              </w:tabs>
              <w:jc w:val="both"/>
              <w:rPr>
                <w:rFonts w:cs="Arial"/>
                <w:szCs w:val="22"/>
              </w:rPr>
            </w:pPr>
            <w:r w:rsidRPr="006935D0">
              <w:rPr>
                <w:rFonts w:cs="Arial"/>
                <w:szCs w:val="22"/>
              </w:rPr>
              <w:t>Condition 3 required all the external works to convert the li</w:t>
            </w:r>
            <w:r w:rsidR="00640798" w:rsidRPr="006935D0">
              <w:rPr>
                <w:rFonts w:cs="Arial"/>
                <w:szCs w:val="22"/>
              </w:rPr>
              <w:t>v</w:t>
            </w:r>
            <w:r w:rsidRPr="006935D0">
              <w:rPr>
                <w:rFonts w:cs="Arial"/>
                <w:szCs w:val="22"/>
              </w:rPr>
              <w:t>e/work unit (building 5) to be completed within two years f</w:t>
            </w:r>
            <w:r w:rsidR="00567D3D" w:rsidRPr="006935D0">
              <w:rPr>
                <w:rFonts w:cs="Arial"/>
                <w:szCs w:val="22"/>
              </w:rPr>
              <w:t>rom</w:t>
            </w:r>
            <w:r w:rsidRPr="006935D0">
              <w:rPr>
                <w:rFonts w:cs="Arial"/>
                <w:szCs w:val="22"/>
              </w:rPr>
              <w:t xml:space="preserve"> the date of the </w:t>
            </w:r>
            <w:r w:rsidR="00567D3D" w:rsidRPr="006935D0">
              <w:rPr>
                <w:rFonts w:cs="Arial"/>
                <w:szCs w:val="22"/>
              </w:rPr>
              <w:t xml:space="preserve">permission.  This would be two years from the </w:t>
            </w:r>
            <w:proofErr w:type="gramStart"/>
            <w:r w:rsidR="00567D3D" w:rsidRPr="006935D0">
              <w:rPr>
                <w:rFonts w:cs="Arial"/>
                <w:szCs w:val="22"/>
              </w:rPr>
              <w:t>19</w:t>
            </w:r>
            <w:r w:rsidR="00567D3D" w:rsidRPr="006935D0">
              <w:rPr>
                <w:rFonts w:cs="Arial"/>
                <w:szCs w:val="22"/>
                <w:vertAlign w:val="superscript"/>
              </w:rPr>
              <w:t>th</w:t>
            </w:r>
            <w:proofErr w:type="gramEnd"/>
            <w:r w:rsidR="00567D3D" w:rsidRPr="006935D0">
              <w:rPr>
                <w:rFonts w:cs="Arial"/>
                <w:szCs w:val="22"/>
              </w:rPr>
              <w:t xml:space="preserve"> November 2019 that </w:t>
            </w:r>
            <w:r w:rsidR="00F278D5">
              <w:rPr>
                <w:rFonts w:cs="Arial"/>
                <w:szCs w:val="22"/>
              </w:rPr>
              <w:t>would have been</w:t>
            </w:r>
            <w:r w:rsidR="00567D3D" w:rsidRPr="006935D0">
              <w:rPr>
                <w:rFonts w:cs="Arial"/>
                <w:szCs w:val="22"/>
              </w:rPr>
              <w:t xml:space="preserve"> 19</w:t>
            </w:r>
            <w:r w:rsidR="00567D3D" w:rsidRPr="006935D0">
              <w:rPr>
                <w:rFonts w:cs="Arial"/>
                <w:szCs w:val="22"/>
                <w:vertAlign w:val="superscript"/>
              </w:rPr>
              <w:t>th</w:t>
            </w:r>
            <w:r w:rsidR="00567D3D" w:rsidRPr="006935D0">
              <w:rPr>
                <w:rFonts w:cs="Arial"/>
                <w:szCs w:val="22"/>
              </w:rPr>
              <w:t xml:space="preserve"> November 2021 which </w:t>
            </w:r>
            <w:proofErr w:type="spellStart"/>
            <w:r w:rsidR="00567D3D" w:rsidRPr="006935D0">
              <w:rPr>
                <w:rFonts w:cs="Arial"/>
                <w:szCs w:val="22"/>
              </w:rPr>
              <w:t>can not</w:t>
            </w:r>
            <w:proofErr w:type="spellEnd"/>
            <w:r w:rsidR="00F278D5">
              <w:rPr>
                <w:rFonts w:cs="Arial"/>
                <w:szCs w:val="22"/>
              </w:rPr>
              <w:t xml:space="preserve"> now</w:t>
            </w:r>
            <w:r w:rsidR="00567D3D" w:rsidRPr="006935D0">
              <w:rPr>
                <w:rFonts w:cs="Arial"/>
                <w:szCs w:val="22"/>
              </w:rPr>
              <w:t xml:space="preserve"> be achieved.</w:t>
            </w:r>
          </w:p>
          <w:p w14:paraId="0D576E91" w14:textId="6E395D68" w:rsidR="00481873" w:rsidRPr="006935D0" w:rsidRDefault="00481873" w:rsidP="007C4BCD">
            <w:pPr>
              <w:pStyle w:val="Header"/>
              <w:tabs>
                <w:tab w:val="clear" w:pos="4153"/>
                <w:tab w:val="clear" w:pos="8306"/>
              </w:tabs>
              <w:jc w:val="both"/>
              <w:rPr>
                <w:rFonts w:cs="Arial"/>
                <w:szCs w:val="22"/>
              </w:rPr>
            </w:pPr>
          </w:p>
          <w:p w14:paraId="29C1497B" w14:textId="008D8129" w:rsidR="00481873" w:rsidRPr="006935D0" w:rsidRDefault="00481873" w:rsidP="007C4BCD">
            <w:pPr>
              <w:pStyle w:val="Header"/>
              <w:tabs>
                <w:tab w:val="clear" w:pos="4153"/>
                <w:tab w:val="clear" w:pos="8306"/>
              </w:tabs>
              <w:jc w:val="both"/>
              <w:rPr>
                <w:rFonts w:cs="Arial"/>
                <w:szCs w:val="22"/>
              </w:rPr>
            </w:pPr>
            <w:r w:rsidRPr="006935D0">
              <w:rPr>
                <w:rFonts w:cs="Arial"/>
                <w:szCs w:val="22"/>
              </w:rPr>
              <w:t xml:space="preserve">Condition 4 required the </w:t>
            </w:r>
            <w:r w:rsidR="00567D3D" w:rsidRPr="006935D0">
              <w:rPr>
                <w:rFonts w:cs="Arial"/>
                <w:szCs w:val="22"/>
              </w:rPr>
              <w:t>buildings 2, 3, 4, 6 and 8 to be demolished and all the materials removed from the site prior to commencement of the barn conversion.</w:t>
            </w:r>
          </w:p>
          <w:p w14:paraId="4FA0A748" w14:textId="613E677F" w:rsidR="00567D3D" w:rsidRPr="006935D0" w:rsidRDefault="00567D3D" w:rsidP="007C4BCD">
            <w:pPr>
              <w:pStyle w:val="Header"/>
              <w:tabs>
                <w:tab w:val="clear" w:pos="4153"/>
                <w:tab w:val="clear" w:pos="8306"/>
              </w:tabs>
              <w:jc w:val="both"/>
              <w:rPr>
                <w:rFonts w:cs="Arial"/>
                <w:szCs w:val="22"/>
              </w:rPr>
            </w:pPr>
          </w:p>
          <w:p w14:paraId="32155F7C" w14:textId="06B58B7A" w:rsidR="00567D3D" w:rsidRPr="006935D0" w:rsidRDefault="00567D3D" w:rsidP="007C4BCD">
            <w:pPr>
              <w:pStyle w:val="Header"/>
              <w:tabs>
                <w:tab w:val="clear" w:pos="4153"/>
                <w:tab w:val="clear" w:pos="8306"/>
              </w:tabs>
              <w:jc w:val="both"/>
              <w:rPr>
                <w:rFonts w:cs="Arial"/>
                <w:szCs w:val="22"/>
              </w:rPr>
            </w:pPr>
            <w:r w:rsidRPr="006935D0">
              <w:rPr>
                <w:rFonts w:cs="Arial"/>
                <w:szCs w:val="22"/>
              </w:rPr>
              <w:t>This application seeks to allow a further two years for condition 3 which would also then extend the time limit for compliance with condition 4.</w:t>
            </w:r>
          </w:p>
          <w:p w14:paraId="7DB48C7A" w14:textId="127E1743" w:rsidR="00567D3D" w:rsidRPr="006935D0" w:rsidRDefault="00567D3D" w:rsidP="007C4BCD">
            <w:pPr>
              <w:pStyle w:val="Header"/>
              <w:tabs>
                <w:tab w:val="clear" w:pos="4153"/>
                <w:tab w:val="clear" w:pos="8306"/>
              </w:tabs>
              <w:jc w:val="both"/>
              <w:rPr>
                <w:rFonts w:cs="Arial"/>
                <w:szCs w:val="22"/>
              </w:rPr>
            </w:pPr>
          </w:p>
          <w:p w14:paraId="0A4F3165" w14:textId="20FC4EAA" w:rsidR="00567D3D" w:rsidRPr="006935D0" w:rsidRDefault="00567D3D" w:rsidP="007C4BCD">
            <w:pPr>
              <w:pStyle w:val="Header"/>
              <w:tabs>
                <w:tab w:val="clear" w:pos="4153"/>
                <w:tab w:val="clear" w:pos="8306"/>
              </w:tabs>
              <w:jc w:val="both"/>
              <w:rPr>
                <w:rFonts w:cs="Arial"/>
                <w:szCs w:val="22"/>
              </w:rPr>
            </w:pPr>
            <w:r w:rsidRPr="006935D0">
              <w:rPr>
                <w:rFonts w:cs="Arial"/>
                <w:szCs w:val="22"/>
              </w:rPr>
              <w:t xml:space="preserve">The time limit for commencement is the </w:t>
            </w:r>
            <w:proofErr w:type="gramStart"/>
            <w:r w:rsidRPr="006935D0">
              <w:rPr>
                <w:rFonts w:cs="Arial"/>
                <w:szCs w:val="22"/>
              </w:rPr>
              <w:t>18</w:t>
            </w:r>
            <w:r w:rsidRPr="006935D0">
              <w:rPr>
                <w:rFonts w:cs="Arial"/>
                <w:szCs w:val="22"/>
                <w:vertAlign w:val="superscript"/>
              </w:rPr>
              <w:t>th</w:t>
            </w:r>
            <w:proofErr w:type="gramEnd"/>
            <w:r w:rsidRPr="006935D0">
              <w:rPr>
                <w:rFonts w:cs="Arial"/>
                <w:szCs w:val="22"/>
              </w:rPr>
              <w:t xml:space="preserve"> November, 2022. This </w:t>
            </w:r>
            <w:proofErr w:type="spellStart"/>
            <w:r w:rsidRPr="006935D0">
              <w:rPr>
                <w:rFonts w:cs="Arial"/>
                <w:szCs w:val="22"/>
              </w:rPr>
              <w:t>can not</w:t>
            </w:r>
            <w:proofErr w:type="spellEnd"/>
            <w:r w:rsidRPr="006935D0">
              <w:rPr>
                <w:rFonts w:cs="Arial"/>
                <w:szCs w:val="22"/>
              </w:rPr>
              <w:t xml:space="preserve"> be changed</w:t>
            </w:r>
            <w:r w:rsidR="00D95A4A" w:rsidRPr="006935D0">
              <w:rPr>
                <w:rFonts w:cs="Arial"/>
                <w:szCs w:val="22"/>
              </w:rPr>
              <w:t xml:space="preserve"> as part of this application.</w:t>
            </w:r>
          </w:p>
          <w:p w14:paraId="5D515AAF" w14:textId="462A48CB" w:rsidR="007C4BCD" w:rsidRPr="006935D0" w:rsidRDefault="007C4BCD" w:rsidP="007C4BCD">
            <w:pPr>
              <w:pStyle w:val="Header"/>
              <w:tabs>
                <w:tab w:val="clear" w:pos="4153"/>
                <w:tab w:val="clear" w:pos="8306"/>
              </w:tabs>
              <w:jc w:val="both"/>
              <w:rPr>
                <w:rFonts w:cs="Arial"/>
                <w:szCs w:val="22"/>
              </w:rPr>
            </w:pPr>
          </w:p>
        </w:tc>
      </w:tr>
      <w:tr w:rsidR="007C4BCD" w:rsidRPr="008C75E4" w14:paraId="7AE8A5DB" w14:textId="77777777" w:rsidTr="00504440">
        <w:trPr>
          <w:trHeight w:val="864"/>
          <w:jc w:val="center"/>
        </w:trPr>
        <w:tc>
          <w:tcPr>
            <w:tcW w:w="9555" w:type="dxa"/>
            <w:gridSpan w:val="14"/>
            <w:tcMar>
              <w:top w:w="57" w:type="dxa"/>
              <w:bottom w:w="57" w:type="dxa"/>
            </w:tcMar>
          </w:tcPr>
          <w:p w14:paraId="3F66C5B3" w14:textId="16910F97" w:rsidR="007C4BCD" w:rsidRPr="006935D0" w:rsidRDefault="00F24487" w:rsidP="007C4BCD">
            <w:pPr>
              <w:contextualSpacing/>
              <w:jc w:val="both"/>
              <w:rPr>
                <w:rFonts w:cs="Arial"/>
                <w:b/>
                <w:szCs w:val="22"/>
              </w:rPr>
            </w:pPr>
            <w:r w:rsidRPr="006935D0">
              <w:rPr>
                <w:rFonts w:cs="Arial"/>
                <w:b/>
                <w:szCs w:val="22"/>
              </w:rPr>
              <w:lastRenderedPageBreak/>
              <w:t xml:space="preserve">Assessment </w:t>
            </w:r>
            <w:r w:rsidR="007C4BCD" w:rsidRPr="006935D0">
              <w:rPr>
                <w:rFonts w:cs="Arial"/>
                <w:b/>
                <w:szCs w:val="22"/>
              </w:rPr>
              <w:t xml:space="preserve">of </w:t>
            </w:r>
            <w:r w:rsidRPr="006935D0">
              <w:rPr>
                <w:rFonts w:cs="Arial"/>
                <w:b/>
                <w:szCs w:val="22"/>
              </w:rPr>
              <w:t xml:space="preserve">Proposed </w:t>
            </w:r>
            <w:r w:rsidR="007C4BCD" w:rsidRPr="006935D0">
              <w:rPr>
                <w:rFonts w:cs="Arial"/>
                <w:b/>
                <w:szCs w:val="22"/>
              </w:rPr>
              <w:t>Development:</w:t>
            </w:r>
          </w:p>
          <w:p w14:paraId="6AEAEF54" w14:textId="1DDBD437" w:rsidR="007C4BCD" w:rsidRPr="006935D0" w:rsidRDefault="007C4BCD" w:rsidP="007C4BCD">
            <w:pPr>
              <w:contextualSpacing/>
              <w:jc w:val="both"/>
              <w:rPr>
                <w:rFonts w:cs="Arial"/>
                <w:szCs w:val="22"/>
              </w:rPr>
            </w:pPr>
          </w:p>
          <w:p w14:paraId="15690079" w14:textId="5FBEDED2" w:rsidR="003562A8" w:rsidRPr="006935D0" w:rsidRDefault="003562A8" w:rsidP="007C4BCD">
            <w:pPr>
              <w:contextualSpacing/>
              <w:jc w:val="both"/>
              <w:rPr>
                <w:rFonts w:cs="Arial"/>
                <w:szCs w:val="22"/>
              </w:rPr>
            </w:pPr>
            <w:r w:rsidRPr="006935D0">
              <w:rPr>
                <w:rFonts w:cs="Arial"/>
                <w:szCs w:val="22"/>
              </w:rPr>
              <w:t xml:space="preserve">The 2019 report dealt with the issues of principle of development, visual appearance and design, highway safety, </w:t>
            </w:r>
            <w:proofErr w:type="gramStart"/>
            <w:r w:rsidRPr="006935D0">
              <w:rPr>
                <w:rFonts w:cs="Arial"/>
                <w:szCs w:val="22"/>
              </w:rPr>
              <w:t>flooding</w:t>
            </w:r>
            <w:proofErr w:type="gramEnd"/>
            <w:r w:rsidRPr="006935D0">
              <w:rPr>
                <w:rFonts w:cs="Arial"/>
                <w:szCs w:val="22"/>
              </w:rPr>
              <w:t xml:space="preserve"> and ecology and these were found to be acceptable subject to appropriate conditions.</w:t>
            </w:r>
          </w:p>
          <w:p w14:paraId="64BB2789" w14:textId="67644DC4" w:rsidR="007C4BCD" w:rsidRPr="006935D0" w:rsidRDefault="007C4BCD" w:rsidP="007C4BCD">
            <w:pPr>
              <w:jc w:val="both"/>
              <w:rPr>
                <w:rFonts w:cs="Arial"/>
                <w:szCs w:val="22"/>
              </w:rPr>
            </w:pPr>
          </w:p>
        </w:tc>
      </w:tr>
      <w:tr w:rsidR="007C4BCD" w:rsidRPr="006935D0" w14:paraId="769E4ED9" w14:textId="77777777" w:rsidTr="00685068">
        <w:trPr>
          <w:trHeight w:val="13"/>
          <w:jc w:val="center"/>
        </w:trPr>
        <w:tc>
          <w:tcPr>
            <w:tcW w:w="9555" w:type="dxa"/>
            <w:gridSpan w:val="14"/>
            <w:tcMar>
              <w:top w:w="57" w:type="dxa"/>
              <w:bottom w:w="57" w:type="dxa"/>
            </w:tcMar>
          </w:tcPr>
          <w:p w14:paraId="55C4EF5E" w14:textId="77777777" w:rsidR="00640798" w:rsidRPr="006935D0" w:rsidRDefault="00640798" w:rsidP="007C4BCD">
            <w:pPr>
              <w:contextualSpacing/>
              <w:jc w:val="both"/>
              <w:rPr>
                <w:rFonts w:cs="Arial"/>
                <w:bCs/>
                <w:szCs w:val="22"/>
              </w:rPr>
            </w:pPr>
          </w:p>
          <w:p w14:paraId="4BD231BC" w14:textId="7147B0C4" w:rsidR="007C4BCD" w:rsidRPr="006935D0" w:rsidRDefault="00F24487" w:rsidP="007C4BCD">
            <w:pPr>
              <w:contextualSpacing/>
              <w:jc w:val="both"/>
              <w:rPr>
                <w:rFonts w:cs="Arial"/>
                <w:szCs w:val="22"/>
              </w:rPr>
            </w:pPr>
            <w:r w:rsidRPr="006935D0">
              <w:rPr>
                <w:rFonts w:cs="Arial"/>
                <w:bCs/>
                <w:szCs w:val="22"/>
              </w:rPr>
              <w:t xml:space="preserve">The principle of the proposal to replace the existing farmhouse and convert the stone barn to residential use has been found to be acceptable under application consideration of planning application 3/2019/0356. Concerns relating to design and flood risk that were reasons for refusal of the original planning application </w:t>
            </w:r>
            <w:r w:rsidRPr="006935D0">
              <w:rPr>
                <w:rFonts w:cs="Arial"/>
                <w:szCs w:val="22"/>
              </w:rPr>
              <w:t xml:space="preserve">3/2019/0356 </w:t>
            </w:r>
            <w:r w:rsidR="00AA1D7F">
              <w:rPr>
                <w:rFonts w:cs="Arial"/>
                <w:szCs w:val="22"/>
              </w:rPr>
              <w:t xml:space="preserve">were </w:t>
            </w:r>
            <w:r w:rsidRPr="006935D0">
              <w:rPr>
                <w:rFonts w:cs="Arial"/>
                <w:szCs w:val="22"/>
              </w:rPr>
              <w:t xml:space="preserve">overcome </w:t>
            </w:r>
            <w:r w:rsidR="00AA1D7F">
              <w:rPr>
                <w:rFonts w:cs="Arial"/>
                <w:szCs w:val="22"/>
              </w:rPr>
              <w:t xml:space="preserve">in the subsequent </w:t>
            </w:r>
            <w:r w:rsidRPr="006935D0">
              <w:rPr>
                <w:rFonts w:cs="Arial"/>
                <w:szCs w:val="22"/>
              </w:rPr>
              <w:t xml:space="preserve">application </w:t>
            </w:r>
            <w:r w:rsidR="00AA1D7F">
              <w:rPr>
                <w:rFonts w:cs="Arial"/>
                <w:szCs w:val="22"/>
              </w:rPr>
              <w:t xml:space="preserve">which </w:t>
            </w:r>
            <w:r w:rsidRPr="006935D0">
              <w:rPr>
                <w:rFonts w:cs="Arial"/>
                <w:szCs w:val="22"/>
              </w:rPr>
              <w:t>was approved</w:t>
            </w:r>
            <w:r w:rsidR="00AA1D7F">
              <w:rPr>
                <w:rFonts w:cs="Arial"/>
                <w:szCs w:val="22"/>
              </w:rPr>
              <w:t xml:space="preserve"> subject to conditions.</w:t>
            </w:r>
          </w:p>
          <w:p w14:paraId="254F8497" w14:textId="0606BECB" w:rsidR="00640798" w:rsidRPr="006935D0" w:rsidRDefault="00640798" w:rsidP="007C4BCD">
            <w:pPr>
              <w:contextualSpacing/>
              <w:jc w:val="both"/>
              <w:rPr>
                <w:rFonts w:cs="Arial"/>
                <w:b/>
                <w:szCs w:val="22"/>
              </w:rPr>
            </w:pPr>
          </w:p>
        </w:tc>
      </w:tr>
      <w:tr w:rsidR="007C4BCD" w:rsidRPr="006935D0" w14:paraId="08C82EC6" w14:textId="77777777" w:rsidTr="0031074E">
        <w:trPr>
          <w:trHeight w:val="13"/>
          <w:jc w:val="center"/>
        </w:trPr>
        <w:tc>
          <w:tcPr>
            <w:tcW w:w="9555" w:type="dxa"/>
            <w:gridSpan w:val="14"/>
            <w:tcMar>
              <w:top w:w="57" w:type="dxa"/>
              <w:bottom w:w="57" w:type="dxa"/>
            </w:tcMar>
          </w:tcPr>
          <w:p w14:paraId="026B1FDC" w14:textId="1C6D5AD9" w:rsidR="007C4BCD" w:rsidRDefault="007C4BCD" w:rsidP="007C4BCD">
            <w:pPr>
              <w:pStyle w:val="Header"/>
              <w:tabs>
                <w:tab w:val="clear" w:pos="4153"/>
                <w:tab w:val="clear" w:pos="8306"/>
              </w:tabs>
              <w:contextualSpacing/>
              <w:jc w:val="both"/>
              <w:rPr>
                <w:rFonts w:cs="Arial"/>
                <w:szCs w:val="22"/>
              </w:rPr>
            </w:pPr>
          </w:p>
          <w:p w14:paraId="2A430AE7" w14:textId="308C7F7E" w:rsidR="006935D0" w:rsidRDefault="006935D0" w:rsidP="007C4BCD">
            <w:pPr>
              <w:pStyle w:val="Header"/>
              <w:tabs>
                <w:tab w:val="clear" w:pos="4153"/>
                <w:tab w:val="clear" w:pos="8306"/>
              </w:tabs>
              <w:contextualSpacing/>
              <w:jc w:val="both"/>
              <w:rPr>
                <w:rFonts w:cs="Arial"/>
                <w:szCs w:val="22"/>
              </w:rPr>
            </w:pPr>
            <w:r>
              <w:rPr>
                <w:rFonts w:cs="Arial"/>
                <w:szCs w:val="22"/>
              </w:rPr>
              <w:t xml:space="preserve">In effect the wording required for these two conditions would not need to be reworded as re-issuing the decision will change the date of the permission.  However, Condition 1 will be changed to reflect the </w:t>
            </w:r>
            <w:r w:rsidR="00F278D5">
              <w:rPr>
                <w:rFonts w:cs="Arial"/>
                <w:szCs w:val="22"/>
              </w:rPr>
              <w:t xml:space="preserve">original </w:t>
            </w:r>
            <w:r>
              <w:rPr>
                <w:rFonts w:cs="Arial"/>
                <w:szCs w:val="22"/>
              </w:rPr>
              <w:t>start date as required by the legislation.</w:t>
            </w:r>
          </w:p>
          <w:p w14:paraId="6DDB152C" w14:textId="62B1EC4C" w:rsidR="00640798" w:rsidRPr="006935D0" w:rsidRDefault="00640798" w:rsidP="00640798">
            <w:pPr>
              <w:pStyle w:val="Header"/>
              <w:tabs>
                <w:tab w:val="clear" w:pos="4153"/>
                <w:tab w:val="clear" w:pos="8306"/>
              </w:tabs>
              <w:contextualSpacing/>
              <w:jc w:val="both"/>
              <w:rPr>
                <w:rFonts w:cs="Arial"/>
                <w:szCs w:val="22"/>
              </w:rPr>
            </w:pPr>
          </w:p>
        </w:tc>
      </w:tr>
      <w:tr w:rsidR="007C4BCD" w:rsidRPr="006935D0" w14:paraId="06E44D5C" w14:textId="77777777" w:rsidTr="00504440">
        <w:trPr>
          <w:trHeight w:val="864"/>
          <w:jc w:val="center"/>
        </w:trPr>
        <w:tc>
          <w:tcPr>
            <w:tcW w:w="9555" w:type="dxa"/>
            <w:gridSpan w:val="14"/>
            <w:tcMar>
              <w:top w:w="57" w:type="dxa"/>
              <w:bottom w:w="57" w:type="dxa"/>
            </w:tcMar>
          </w:tcPr>
          <w:p w14:paraId="02B72A17" w14:textId="77777777" w:rsidR="007C4BCD" w:rsidRPr="006935D0" w:rsidRDefault="007C4BCD" w:rsidP="007C4BCD">
            <w:pPr>
              <w:contextualSpacing/>
              <w:jc w:val="both"/>
              <w:rPr>
                <w:rFonts w:cs="Arial"/>
                <w:b/>
                <w:bCs/>
                <w:szCs w:val="22"/>
              </w:rPr>
            </w:pPr>
            <w:r w:rsidRPr="006935D0">
              <w:rPr>
                <w:rFonts w:cs="Arial"/>
                <w:b/>
                <w:bCs/>
                <w:szCs w:val="22"/>
              </w:rPr>
              <w:t>Observations/Consideration of Matters Raised/Conclusion:</w:t>
            </w:r>
          </w:p>
          <w:p w14:paraId="5AFA944F" w14:textId="77777777" w:rsidR="00640798" w:rsidRPr="006935D0" w:rsidRDefault="00640798" w:rsidP="007C4BCD">
            <w:pPr>
              <w:pStyle w:val="Header"/>
              <w:tabs>
                <w:tab w:val="clear" w:pos="4153"/>
                <w:tab w:val="clear" w:pos="8306"/>
              </w:tabs>
              <w:contextualSpacing/>
              <w:jc w:val="both"/>
              <w:rPr>
                <w:rFonts w:cs="Arial"/>
                <w:szCs w:val="22"/>
              </w:rPr>
            </w:pPr>
          </w:p>
          <w:p w14:paraId="46B1532B" w14:textId="52C7A259" w:rsidR="007C4BCD" w:rsidRPr="006935D0" w:rsidRDefault="00640798" w:rsidP="007C4BCD">
            <w:pPr>
              <w:pStyle w:val="Header"/>
              <w:tabs>
                <w:tab w:val="clear" w:pos="4153"/>
                <w:tab w:val="clear" w:pos="8306"/>
              </w:tabs>
              <w:contextualSpacing/>
              <w:jc w:val="both"/>
              <w:rPr>
                <w:rFonts w:cs="Arial"/>
                <w:szCs w:val="22"/>
              </w:rPr>
            </w:pPr>
            <w:r w:rsidRPr="006935D0">
              <w:rPr>
                <w:rFonts w:cs="Arial"/>
                <w:szCs w:val="22"/>
              </w:rPr>
              <w:t xml:space="preserve">In this case the only difference is the timescales for elements of the proposal to be carried out.  The agent has stated that due to Covid there has been delays in commencing the works and hence then request to allow a further two years for the external works to the live/work unit (condition 3) and demolition of the remaining buildings (condition 4).  This is not considered to be unreasonable and would not change the requirement for work to commence within three years of the date of the previous permission </w:t>
            </w:r>
            <w:r w:rsidR="00F278D5">
              <w:rPr>
                <w:rFonts w:cs="Arial"/>
                <w:szCs w:val="22"/>
              </w:rPr>
              <w:t>(</w:t>
            </w:r>
            <w:r w:rsidRPr="006935D0">
              <w:rPr>
                <w:rFonts w:cs="Arial"/>
                <w:szCs w:val="22"/>
              </w:rPr>
              <w:t>18</w:t>
            </w:r>
            <w:r w:rsidRPr="006935D0">
              <w:rPr>
                <w:rFonts w:cs="Arial"/>
                <w:szCs w:val="22"/>
                <w:vertAlign w:val="superscript"/>
              </w:rPr>
              <w:t>th</w:t>
            </w:r>
            <w:r w:rsidRPr="006935D0">
              <w:rPr>
                <w:rFonts w:cs="Arial"/>
                <w:szCs w:val="22"/>
              </w:rPr>
              <w:t xml:space="preserve"> </w:t>
            </w:r>
            <w:proofErr w:type="gramStart"/>
            <w:r w:rsidRPr="006935D0">
              <w:rPr>
                <w:rFonts w:cs="Arial"/>
                <w:szCs w:val="22"/>
              </w:rPr>
              <w:t>November,</w:t>
            </w:r>
            <w:proofErr w:type="gramEnd"/>
            <w:r w:rsidRPr="006935D0">
              <w:rPr>
                <w:rFonts w:cs="Arial"/>
                <w:szCs w:val="22"/>
              </w:rPr>
              <w:t xml:space="preserve"> 2022</w:t>
            </w:r>
            <w:r w:rsidR="00F278D5">
              <w:rPr>
                <w:rFonts w:cs="Arial"/>
                <w:szCs w:val="22"/>
              </w:rPr>
              <w:t>)</w:t>
            </w:r>
            <w:r w:rsidRPr="006935D0">
              <w:rPr>
                <w:rFonts w:cs="Arial"/>
                <w:szCs w:val="22"/>
              </w:rPr>
              <w:t xml:space="preserve">.  The requirement to discharge pre-commencement conditions </w:t>
            </w:r>
            <w:r w:rsidR="00D95A4A" w:rsidRPr="006935D0">
              <w:rPr>
                <w:rFonts w:cs="Arial"/>
                <w:szCs w:val="22"/>
              </w:rPr>
              <w:t>14, 19, 20</w:t>
            </w:r>
            <w:r w:rsidR="006935D0" w:rsidRPr="006935D0">
              <w:rPr>
                <w:rFonts w:cs="Arial"/>
                <w:szCs w:val="22"/>
              </w:rPr>
              <w:t xml:space="preserve"> and</w:t>
            </w:r>
            <w:r w:rsidR="00D95A4A" w:rsidRPr="006935D0">
              <w:rPr>
                <w:rFonts w:cs="Arial"/>
                <w:szCs w:val="22"/>
              </w:rPr>
              <w:t xml:space="preserve"> 21</w:t>
            </w:r>
            <w:r w:rsidR="006935D0" w:rsidRPr="006935D0">
              <w:rPr>
                <w:rFonts w:cs="Arial"/>
                <w:szCs w:val="22"/>
              </w:rPr>
              <w:t xml:space="preserve"> </w:t>
            </w:r>
            <w:r w:rsidRPr="006935D0">
              <w:rPr>
                <w:rFonts w:cs="Arial"/>
                <w:szCs w:val="22"/>
              </w:rPr>
              <w:t>would also remain</w:t>
            </w:r>
            <w:r w:rsidR="00AA1D7F">
              <w:rPr>
                <w:rFonts w:cs="Arial"/>
                <w:szCs w:val="22"/>
              </w:rPr>
              <w:t xml:space="preserve"> prior to starting work would also remain in force.</w:t>
            </w:r>
          </w:p>
          <w:p w14:paraId="47D664C2" w14:textId="69038279" w:rsidR="007C4BCD" w:rsidRPr="006935D0" w:rsidRDefault="007C4BCD" w:rsidP="00411168">
            <w:pPr>
              <w:jc w:val="both"/>
              <w:rPr>
                <w:rFonts w:cs="Arial"/>
                <w:szCs w:val="22"/>
              </w:rPr>
            </w:pPr>
          </w:p>
        </w:tc>
      </w:tr>
      <w:tr w:rsidR="007C4BCD" w:rsidRPr="006935D0" w14:paraId="15F4450D" w14:textId="77777777" w:rsidTr="00504440">
        <w:trPr>
          <w:jc w:val="center"/>
        </w:trPr>
        <w:tc>
          <w:tcPr>
            <w:tcW w:w="2837" w:type="dxa"/>
            <w:gridSpan w:val="4"/>
            <w:tcMar>
              <w:top w:w="57" w:type="dxa"/>
              <w:bottom w:w="57" w:type="dxa"/>
            </w:tcMar>
          </w:tcPr>
          <w:p w14:paraId="7F787598" w14:textId="77777777" w:rsidR="007C4BCD" w:rsidRPr="006935D0" w:rsidRDefault="007C4BCD" w:rsidP="007C4BCD">
            <w:pPr>
              <w:jc w:val="both"/>
              <w:rPr>
                <w:rFonts w:cs="Arial"/>
                <w:b/>
                <w:bCs/>
                <w:szCs w:val="22"/>
              </w:rPr>
            </w:pPr>
            <w:r w:rsidRPr="006935D0">
              <w:rPr>
                <w:rFonts w:cs="Arial"/>
                <w:b/>
                <w:szCs w:val="22"/>
              </w:rPr>
              <w:t>RECOMMENDATION</w:t>
            </w:r>
            <w:r w:rsidRPr="006935D0">
              <w:rPr>
                <w:rFonts w:cs="Arial"/>
                <w:szCs w:val="22"/>
              </w:rPr>
              <w:t>:</w:t>
            </w:r>
          </w:p>
        </w:tc>
        <w:tc>
          <w:tcPr>
            <w:tcW w:w="6718" w:type="dxa"/>
            <w:gridSpan w:val="10"/>
          </w:tcPr>
          <w:p w14:paraId="7250597D" w14:textId="5D1F4696" w:rsidR="007C4BCD" w:rsidRPr="006935D0" w:rsidRDefault="00411168" w:rsidP="007C4BCD">
            <w:pPr>
              <w:jc w:val="both"/>
              <w:rPr>
                <w:rFonts w:cs="Arial"/>
                <w:bCs/>
                <w:szCs w:val="22"/>
              </w:rPr>
            </w:pPr>
            <w:r w:rsidRPr="006935D0">
              <w:rPr>
                <w:rFonts w:cs="Arial"/>
                <w:bCs/>
                <w:szCs w:val="22"/>
              </w:rPr>
              <w:t>Approve with conditions</w:t>
            </w:r>
            <w:r w:rsidR="007C4BCD" w:rsidRPr="006935D0">
              <w:rPr>
                <w:rFonts w:cs="Arial"/>
                <w:bCs/>
                <w:szCs w:val="22"/>
              </w:rPr>
              <w:t>.</w:t>
            </w:r>
          </w:p>
          <w:p w14:paraId="4B444ABE" w14:textId="52611ADC" w:rsidR="007C4BCD" w:rsidRPr="006935D0" w:rsidRDefault="007C4BCD" w:rsidP="007C4BCD">
            <w:pPr>
              <w:jc w:val="both"/>
              <w:rPr>
                <w:rFonts w:cs="Arial"/>
                <w:bCs/>
                <w:szCs w:val="22"/>
              </w:rPr>
            </w:pPr>
          </w:p>
        </w:tc>
      </w:tr>
    </w:tbl>
    <w:p w14:paraId="5709B806" w14:textId="77777777" w:rsidR="0031197A" w:rsidRPr="008C75E4" w:rsidRDefault="00475952"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5FBE" w14:textId="77777777" w:rsidR="00D80310" w:rsidRDefault="00D80310" w:rsidP="006D0B5F">
      <w:r>
        <w:separator/>
      </w:r>
    </w:p>
  </w:endnote>
  <w:endnote w:type="continuationSeparator" w:id="0">
    <w:p w14:paraId="1D85D9F6" w14:textId="77777777" w:rsidR="00D80310" w:rsidRDefault="00D80310"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19D4" w14:textId="77777777" w:rsidR="00D80310" w:rsidRDefault="00D80310" w:rsidP="006D0B5F">
      <w:r>
        <w:separator/>
      </w:r>
    </w:p>
  </w:footnote>
  <w:footnote w:type="continuationSeparator" w:id="0">
    <w:p w14:paraId="27F2E331" w14:textId="77777777" w:rsidR="00D80310" w:rsidRDefault="00D80310"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0617588">
    <w:abstractNumId w:val="9"/>
  </w:num>
  <w:num w:numId="2" w16cid:durableId="2039767655">
    <w:abstractNumId w:val="7"/>
  </w:num>
  <w:num w:numId="3" w16cid:durableId="197353649">
    <w:abstractNumId w:val="3"/>
  </w:num>
  <w:num w:numId="4" w16cid:durableId="662703773">
    <w:abstractNumId w:val="4"/>
  </w:num>
  <w:num w:numId="5" w16cid:durableId="433289017">
    <w:abstractNumId w:val="0"/>
  </w:num>
  <w:num w:numId="6" w16cid:durableId="497581478">
    <w:abstractNumId w:val="1"/>
  </w:num>
  <w:num w:numId="7" w16cid:durableId="1586260127">
    <w:abstractNumId w:val="5"/>
  </w:num>
  <w:num w:numId="8" w16cid:durableId="123276356">
    <w:abstractNumId w:val="8"/>
  </w:num>
  <w:num w:numId="9" w16cid:durableId="736047719">
    <w:abstractNumId w:val="2"/>
  </w:num>
  <w:num w:numId="10" w16cid:durableId="1237859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41FBF"/>
    <w:rsid w:val="00055B13"/>
    <w:rsid w:val="0008638E"/>
    <w:rsid w:val="000B187E"/>
    <w:rsid w:val="000B5CB5"/>
    <w:rsid w:val="000C7A57"/>
    <w:rsid w:val="00101855"/>
    <w:rsid w:val="0010371E"/>
    <w:rsid w:val="00106932"/>
    <w:rsid w:val="001271C9"/>
    <w:rsid w:val="00130035"/>
    <w:rsid w:val="00141512"/>
    <w:rsid w:val="0016428F"/>
    <w:rsid w:val="00174004"/>
    <w:rsid w:val="001918DB"/>
    <w:rsid w:val="001946E0"/>
    <w:rsid w:val="00196722"/>
    <w:rsid w:val="001A4093"/>
    <w:rsid w:val="001B769B"/>
    <w:rsid w:val="001B7EC7"/>
    <w:rsid w:val="001C1453"/>
    <w:rsid w:val="001D4F7A"/>
    <w:rsid w:val="001D5ADD"/>
    <w:rsid w:val="00203F50"/>
    <w:rsid w:val="00206E24"/>
    <w:rsid w:val="00237DA1"/>
    <w:rsid w:val="00250879"/>
    <w:rsid w:val="00254A6D"/>
    <w:rsid w:val="0028271D"/>
    <w:rsid w:val="00284480"/>
    <w:rsid w:val="0028751A"/>
    <w:rsid w:val="0029334A"/>
    <w:rsid w:val="002A01CF"/>
    <w:rsid w:val="002A7DF7"/>
    <w:rsid w:val="002B2B1F"/>
    <w:rsid w:val="002B7854"/>
    <w:rsid w:val="002C6277"/>
    <w:rsid w:val="002D4346"/>
    <w:rsid w:val="002E2952"/>
    <w:rsid w:val="002E7CC1"/>
    <w:rsid w:val="002F041D"/>
    <w:rsid w:val="002F2580"/>
    <w:rsid w:val="002F7502"/>
    <w:rsid w:val="00300EE5"/>
    <w:rsid w:val="0031074E"/>
    <w:rsid w:val="003137E0"/>
    <w:rsid w:val="00320A6F"/>
    <w:rsid w:val="00321545"/>
    <w:rsid w:val="00321B6E"/>
    <w:rsid w:val="003359D0"/>
    <w:rsid w:val="00341E8D"/>
    <w:rsid w:val="00347F5E"/>
    <w:rsid w:val="003562A3"/>
    <w:rsid w:val="003562A8"/>
    <w:rsid w:val="003634D9"/>
    <w:rsid w:val="0036759A"/>
    <w:rsid w:val="00380163"/>
    <w:rsid w:val="003825D5"/>
    <w:rsid w:val="003A4376"/>
    <w:rsid w:val="003C28E1"/>
    <w:rsid w:val="003D365F"/>
    <w:rsid w:val="003E2151"/>
    <w:rsid w:val="003E5CBC"/>
    <w:rsid w:val="003F16AA"/>
    <w:rsid w:val="003F16B4"/>
    <w:rsid w:val="003F3DB5"/>
    <w:rsid w:val="003F481A"/>
    <w:rsid w:val="00402CC1"/>
    <w:rsid w:val="00404C72"/>
    <w:rsid w:val="00411168"/>
    <w:rsid w:val="00435FC9"/>
    <w:rsid w:val="0044039F"/>
    <w:rsid w:val="00440CB6"/>
    <w:rsid w:val="00454754"/>
    <w:rsid w:val="00460EF4"/>
    <w:rsid w:val="004654DD"/>
    <w:rsid w:val="00475952"/>
    <w:rsid w:val="00481873"/>
    <w:rsid w:val="004854EC"/>
    <w:rsid w:val="004936A6"/>
    <w:rsid w:val="004947BB"/>
    <w:rsid w:val="004A5EA9"/>
    <w:rsid w:val="004B6157"/>
    <w:rsid w:val="004C2434"/>
    <w:rsid w:val="004D6FC7"/>
    <w:rsid w:val="004E58E3"/>
    <w:rsid w:val="004F0649"/>
    <w:rsid w:val="004F1043"/>
    <w:rsid w:val="004F1E99"/>
    <w:rsid w:val="0050432D"/>
    <w:rsid w:val="00504440"/>
    <w:rsid w:val="00510DBF"/>
    <w:rsid w:val="00510FA2"/>
    <w:rsid w:val="00510FE3"/>
    <w:rsid w:val="00521ABA"/>
    <w:rsid w:val="00525341"/>
    <w:rsid w:val="00527A31"/>
    <w:rsid w:val="00534611"/>
    <w:rsid w:val="00545D8C"/>
    <w:rsid w:val="00556ECD"/>
    <w:rsid w:val="005631B3"/>
    <w:rsid w:val="005633B0"/>
    <w:rsid w:val="005635FF"/>
    <w:rsid w:val="00567D3D"/>
    <w:rsid w:val="00573B90"/>
    <w:rsid w:val="005878FE"/>
    <w:rsid w:val="00593040"/>
    <w:rsid w:val="005B0A0E"/>
    <w:rsid w:val="005D3432"/>
    <w:rsid w:val="005E1C6C"/>
    <w:rsid w:val="005E65DF"/>
    <w:rsid w:val="006126D1"/>
    <w:rsid w:val="006326A2"/>
    <w:rsid w:val="00640798"/>
    <w:rsid w:val="00665C24"/>
    <w:rsid w:val="00685068"/>
    <w:rsid w:val="00690EC3"/>
    <w:rsid w:val="00692B60"/>
    <w:rsid w:val="006935D0"/>
    <w:rsid w:val="00695F88"/>
    <w:rsid w:val="00697B2D"/>
    <w:rsid w:val="006A71AD"/>
    <w:rsid w:val="006C126E"/>
    <w:rsid w:val="006C2BFA"/>
    <w:rsid w:val="006D0B5F"/>
    <w:rsid w:val="006D4E58"/>
    <w:rsid w:val="006D7624"/>
    <w:rsid w:val="006F137D"/>
    <w:rsid w:val="006F4D38"/>
    <w:rsid w:val="0070054B"/>
    <w:rsid w:val="00706480"/>
    <w:rsid w:val="00710DBB"/>
    <w:rsid w:val="00725F1C"/>
    <w:rsid w:val="00731094"/>
    <w:rsid w:val="007430C8"/>
    <w:rsid w:val="00755FCC"/>
    <w:rsid w:val="00765C7A"/>
    <w:rsid w:val="00765E57"/>
    <w:rsid w:val="00776AE2"/>
    <w:rsid w:val="00781B67"/>
    <w:rsid w:val="007921CD"/>
    <w:rsid w:val="007953B0"/>
    <w:rsid w:val="007B658C"/>
    <w:rsid w:val="007C4BCD"/>
    <w:rsid w:val="007C5713"/>
    <w:rsid w:val="007C7853"/>
    <w:rsid w:val="007C791C"/>
    <w:rsid w:val="007D6D02"/>
    <w:rsid w:val="007D7DF4"/>
    <w:rsid w:val="007E0D23"/>
    <w:rsid w:val="007F196D"/>
    <w:rsid w:val="00805895"/>
    <w:rsid w:val="008075CB"/>
    <w:rsid w:val="00811771"/>
    <w:rsid w:val="008154DD"/>
    <w:rsid w:val="008542DE"/>
    <w:rsid w:val="008638DE"/>
    <w:rsid w:val="00891182"/>
    <w:rsid w:val="008A28C8"/>
    <w:rsid w:val="008A6141"/>
    <w:rsid w:val="008C75E4"/>
    <w:rsid w:val="008F6B58"/>
    <w:rsid w:val="0090282C"/>
    <w:rsid w:val="00906D0C"/>
    <w:rsid w:val="00934B34"/>
    <w:rsid w:val="00943485"/>
    <w:rsid w:val="009512C7"/>
    <w:rsid w:val="009565F5"/>
    <w:rsid w:val="009825FF"/>
    <w:rsid w:val="00985097"/>
    <w:rsid w:val="00994EF1"/>
    <w:rsid w:val="009C4BCF"/>
    <w:rsid w:val="009C7F61"/>
    <w:rsid w:val="009D487D"/>
    <w:rsid w:val="009E6A8B"/>
    <w:rsid w:val="00A04A96"/>
    <w:rsid w:val="00A40070"/>
    <w:rsid w:val="00A42E82"/>
    <w:rsid w:val="00A46EE9"/>
    <w:rsid w:val="00A55E83"/>
    <w:rsid w:val="00A579BB"/>
    <w:rsid w:val="00A63D55"/>
    <w:rsid w:val="00A8441B"/>
    <w:rsid w:val="00A9088C"/>
    <w:rsid w:val="00A9168C"/>
    <w:rsid w:val="00A95D89"/>
    <w:rsid w:val="00AA1D7F"/>
    <w:rsid w:val="00AB3243"/>
    <w:rsid w:val="00AB5232"/>
    <w:rsid w:val="00AB579C"/>
    <w:rsid w:val="00B05610"/>
    <w:rsid w:val="00B14DDC"/>
    <w:rsid w:val="00B30A5E"/>
    <w:rsid w:val="00B31505"/>
    <w:rsid w:val="00B53852"/>
    <w:rsid w:val="00B6269C"/>
    <w:rsid w:val="00B67E79"/>
    <w:rsid w:val="00B74C73"/>
    <w:rsid w:val="00B93EB5"/>
    <w:rsid w:val="00B96F5A"/>
    <w:rsid w:val="00BA2247"/>
    <w:rsid w:val="00BA5D97"/>
    <w:rsid w:val="00BA6B19"/>
    <w:rsid w:val="00BB1C52"/>
    <w:rsid w:val="00BB2A50"/>
    <w:rsid w:val="00BC1E48"/>
    <w:rsid w:val="00BD3F03"/>
    <w:rsid w:val="00C0704D"/>
    <w:rsid w:val="00C214A6"/>
    <w:rsid w:val="00C24A51"/>
    <w:rsid w:val="00C25722"/>
    <w:rsid w:val="00C428DF"/>
    <w:rsid w:val="00C44E40"/>
    <w:rsid w:val="00C50517"/>
    <w:rsid w:val="00C5649F"/>
    <w:rsid w:val="00C5674D"/>
    <w:rsid w:val="00C618DB"/>
    <w:rsid w:val="00C6456D"/>
    <w:rsid w:val="00C93384"/>
    <w:rsid w:val="00CA28BA"/>
    <w:rsid w:val="00CC730D"/>
    <w:rsid w:val="00CD1729"/>
    <w:rsid w:val="00CD2E03"/>
    <w:rsid w:val="00CD38B1"/>
    <w:rsid w:val="00D03494"/>
    <w:rsid w:val="00D102D9"/>
    <w:rsid w:val="00D1063F"/>
    <w:rsid w:val="00D11007"/>
    <w:rsid w:val="00D1420C"/>
    <w:rsid w:val="00D2126F"/>
    <w:rsid w:val="00D23470"/>
    <w:rsid w:val="00D2449B"/>
    <w:rsid w:val="00D54384"/>
    <w:rsid w:val="00D54E67"/>
    <w:rsid w:val="00D54F48"/>
    <w:rsid w:val="00D632BB"/>
    <w:rsid w:val="00D80310"/>
    <w:rsid w:val="00D80818"/>
    <w:rsid w:val="00D95A4A"/>
    <w:rsid w:val="00D9608A"/>
    <w:rsid w:val="00D96DF7"/>
    <w:rsid w:val="00D97AA3"/>
    <w:rsid w:val="00DA27B6"/>
    <w:rsid w:val="00DC3C8A"/>
    <w:rsid w:val="00DD62F6"/>
    <w:rsid w:val="00DD7E97"/>
    <w:rsid w:val="00DE740E"/>
    <w:rsid w:val="00DF42DA"/>
    <w:rsid w:val="00E03AFD"/>
    <w:rsid w:val="00E0485E"/>
    <w:rsid w:val="00E06DFC"/>
    <w:rsid w:val="00E23FB0"/>
    <w:rsid w:val="00E270CB"/>
    <w:rsid w:val="00E3317F"/>
    <w:rsid w:val="00E46243"/>
    <w:rsid w:val="00E61BC2"/>
    <w:rsid w:val="00E66534"/>
    <w:rsid w:val="00E719D1"/>
    <w:rsid w:val="00E71A35"/>
    <w:rsid w:val="00E72F6C"/>
    <w:rsid w:val="00E80113"/>
    <w:rsid w:val="00EA09F9"/>
    <w:rsid w:val="00EA1673"/>
    <w:rsid w:val="00EB7D74"/>
    <w:rsid w:val="00EC053C"/>
    <w:rsid w:val="00EC23C7"/>
    <w:rsid w:val="00ED00B7"/>
    <w:rsid w:val="00EF1341"/>
    <w:rsid w:val="00EF44E6"/>
    <w:rsid w:val="00F012FA"/>
    <w:rsid w:val="00F055D3"/>
    <w:rsid w:val="00F129DD"/>
    <w:rsid w:val="00F16D0F"/>
    <w:rsid w:val="00F24487"/>
    <w:rsid w:val="00F278D5"/>
    <w:rsid w:val="00F32789"/>
    <w:rsid w:val="00F666A1"/>
    <w:rsid w:val="00F71D53"/>
    <w:rsid w:val="00F731F5"/>
    <w:rsid w:val="00F75F59"/>
    <w:rsid w:val="00F8201E"/>
    <w:rsid w:val="00F84286"/>
    <w:rsid w:val="00FC046F"/>
    <w:rsid w:val="00FC6A11"/>
    <w:rsid w:val="00FC77EC"/>
    <w:rsid w:val="00FD334A"/>
    <w:rsid w:val="00FD6AE3"/>
    <w:rsid w:val="00FE2FB8"/>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B597"/>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9532">
      <w:bodyDiv w:val="1"/>
      <w:marLeft w:val="0"/>
      <w:marRight w:val="0"/>
      <w:marTop w:val="0"/>
      <w:marBottom w:val="0"/>
      <w:divBdr>
        <w:top w:val="none" w:sz="0" w:space="0" w:color="auto"/>
        <w:left w:val="none" w:sz="0" w:space="0" w:color="auto"/>
        <w:bottom w:val="none" w:sz="0" w:space="0" w:color="auto"/>
        <w:right w:val="none" w:sz="0" w:space="0" w:color="auto"/>
      </w:divBdr>
    </w:div>
    <w:div w:id="740952474">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FF5A-2E0A-4C1C-93FF-9C61C992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2020-03-11T10:54:00Z</cp:lastPrinted>
  <dcterms:created xsi:type="dcterms:W3CDTF">2022-05-23T16:45:00Z</dcterms:created>
  <dcterms:modified xsi:type="dcterms:W3CDTF">2022-05-23T16:45:00Z</dcterms:modified>
</cp:coreProperties>
</file>