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16F1DAB1" w:rsidR="004936A6" w:rsidRPr="004D33C8" w:rsidRDefault="00132A17" w:rsidP="00132A17">
            <w:pPr>
              <w:rPr>
                <w:rFonts w:ascii="Calibri" w:hAnsi="Calibri"/>
                <w:szCs w:val="22"/>
              </w:rPr>
            </w:pPr>
            <w:r>
              <w:rPr>
                <w:rFonts w:ascii="Calibri" w:hAnsi="Calibri"/>
                <w:szCs w:val="22"/>
              </w:rPr>
              <w:t>1</w:t>
            </w:r>
            <w:r w:rsidR="004C341F">
              <w:rPr>
                <w:rFonts w:ascii="Calibri" w:hAnsi="Calibri"/>
                <w:szCs w:val="22"/>
              </w:rPr>
              <w:t>8</w:t>
            </w:r>
            <w:r>
              <w:rPr>
                <w:rFonts w:ascii="Calibri" w:hAnsi="Calibri"/>
                <w:szCs w:val="22"/>
              </w:rPr>
              <w:t>/5/2022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2142B5F2" w:rsidR="004A5EA9" w:rsidRPr="008C75E4" w:rsidRDefault="006644F6" w:rsidP="008F6B58">
            <w:pPr>
              <w:rPr>
                <w:rFonts w:ascii="Calibri" w:hAnsi="Calibri"/>
                <w:szCs w:val="22"/>
              </w:rPr>
            </w:pPr>
            <w:r>
              <w:rPr>
                <w:rFonts w:ascii="Calibri" w:hAnsi="Calibri"/>
                <w:szCs w:val="22"/>
              </w:rPr>
              <w:t>3/202</w:t>
            </w:r>
            <w:r w:rsidR="00BF222B">
              <w:rPr>
                <w:rFonts w:ascii="Calibri" w:hAnsi="Calibri"/>
                <w:szCs w:val="22"/>
              </w:rPr>
              <w:t>2</w:t>
            </w:r>
            <w:r>
              <w:rPr>
                <w:rFonts w:ascii="Calibri" w:hAnsi="Calibri"/>
                <w:szCs w:val="22"/>
              </w:rPr>
              <w:t>/</w:t>
            </w:r>
            <w:r w:rsidR="00BF222B">
              <w:rPr>
                <w:rFonts w:ascii="Calibri" w:hAnsi="Calibri"/>
                <w:szCs w:val="22"/>
              </w:rPr>
              <w:t>0325</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0325AE56" w:rsidR="004A5EA9" w:rsidRPr="008C75E4" w:rsidRDefault="00BF222B" w:rsidP="002C6277">
            <w:pPr>
              <w:rPr>
                <w:rFonts w:ascii="Calibri" w:hAnsi="Calibri"/>
                <w:szCs w:val="22"/>
              </w:rPr>
            </w:pPr>
            <w:r>
              <w:rPr>
                <w:rFonts w:ascii="Calibri" w:hAnsi="Calibri"/>
                <w:szCs w:val="22"/>
              </w:rPr>
              <w:t>23</w:t>
            </w:r>
            <w:r w:rsidR="006644F6">
              <w:rPr>
                <w:rFonts w:ascii="Calibri" w:hAnsi="Calibri"/>
                <w:szCs w:val="22"/>
              </w:rPr>
              <w:t>/</w:t>
            </w:r>
            <w:r>
              <w:rPr>
                <w:rFonts w:ascii="Calibri" w:hAnsi="Calibri"/>
                <w:szCs w:val="22"/>
              </w:rPr>
              <w:t>6</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30F33DA6" w:rsidR="00FD334A" w:rsidRPr="000267F9" w:rsidRDefault="00BF222B" w:rsidP="00FD334A">
            <w:pPr>
              <w:rPr>
                <w:rFonts w:ascii="Calibri" w:hAnsi="Calibri"/>
                <w:szCs w:val="22"/>
              </w:rPr>
            </w:pPr>
            <w:r>
              <w:rPr>
                <w:rFonts w:ascii="Calibri" w:hAnsi="Calibri"/>
                <w:szCs w:val="22"/>
              </w:rPr>
              <w:t>Approve</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3DEDADBC" w:rsidR="00D13259" w:rsidRPr="008C75E4" w:rsidRDefault="00BF222B">
            <w:pPr>
              <w:rPr>
                <w:rFonts w:ascii="Calibri" w:hAnsi="Calibri"/>
                <w:szCs w:val="22"/>
              </w:rPr>
            </w:pPr>
            <w:r w:rsidRPr="00BF222B">
              <w:rPr>
                <w:rFonts w:ascii="Calibri" w:hAnsi="Calibri"/>
                <w:szCs w:val="22"/>
              </w:rPr>
              <w:t>Proposed change of use of basement flat into consulting rooms (class E).</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5454C916" w:rsidR="002A01CF" w:rsidRPr="00BF222B" w:rsidRDefault="00BF222B" w:rsidP="00A42E82">
            <w:pPr>
              <w:rPr>
                <w:rFonts w:ascii="Calibri" w:hAnsi="Calibri"/>
                <w:szCs w:val="22"/>
              </w:rPr>
            </w:pPr>
            <w:r w:rsidRPr="00BF222B">
              <w:rPr>
                <w:rFonts w:ascii="Calibri" w:hAnsi="Calibri"/>
                <w:szCs w:val="22"/>
              </w:rPr>
              <w:t>Pendle House, Clitheroe Road, Chatburn. BB7 4JY</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1E835766" w:rsidR="00BC0FF2" w:rsidRPr="00A47F23" w:rsidRDefault="00BF222B" w:rsidP="00A47F23">
            <w:pPr>
              <w:jc w:val="both"/>
              <w:rPr>
                <w:rFonts w:ascii="Calibri" w:hAnsi="Calibri"/>
                <w:szCs w:val="22"/>
              </w:rPr>
            </w:pPr>
            <w:r>
              <w:rPr>
                <w:rFonts w:ascii="Calibri" w:hAnsi="Calibri"/>
                <w:szCs w:val="22"/>
              </w:rPr>
              <w:t>Chatburn</w:t>
            </w:r>
            <w:r w:rsidR="00A47F23">
              <w:rPr>
                <w:rFonts w:ascii="Calibri" w:hAnsi="Calibri"/>
                <w:szCs w:val="22"/>
              </w:rPr>
              <w:t xml:space="preserve"> Parish Council </w:t>
            </w:r>
            <w:r>
              <w:rPr>
                <w:rFonts w:ascii="Calibri" w:hAnsi="Calibri"/>
                <w:szCs w:val="22"/>
              </w:rPr>
              <w:t>consulted on 19/4/22 – no response.</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2EB13EA0" w:rsidR="009130B6" w:rsidRPr="002A239D" w:rsidRDefault="00CD0F8E" w:rsidP="006126D1">
            <w:pPr>
              <w:jc w:val="both"/>
              <w:rPr>
                <w:rFonts w:ascii="Calibri" w:hAnsi="Calibri"/>
                <w:szCs w:val="22"/>
              </w:rPr>
            </w:pPr>
            <w:r>
              <w:rPr>
                <w:rFonts w:ascii="Calibri" w:hAnsi="Calibri"/>
                <w:szCs w:val="22"/>
              </w:rPr>
              <w:t>LCC Highways:</w:t>
            </w:r>
            <w:r w:rsidR="008975FB">
              <w:rPr>
                <w:rFonts w:ascii="Calibri" w:hAnsi="Calibri"/>
                <w:szCs w:val="22"/>
              </w:rPr>
              <w:t xml:space="preserve"> No objections subject to conditions.</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6F0878BD" w:rsidR="005878FE" w:rsidRPr="00435FC9" w:rsidRDefault="00A47F23"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77777777"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77777777" w:rsidR="00230AE6" w:rsidRDefault="00230AE6" w:rsidP="006126D1">
            <w:pPr>
              <w:jc w:val="both"/>
              <w:rPr>
                <w:rFonts w:ascii="Calibri" w:hAnsi="Calibri"/>
                <w:szCs w:val="22"/>
              </w:rPr>
            </w:pPr>
            <w:r>
              <w:rPr>
                <w:rFonts w:ascii="Calibri" w:hAnsi="Calibri"/>
                <w:szCs w:val="22"/>
              </w:rPr>
              <w:t>Policy DMG1 – General Considerations</w:t>
            </w:r>
          </w:p>
          <w:p w14:paraId="5CF48C7A" w14:textId="7C98421A" w:rsidR="00230AE6" w:rsidRDefault="00230AE6" w:rsidP="006126D1">
            <w:pPr>
              <w:jc w:val="both"/>
              <w:rPr>
                <w:rFonts w:ascii="Calibri" w:hAnsi="Calibri"/>
                <w:szCs w:val="22"/>
              </w:rPr>
            </w:pPr>
            <w:r>
              <w:rPr>
                <w:rFonts w:ascii="Calibri" w:hAnsi="Calibri"/>
                <w:szCs w:val="22"/>
              </w:rPr>
              <w:t>Policy DMG2 – Strategic Considerations</w:t>
            </w:r>
          </w:p>
          <w:p w14:paraId="782CDE25" w14:textId="16689924" w:rsidR="000F1CC6" w:rsidRDefault="000F1CC6" w:rsidP="006126D1">
            <w:pPr>
              <w:jc w:val="both"/>
              <w:rPr>
                <w:rFonts w:ascii="Calibri" w:hAnsi="Calibri"/>
                <w:szCs w:val="22"/>
              </w:rPr>
            </w:pPr>
            <w:r>
              <w:rPr>
                <w:rFonts w:ascii="Calibri" w:hAnsi="Calibri"/>
                <w:szCs w:val="22"/>
              </w:rPr>
              <w:t>Policy DMG3 – Transport And Mobility</w:t>
            </w:r>
          </w:p>
          <w:p w14:paraId="2CBE1337" w14:textId="59790FB3" w:rsidR="009130B6" w:rsidRDefault="009130B6" w:rsidP="006126D1">
            <w:pPr>
              <w:jc w:val="both"/>
              <w:rPr>
                <w:rFonts w:ascii="Calibri" w:hAnsi="Calibri"/>
                <w:szCs w:val="22"/>
              </w:rPr>
            </w:pPr>
            <w:r>
              <w:rPr>
                <w:rFonts w:ascii="Calibri" w:hAnsi="Calibri"/>
                <w:szCs w:val="22"/>
              </w:rPr>
              <w:t xml:space="preserve">Policy </w:t>
            </w:r>
            <w:r w:rsidR="000F1CC6">
              <w:rPr>
                <w:rFonts w:ascii="Calibri" w:hAnsi="Calibri"/>
                <w:szCs w:val="22"/>
              </w:rPr>
              <w:t>DMB1 – Supporting Business Growth And The Local Economy</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67A05BBA" w14:textId="0DEBED6D" w:rsidR="00312B74" w:rsidRDefault="00312B74" w:rsidP="007A3ADF">
            <w:pPr>
              <w:pStyle w:val="PLANNING"/>
              <w:rPr>
                <w:rFonts w:ascii="Calibri" w:hAnsi="Calibri"/>
                <w:bCs/>
                <w:szCs w:val="22"/>
              </w:rPr>
            </w:pPr>
          </w:p>
          <w:p w14:paraId="2F0035EE" w14:textId="259D8F20" w:rsidR="00312B74" w:rsidRPr="00312B74" w:rsidRDefault="00312B74" w:rsidP="007A3ADF">
            <w:pPr>
              <w:pStyle w:val="PLANNING"/>
              <w:rPr>
                <w:rFonts w:ascii="Calibri" w:hAnsi="Calibri"/>
                <w:b/>
                <w:szCs w:val="22"/>
              </w:rPr>
            </w:pPr>
            <w:r w:rsidRPr="00312B74">
              <w:rPr>
                <w:rFonts w:ascii="Calibri" w:hAnsi="Calibri"/>
                <w:b/>
                <w:szCs w:val="22"/>
              </w:rPr>
              <w:t>3/2019/0935:</w:t>
            </w:r>
          </w:p>
          <w:p w14:paraId="288879AC" w14:textId="0415D5D8" w:rsidR="00312B74" w:rsidRDefault="00312B74" w:rsidP="007A3ADF">
            <w:pPr>
              <w:pStyle w:val="PLANNING"/>
              <w:rPr>
                <w:rFonts w:ascii="Calibri" w:hAnsi="Calibri"/>
                <w:bCs/>
                <w:szCs w:val="22"/>
              </w:rPr>
            </w:pPr>
            <w:r w:rsidRPr="00312B74">
              <w:rPr>
                <w:rFonts w:ascii="Calibri" w:hAnsi="Calibri"/>
                <w:bCs/>
                <w:szCs w:val="22"/>
              </w:rPr>
              <w:t>Illuminated totem sign to car park entrance 3m x 1.2m x 120mm</w:t>
            </w:r>
            <w:r>
              <w:rPr>
                <w:rFonts w:ascii="Calibri" w:hAnsi="Calibri"/>
                <w:bCs/>
                <w:szCs w:val="22"/>
              </w:rPr>
              <w:t xml:space="preserve"> (Refused)</w:t>
            </w:r>
          </w:p>
          <w:p w14:paraId="54B9714C" w14:textId="693C426E" w:rsidR="00312B74" w:rsidRDefault="00312B74" w:rsidP="007A3ADF">
            <w:pPr>
              <w:pStyle w:val="PLANNING"/>
              <w:rPr>
                <w:rFonts w:ascii="Calibri" w:hAnsi="Calibri"/>
                <w:bCs/>
                <w:szCs w:val="22"/>
              </w:rPr>
            </w:pPr>
          </w:p>
          <w:p w14:paraId="47CD5D49" w14:textId="5D8E7CF1" w:rsidR="00312B74" w:rsidRPr="00312B74" w:rsidRDefault="00312B74" w:rsidP="007A3ADF">
            <w:pPr>
              <w:pStyle w:val="PLANNING"/>
              <w:rPr>
                <w:rFonts w:ascii="Calibri" w:hAnsi="Calibri"/>
                <w:b/>
                <w:szCs w:val="22"/>
              </w:rPr>
            </w:pPr>
            <w:r w:rsidRPr="00312B74">
              <w:rPr>
                <w:rFonts w:ascii="Calibri" w:hAnsi="Calibri"/>
                <w:b/>
                <w:szCs w:val="22"/>
              </w:rPr>
              <w:t>3/2019/0691:</w:t>
            </w:r>
          </w:p>
          <w:p w14:paraId="3E5C161F" w14:textId="37A39FDC" w:rsidR="00312B74" w:rsidRDefault="00312B74" w:rsidP="007A3ADF">
            <w:pPr>
              <w:pStyle w:val="PLANNING"/>
              <w:rPr>
                <w:rFonts w:ascii="Calibri" w:hAnsi="Calibri"/>
                <w:bCs/>
                <w:szCs w:val="22"/>
              </w:rPr>
            </w:pPr>
            <w:r w:rsidRPr="00312B74">
              <w:rPr>
                <w:rFonts w:ascii="Calibri" w:hAnsi="Calibri"/>
                <w:bCs/>
                <w:szCs w:val="22"/>
              </w:rPr>
              <w:t>Change of use of part of Pendle House from A1 to D1. Hours of opening to be 9am to 7pm Monday to Friday, 9am to 5.30pm on Saturdays and 9am to 7pm on Sundays and Bank Holidays. Resubmission of planning application 3/2019/0295</w:t>
            </w:r>
            <w:r>
              <w:rPr>
                <w:rFonts w:ascii="Calibri" w:hAnsi="Calibri"/>
                <w:bCs/>
                <w:szCs w:val="22"/>
              </w:rPr>
              <w:t xml:space="preserve"> (Approved)</w:t>
            </w:r>
          </w:p>
          <w:p w14:paraId="1B38992F" w14:textId="655966E1" w:rsidR="00312B74" w:rsidRDefault="00312B74" w:rsidP="007A3ADF">
            <w:pPr>
              <w:pStyle w:val="PLANNING"/>
              <w:rPr>
                <w:rFonts w:ascii="Calibri" w:hAnsi="Calibri"/>
                <w:bCs/>
                <w:szCs w:val="22"/>
              </w:rPr>
            </w:pPr>
          </w:p>
          <w:p w14:paraId="31CCB888" w14:textId="681557C8" w:rsidR="00312B74" w:rsidRPr="00121F39" w:rsidRDefault="00121F39" w:rsidP="007A3ADF">
            <w:pPr>
              <w:pStyle w:val="PLANNING"/>
              <w:rPr>
                <w:rFonts w:ascii="Calibri" w:hAnsi="Calibri"/>
                <w:b/>
                <w:szCs w:val="22"/>
              </w:rPr>
            </w:pPr>
            <w:r w:rsidRPr="00121F39">
              <w:rPr>
                <w:rFonts w:ascii="Calibri" w:hAnsi="Calibri"/>
                <w:b/>
                <w:szCs w:val="22"/>
              </w:rPr>
              <w:t>3/2019/0295:</w:t>
            </w:r>
          </w:p>
          <w:p w14:paraId="5DB9ECD2" w14:textId="57B56A07" w:rsidR="00121F39" w:rsidRDefault="00121F39" w:rsidP="007A3ADF">
            <w:pPr>
              <w:pStyle w:val="PLANNING"/>
              <w:rPr>
                <w:rFonts w:ascii="Calibri" w:hAnsi="Calibri"/>
                <w:bCs/>
                <w:szCs w:val="22"/>
              </w:rPr>
            </w:pPr>
            <w:r w:rsidRPr="00121F39">
              <w:rPr>
                <w:rFonts w:ascii="Calibri" w:hAnsi="Calibri"/>
                <w:bCs/>
                <w:szCs w:val="22"/>
              </w:rPr>
              <w:t>Change of use of part of Pendle House from A1 to D1</w:t>
            </w:r>
            <w:r>
              <w:rPr>
                <w:rFonts w:ascii="Calibri" w:hAnsi="Calibri"/>
                <w:bCs/>
                <w:szCs w:val="22"/>
              </w:rPr>
              <w:t xml:space="preserve"> (Approved)</w:t>
            </w:r>
          </w:p>
          <w:p w14:paraId="30A97D50" w14:textId="60562B28" w:rsidR="00C52703" w:rsidRPr="00C52703" w:rsidRDefault="00C52703" w:rsidP="00A47F23">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9775FC">
        <w:trPr>
          <w:trHeight w:val="115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2BA04858" w14:textId="21F9C4CA" w:rsidR="006644F6"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3973CE">
              <w:rPr>
                <w:rFonts w:asciiTheme="minorHAnsi" w:hAnsiTheme="minorHAnsi" w:cstheme="minorHAnsi"/>
                <w:szCs w:val="22"/>
              </w:rPr>
              <w:t>mixed use property</w:t>
            </w:r>
            <w:r w:rsidR="00CD0F8E">
              <w:rPr>
                <w:rFonts w:asciiTheme="minorHAnsi" w:hAnsiTheme="minorHAnsi" w:cstheme="minorHAnsi"/>
                <w:szCs w:val="22"/>
              </w:rPr>
              <w:t xml:space="preserve"> </w:t>
            </w:r>
            <w:r w:rsidR="006B794D">
              <w:rPr>
                <w:rFonts w:asciiTheme="minorHAnsi" w:hAnsiTheme="minorHAnsi" w:cstheme="minorHAnsi"/>
                <w:szCs w:val="22"/>
              </w:rPr>
              <w:t>located on the South-western edge of</w:t>
            </w:r>
            <w:r w:rsidR="00CD0F8E">
              <w:rPr>
                <w:rFonts w:asciiTheme="minorHAnsi" w:hAnsiTheme="minorHAnsi" w:cstheme="minorHAnsi"/>
                <w:szCs w:val="22"/>
              </w:rPr>
              <w:t xml:space="preserve"> Chatburn</w:t>
            </w:r>
            <w:r w:rsidR="003973CE">
              <w:rPr>
                <w:rFonts w:asciiTheme="minorHAnsi" w:hAnsiTheme="minorHAnsi" w:cstheme="minorHAnsi"/>
                <w:szCs w:val="22"/>
              </w:rPr>
              <w:t>. T</w:t>
            </w:r>
            <w:r w:rsidR="006B794D">
              <w:rPr>
                <w:rFonts w:asciiTheme="minorHAnsi" w:hAnsiTheme="minorHAnsi" w:cstheme="minorHAnsi"/>
                <w:szCs w:val="22"/>
              </w:rPr>
              <w:t>he ground floor level of Pendle House operates as a dental practice</w:t>
            </w:r>
            <w:r w:rsidR="003973CE">
              <w:rPr>
                <w:rFonts w:asciiTheme="minorHAnsi" w:hAnsiTheme="minorHAnsi" w:cstheme="minorHAnsi"/>
                <w:szCs w:val="22"/>
              </w:rPr>
              <w:t xml:space="preserve"> with t</w:t>
            </w:r>
            <w:r w:rsidR="006B794D">
              <w:rPr>
                <w:rFonts w:asciiTheme="minorHAnsi" w:hAnsiTheme="minorHAnsi" w:cstheme="minorHAnsi"/>
                <w:szCs w:val="22"/>
              </w:rPr>
              <w:t>he basement and first floor levels currently in use as units of residential accommodation. The surrounding area</w:t>
            </w:r>
            <w:r w:rsidR="005D094B">
              <w:rPr>
                <w:rFonts w:asciiTheme="minorHAnsi" w:hAnsiTheme="minorHAnsi" w:cstheme="minorHAnsi"/>
                <w:szCs w:val="22"/>
              </w:rPr>
              <w:t xml:space="preserve"> comprises a mixture of commercial units and residential properties.</w:t>
            </w:r>
          </w:p>
          <w:p w14:paraId="4630E569" w14:textId="30724A7C" w:rsidR="00C52703" w:rsidRPr="003C0C2B" w:rsidRDefault="00C52703"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5D9F1429" w14:textId="1F49DAC6" w:rsidR="00D2076E" w:rsidRDefault="00A47F23" w:rsidP="00BD6206">
            <w:pPr>
              <w:pStyle w:val="Header"/>
              <w:tabs>
                <w:tab w:val="clear" w:pos="4153"/>
                <w:tab w:val="clear" w:pos="8306"/>
              </w:tabs>
              <w:jc w:val="both"/>
              <w:rPr>
                <w:rFonts w:ascii="Calibri" w:hAnsi="Calibri"/>
                <w:szCs w:val="22"/>
              </w:rPr>
            </w:pPr>
            <w:r>
              <w:rPr>
                <w:rFonts w:ascii="Calibri" w:hAnsi="Calibri"/>
                <w:szCs w:val="22"/>
              </w:rPr>
              <w:t xml:space="preserve">Consent is sought for </w:t>
            </w:r>
            <w:r w:rsidR="000F1CC6">
              <w:rPr>
                <w:rFonts w:ascii="Calibri" w:hAnsi="Calibri"/>
                <w:szCs w:val="22"/>
              </w:rPr>
              <w:t>the proposed change of use of an existing residential unit</w:t>
            </w:r>
            <w:r>
              <w:rPr>
                <w:rFonts w:ascii="Calibri" w:hAnsi="Calibri"/>
                <w:szCs w:val="22"/>
              </w:rPr>
              <w:t xml:space="preserve"> </w:t>
            </w:r>
            <w:r w:rsidR="000F1CC6">
              <w:rPr>
                <w:rFonts w:ascii="Calibri" w:hAnsi="Calibri"/>
                <w:szCs w:val="22"/>
              </w:rPr>
              <w:t xml:space="preserve">to facilitate </w:t>
            </w:r>
            <w:r w:rsidR="003973CE">
              <w:rPr>
                <w:rFonts w:ascii="Calibri" w:hAnsi="Calibri"/>
                <w:szCs w:val="22"/>
              </w:rPr>
              <w:t>the development of two consultation rooms which would serve the private health care sector.</w:t>
            </w:r>
          </w:p>
          <w:p w14:paraId="2E79BDB6" w14:textId="53C23CB0" w:rsidR="000F1CC6" w:rsidRPr="00096654" w:rsidRDefault="000F1CC6" w:rsidP="00BD6206">
            <w:pPr>
              <w:pStyle w:val="Header"/>
              <w:tabs>
                <w:tab w:val="clear" w:pos="4153"/>
                <w:tab w:val="clear" w:pos="8306"/>
              </w:tabs>
              <w:jc w:val="both"/>
              <w:rPr>
                <w:rFonts w:ascii="Calibri" w:hAnsi="Calibri"/>
                <w:szCs w:val="22"/>
              </w:rPr>
            </w:pP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47BD2416" w14:textId="77777777" w:rsidR="006644F6" w:rsidRPr="000C411A" w:rsidRDefault="000C411A" w:rsidP="00CD0F8E">
            <w:pPr>
              <w:pStyle w:val="Header"/>
              <w:rPr>
                <w:rFonts w:ascii="Calibri" w:hAnsi="Calibri"/>
                <w:bCs/>
                <w:szCs w:val="22"/>
              </w:rPr>
            </w:pPr>
            <w:r w:rsidRPr="000C411A">
              <w:rPr>
                <w:rFonts w:ascii="Calibri" w:hAnsi="Calibri"/>
                <w:bCs/>
                <w:szCs w:val="22"/>
              </w:rPr>
              <w:t>Policy DMG2 of the Ribble Valley Core Strategy states:</w:t>
            </w:r>
          </w:p>
          <w:p w14:paraId="27220320" w14:textId="77777777" w:rsidR="000C411A" w:rsidRDefault="000C411A" w:rsidP="00CD0F8E">
            <w:pPr>
              <w:pStyle w:val="Header"/>
              <w:rPr>
                <w:rFonts w:ascii="Calibri" w:hAnsi="Calibri"/>
                <w:b/>
                <w:szCs w:val="22"/>
              </w:rPr>
            </w:pPr>
          </w:p>
          <w:p w14:paraId="030AC26B" w14:textId="77777777" w:rsidR="000C411A" w:rsidRDefault="000C411A" w:rsidP="000C411A">
            <w:pPr>
              <w:pStyle w:val="Header"/>
              <w:rPr>
                <w:rFonts w:ascii="Calibri" w:hAnsi="Calibri"/>
                <w:bCs/>
                <w:i/>
                <w:iCs/>
                <w:szCs w:val="22"/>
              </w:rPr>
            </w:pPr>
            <w:r w:rsidRPr="00C4686C">
              <w:rPr>
                <w:rFonts w:ascii="Calibri" w:hAnsi="Calibri"/>
                <w:bCs/>
                <w:i/>
                <w:iCs/>
                <w:szCs w:val="22"/>
              </w:rPr>
              <w:t xml:space="preserve">‘Development proposals in the principal settlements of Clitheroe, Longridge and </w:t>
            </w:r>
            <w:r w:rsidR="00C4686C" w:rsidRPr="00C4686C">
              <w:rPr>
                <w:rFonts w:ascii="Calibri" w:hAnsi="Calibri"/>
                <w:bCs/>
                <w:i/>
                <w:iCs/>
                <w:szCs w:val="22"/>
              </w:rPr>
              <w:t>W</w:t>
            </w:r>
            <w:r w:rsidRPr="00C4686C">
              <w:rPr>
                <w:rFonts w:ascii="Calibri" w:hAnsi="Calibri"/>
                <w:bCs/>
                <w:i/>
                <w:iCs/>
                <w:szCs w:val="22"/>
              </w:rPr>
              <w:t>halley and the tier 1 villages should consolidate, expand or round-off development so that it is closely related to the main built up areas, ensuring this is appropriate to the scale of, and in keeping with, the existing settlement.</w:t>
            </w:r>
            <w:r w:rsidR="00C4686C" w:rsidRPr="00C4686C">
              <w:rPr>
                <w:rFonts w:ascii="Calibri" w:hAnsi="Calibri"/>
                <w:bCs/>
                <w:i/>
                <w:iCs/>
                <w:szCs w:val="22"/>
              </w:rPr>
              <w:t>’</w:t>
            </w:r>
          </w:p>
          <w:p w14:paraId="4C1BBAA0" w14:textId="77777777" w:rsidR="00C4686C" w:rsidRDefault="00C4686C" w:rsidP="000C411A">
            <w:pPr>
              <w:pStyle w:val="Header"/>
              <w:rPr>
                <w:rFonts w:ascii="Calibri" w:hAnsi="Calibri"/>
                <w:bCs/>
                <w:i/>
                <w:iCs/>
                <w:szCs w:val="22"/>
              </w:rPr>
            </w:pPr>
          </w:p>
          <w:p w14:paraId="18D951EA" w14:textId="77777777" w:rsidR="00C4686C" w:rsidRDefault="00C4686C" w:rsidP="000C411A">
            <w:pPr>
              <w:pStyle w:val="Header"/>
              <w:rPr>
                <w:rFonts w:ascii="Calibri" w:hAnsi="Calibri"/>
                <w:bCs/>
                <w:szCs w:val="22"/>
              </w:rPr>
            </w:pPr>
            <w:r>
              <w:rPr>
                <w:rFonts w:ascii="Calibri" w:hAnsi="Calibri"/>
                <w:bCs/>
                <w:szCs w:val="22"/>
              </w:rPr>
              <w:t>Policy DMB1 states:</w:t>
            </w:r>
          </w:p>
          <w:p w14:paraId="7641253B" w14:textId="77777777" w:rsidR="00C4686C" w:rsidRDefault="00C4686C" w:rsidP="000C411A">
            <w:pPr>
              <w:pStyle w:val="Header"/>
              <w:rPr>
                <w:rFonts w:ascii="Calibri" w:hAnsi="Calibri"/>
                <w:bCs/>
                <w:szCs w:val="22"/>
              </w:rPr>
            </w:pPr>
          </w:p>
          <w:p w14:paraId="75555DCE" w14:textId="614D5350" w:rsidR="00C4686C" w:rsidRDefault="00C4686C" w:rsidP="00C4686C">
            <w:pPr>
              <w:pStyle w:val="Header"/>
              <w:rPr>
                <w:rFonts w:ascii="Calibri" w:hAnsi="Calibri"/>
                <w:bCs/>
                <w:i/>
                <w:iCs/>
                <w:szCs w:val="22"/>
              </w:rPr>
            </w:pPr>
            <w:r w:rsidRPr="00C4686C">
              <w:rPr>
                <w:rFonts w:ascii="Calibri" w:hAnsi="Calibri"/>
                <w:bCs/>
                <w:i/>
                <w:iCs/>
                <w:szCs w:val="22"/>
              </w:rPr>
              <w:t>‘</w:t>
            </w:r>
            <w:r>
              <w:rPr>
                <w:rFonts w:ascii="Calibri" w:hAnsi="Calibri"/>
                <w:bCs/>
                <w:i/>
                <w:iCs/>
                <w:szCs w:val="22"/>
              </w:rPr>
              <w:t>P</w:t>
            </w:r>
            <w:r w:rsidRPr="00C4686C">
              <w:rPr>
                <w:rFonts w:ascii="Calibri" w:hAnsi="Calibri"/>
                <w:bCs/>
                <w:i/>
                <w:iCs/>
                <w:szCs w:val="22"/>
              </w:rPr>
              <w:t>roposals that are intended to support business growth and the local economy will be</w:t>
            </w:r>
            <w:r>
              <w:rPr>
                <w:rFonts w:ascii="Calibri" w:hAnsi="Calibri"/>
                <w:bCs/>
                <w:i/>
                <w:iCs/>
                <w:szCs w:val="22"/>
              </w:rPr>
              <w:t xml:space="preserve"> </w:t>
            </w:r>
            <w:r w:rsidRPr="00C4686C">
              <w:rPr>
                <w:rFonts w:ascii="Calibri" w:hAnsi="Calibri"/>
                <w:bCs/>
                <w:i/>
                <w:iCs/>
                <w:szCs w:val="22"/>
              </w:rPr>
              <w:t>supported in</w:t>
            </w:r>
            <w:r>
              <w:rPr>
                <w:rFonts w:ascii="Calibri" w:hAnsi="Calibri"/>
                <w:bCs/>
                <w:i/>
                <w:iCs/>
                <w:szCs w:val="22"/>
              </w:rPr>
              <w:t xml:space="preserve"> </w:t>
            </w:r>
            <w:r w:rsidRPr="00C4686C">
              <w:rPr>
                <w:rFonts w:ascii="Calibri" w:hAnsi="Calibri"/>
                <w:bCs/>
                <w:i/>
                <w:iCs/>
                <w:szCs w:val="22"/>
              </w:rPr>
              <w:t>principle</w:t>
            </w:r>
            <w:r w:rsidR="00710671">
              <w:rPr>
                <w:rFonts w:ascii="Calibri" w:hAnsi="Calibri"/>
                <w:bCs/>
                <w:i/>
                <w:iCs/>
                <w:szCs w:val="22"/>
              </w:rPr>
              <w:t>’</w:t>
            </w:r>
            <w:r>
              <w:rPr>
                <w:rFonts w:ascii="Calibri" w:hAnsi="Calibri"/>
                <w:bCs/>
                <w:i/>
                <w:iCs/>
                <w:szCs w:val="22"/>
              </w:rPr>
              <w:t>.</w:t>
            </w:r>
          </w:p>
          <w:p w14:paraId="05853C48" w14:textId="77777777" w:rsidR="00C4686C" w:rsidRDefault="00C4686C" w:rsidP="00C4686C">
            <w:pPr>
              <w:pStyle w:val="Header"/>
              <w:rPr>
                <w:rFonts w:ascii="Calibri" w:hAnsi="Calibri"/>
                <w:bCs/>
                <w:i/>
                <w:iCs/>
                <w:szCs w:val="22"/>
              </w:rPr>
            </w:pPr>
          </w:p>
          <w:p w14:paraId="0FB0DA66" w14:textId="46A1B1F5" w:rsidR="00C4686C" w:rsidRDefault="00840224" w:rsidP="00C4686C">
            <w:pPr>
              <w:pStyle w:val="Header"/>
              <w:rPr>
                <w:rFonts w:ascii="Calibri" w:hAnsi="Calibri"/>
                <w:bCs/>
                <w:szCs w:val="22"/>
              </w:rPr>
            </w:pPr>
            <w:r>
              <w:rPr>
                <w:rFonts w:ascii="Calibri" w:hAnsi="Calibri"/>
                <w:bCs/>
                <w:szCs w:val="22"/>
              </w:rPr>
              <w:t xml:space="preserve">The </w:t>
            </w:r>
            <w:r w:rsidR="00710671">
              <w:rPr>
                <w:rFonts w:ascii="Calibri" w:hAnsi="Calibri"/>
                <w:bCs/>
                <w:szCs w:val="22"/>
              </w:rPr>
              <w:t>basement level residential unit which forms the subject of this application is situated</w:t>
            </w:r>
            <w:r>
              <w:rPr>
                <w:rFonts w:ascii="Calibri" w:hAnsi="Calibri"/>
                <w:bCs/>
                <w:szCs w:val="22"/>
              </w:rPr>
              <w:t xml:space="preserve"> </w:t>
            </w:r>
            <w:r w:rsidR="00710671">
              <w:rPr>
                <w:rFonts w:ascii="Calibri" w:hAnsi="Calibri"/>
                <w:bCs/>
                <w:szCs w:val="22"/>
              </w:rPr>
              <w:t>with</w:t>
            </w:r>
            <w:r>
              <w:rPr>
                <w:rFonts w:ascii="Calibri" w:hAnsi="Calibri"/>
                <w:bCs/>
                <w:szCs w:val="22"/>
              </w:rPr>
              <w:t xml:space="preserve">in the defined settlement area of Chatburn which </w:t>
            </w:r>
            <w:r w:rsidR="00955F79">
              <w:rPr>
                <w:rFonts w:ascii="Calibri" w:hAnsi="Calibri"/>
                <w:bCs/>
                <w:szCs w:val="22"/>
              </w:rPr>
              <w:t xml:space="preserve">is a </w:t>
            </w:r>
            <w:r>
              <w:rPr>
                <w:rFonts w:ascii="Calibri" w:hAnsi="Calibri"/>
                <w:bCs/>
                <w:szCs w:val="22"/>
              </w:rPr>
              <w:t xml:space="preserve">Tier 1 village. </w:t>
            </w:r>
            <w:r w:rsidR="00955F79">
              <w:rPr>
                <w:rFonts w:ascii="Calibri" w:hAnsi="Calibri"/>
                <w:bCs/>
                <w:szCs w:val="22"/>
              </w:rPr>
              <w:t xml:space="preserve">The proposed change of use would facilitate the </w:t>
            </w:r>
            <w:r w:rsidR="007C3B85">
              <w:rPr>
                <w:rFonts w:ascii="Calibri" w:hAnsi="Calibri"/>
                <w:bCs/>
                <w:szCs w:val="22"/>
              </w:rPr>
              <w:t>development</w:t>
            </w:r>
            <w:r w:rsidR="00955F79">
              <w:rPr>
                <w:rFonts w:ascii="Calibri" w:hAnsi="Calibri"/>
                <w:bCs/>
                <w:szCs w:val="22"/>
              </w:rPr>
              <w:t xml:space="preserve"> of </w:t>
            </w:r>
            <w:r w:rsidR="007C3B85">
              <w:rPr>
                <w:rFonts w:ascii="Calibri" w:hAnsi="Calibri"/>
                <w:bCs/>
                <w:szCs w:val="22"/>
              </w:rPr>
              <w:t>a new</w:t>
            </w:r>
            <w:r w:rsidR="00955F79">
              <w:rPr>
                <w:rFonts w:ascii="Calibri" w:hAnsi="Calibri"/>
                <w:bCs/>
                <w:szCs w:val="22"/>
              </w:rPr>
              <w:t xml:space="preserve"> business </w:t>
            </w:r>
            <w:r w:rsidR="007C3B85">
              <w:rPr>
                <w:rFonts w:ascii="Calibri" w:hAnsi="Calibri"/>
                <w:bCs/>
                <w:szCs w:val="22"/>
              </w:rPr>
              <w:t>which would serve the private health care sector</w:t>
            </w:r>
            <w:r w:rsidR="00955F79">
              <w:rPr>
                <w:rFonts w:ascii="Calibri" w:hAnsi="Calibri"/>
                <w:bCs/>
                <w:szCs w:val="22"/>
              </w:rPr>
              <w:t xml:space="preserve">. </w:t>
            </w:r>
            <w:r w:rsidR="007C3B85">
              <w:rPr>
                <w:rFonts w:ascii="Calibri" w:hAnsi="Calibri"/>
                <w:bCs/>
                <w:szCs w:val="22"/>
              </w:rPr>
              <w:t xml:space="preserve">The proposed consulting rooms would be situated directly underneath an existing dental practice </w:t>
            </w:r>
            <w:r w:rsidR="003973CE">
              <w:rPr>
                <w:rFonts w:ascii="Calibri" w:hAnsi="Calibri"/>
                <w:bCs/>
                <w:szCs w:val="22"/>
              </w:rPr>
              <w:t xml:space="preserve">but would </w:t>
            </w:r>
            <w:r w:rsidR="00654261">
              <w:rPr>
                <w:rFonts w:ascii="Calibri" w:hAnsi="Calibri"/>
                <w:bCs/>
                <w:szCs w:val="22"/>
              </w:rPr>
              <w:t xml:space="preserve">operate as </w:t>
            </w:r>
            <w:r w:rsidR="003973CE">
              <w:rPr>
                <w:rFonts w:ascii="Calibri" w:hAnsi="Calibri"/>
                <w:bCs/>
                <w:szCs w:val="22"/>
              </w:rPr>
              <w:t xml:space="preserve">a separate entity to the dental practice. </w:t>
            </w:r>
            <w:r w:rsidR="00955F79">
              <w:rPr>
                <w:rFonts w:ascii="Calibri" w:hAnsi="Calibri"/>
                <w:bCs/>
                <w:szCs w:val="22"/>
              </w:rPr>
              <w:t xml:space="preserve">As such, the </w:t>
            </w:r>
            <w:r w:rsidR="006B794D">
              <w:rPr>
                <w:rFonts w:ascii="Calibri" w:hAnsi="Calibri"/>
                <w:bCs/>
                <w:szCs w:val="22"/>
              </w:rPr>
              <w:t>proposed development</w:t>
            </w:r>
            <w:r w:rsidR="00955F79">
              <w:rPr>
                <w:rFonts w:ascii="Calibri" w:hAnsi="Calibri"/>
                <w:bCs/>
                <w:szCs w:val="22"/>
              </w:rPr>
              <w:t xml:space="preserve"> would accord with the requirements of the above policies and is therefore considered acceptable in principle subject to an assessment of additional material planning considerations.</w:t>
            </w:r>
          </w:p>
          <w:p w14:paraId="4591F1B8" w14:textId="59CC5A4B" w:rsidR="00955F79" w:rsidRPr="00C4686C" w:rsidRDefault="00955F79" w:rsidP="00C4686C">
            <w:pPr>
              <w:pStyle w:val="Header"/>
              <w:rPr>
                <w:rFonts w:ascii="Calibri" w:hAnsi="Calibri"/>
                <w:bCs/>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D2FE3D4" w:rsidR="00C6456D" w:rsidRDefault="00C6456D" w:rsidP="00454754">
            <w:pPr>
              <w:contextualSpacing/>
              <w:jc w:val="both"/>
              <w:rPr>
                <w:rFonts w:ascii="Calibri" w:hAnsi="Calibri"/>
                <w:szCs w:val="22"/>
              </w:rPr>
            </w:pPr>
          </w:p>
          <w:p w14:paraId="1FD2F334" w14:textId="4A93AD0B" w:rsidR="00C37FD5" w:rsidRDefault="00654261" w:rsidP="00654261">
            <w:pPr>
              <w:contextualSpacing/>
              <w:jc w:val="both"/>
              <w:rPr>
                <w:rFonts w:ascii="Calibri" w:hAnsi="Calibri"/>
                <w:szCs w:val="22"/>
              </w:rPr>
            </w:pPr>
            <w:r>
              <w:rPr>
                <w:rFonts w:ascii="Calibri" w:hAnsi="Calibri"/>
                <w:szCs w:val="22"/>
              </w:rPr>
              <w:t xml:space="preserve">The proposed consultation rooms would operate under the same business hours as the existing dental practice situated directly above </w:t>
            </w:r>
            <w:r w:rsidR="00CD727C">
              <w:rPr>
                <w:rFonts w:ascii="Calibri" w:hAnsi="Calibri"/>
                <w:szCs w:val="22"/>
              </w:rPr>
              <w:t>and given the nature of the proposed use it is not anticipated that the proposed development would lead to any adverse levels of noise</w:t>
            </w:r>
            <w:r w:rsidR="00A75D11">
              <w:rPr>
                <w:rFonts w:ascii="Calibri" w:hAnsi="Calibri"/>
                <w:szCs w:val="22"/>
              </w:rPr>
              <w:t xml:space="preserve">, smells or </w:t>
            </w:r>
            <w:r w:rsidR="00CD727C">
              <w:rPr>
                <w:rFonts w:ascii="Calibri" w:hAnsi="Calibri"/>
                <w:szCs w:val="22"/>
              </w:rPr>
              <w:t xml:space="preserve">visitor activity. As such, it is not considered that the proposal would be harmful to the amenity of the first floor residents of the building or any </w:t>
            </w:r>
            <w:r w:rsidR="00A75D11">
              <w:rPr>
                <w:rFonts w:ascii="Calibri" w:hAnsi="Calibri"/>
                <w:szCs w:val="22"/>
              </w:rPr>
              <w:t xml:space="preserve">other </w:t>
            </w:r>
            <w:r w:rsidR="00CD727C">
              <w:rPr>
                <w:rFonts w:ascii="Calibri" w:hAnsi="Calibri"/>
                <w:szCs w:val="22"/>
              </w:rPr>
              <w:t>residents within the vicinity</w:t>
            </w:r>
            <w:r w:rsidR="003A0858">
              <w:rPr>
                <w:rFonts w:ascii="Calibri" w:hAnsi="Calibri"/>
                <w:szCs w:val="22"/>
              </w:rPr>
              <w:t xml:space="preserve"> of the proposal site</w:t>
            </w:r>
            <w:r w:rsidR="00CD727C">
              <w:rPr>
                <w:rFonts w:ascii="Calibri" w:hAnsi="Calibri"/>
                <w:szCs w:val="22"/>
              </w:rPr>
              <w:t>.</w:t>
            </w:r>
          </w:p>
          <w:p w14:paraId="7D13DE81" w14:textId="370A43AC" w:rsidR="00CD727C" w:rsidRPr="00D23470" w:rsidRDefault="00CD727C" w:rsidP="00654261">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419B3450" w:rsidR="00C50517" w:rsidRDefault="00C50517" w:rsidP="00454754">
            <w:pPr>
              <w:contextualSpacing/>
              <w:jc w:val="both"/>
              <w:rPr>
                <w:rFonts w:ascii="Calibri" w:hAnsi="Calibri"/>
                <w:szCs w:val="22"/>
              </w:rPr>
            </w:pPr>
          </w:p>
          <w:p w14:paraId="7A32BC66" w14:textId="13AF9784" w:rsidR="00091A2A" w:rsidRDefault="00614406" w:rsidP="00454754">
            <w:pPr>
              <w:contextualSpacing/>
              <w:jc w:val="both"/>
              <w:rPr>
                <w:rFonts w:ascii="Calibri" w:hAnsi="Calibri"/>
                <w:szCs w:val="22"/>
              </w:rPr>
            </w:pPr>
            <w:r>
              <w:rPr>
                <w:rFonts w:ascii="Calibri" w:hAnsi="Calibri"/>
                <w:szCs w:val="22"/>
              </w:rPr>
              <w:t>The proposed change of use would solely comprise internal works to the basement level of Pendle House and as such would not have any undue impact upon the visual amenities of the area.</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0B80A211"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65A5B62A" w14:textId="1AD8D582" w:rsidR="00B11C82" w:rsidRPr="00D13259" w:rsidRDefault="00CD0F8E" w:rsidP="006644F6">
            <w:pPr>
              <w:contextualSpacing/>
              <w:jc w:val="both"/>
              <w:rPr>
                <w:rFonts w:ascii="Calibri" w:hAnsi="Calibri"/>
                <w:szCs w:val="22"/>
              </w:rPr>
            </w:pPr>
            <w:r>
              <w:rPr>
                <w:rFonts w:ascii="Calibri" w:hAnsi="Calibri"/>
                <w:szCs w:val="22"/>
              </w:rPr>
              <w:t>No ecological constraints were identified in relation to the proposal.</w:t>
            </w:r>
          </w:p>
          <w:p w14:paraId="214A45F2" w14:textId="77777777" w:rsidR="00B11C82" w:rsidRPr="008C75E4" w:rsidRDefault="00B11C82" w:rsidP="006644F6">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lastRenderedPageBreak/>
              <w:t xml:space="preserve">Highways: </w:t>
            </w:r>
          </w:p>
          <w:p w14:paraId="77FAFACA" w14:textId="6395357E" w:rsidR="00D02F83" w:rsidRDefault="00D02F83" w:rsidP="006126D1">
            <w:pPr>
              <w:contextualSpacing/>
              <w:jc w:val="both"/>
              <w:rPr>
                <w:rFonts w:ascii="Calibri" w:hAnsi="Calibri"/>
                <w:b/>
                <w:bCs/>
                <w:szCs w:val="22"/>
              </w:rPr>
            </w:pPr>
          </w:p>
          <w:p w14:paraId="6E320C46" w14:textId="6558332A" w:rsidR="00A47F23" w:rsidRPr="00A47F23" w:rsidRDefault="000F1CC6" w:rsidP="006126D1">
            <w:pPr>
              <w:contextualSpacing/>
              <w:jc w:val="both"/>
              <w:rPr>
                <w:rFonts w:ascii="Calibri" w:hAnsi="Calibri"/>
                <w:szCs w:val="22"/>
              </w:rPr>
            </w:pPr>
            <w:r>
              <w:rPr>
                <w:rFonts w:ascii="Calibri" w:hAnsi="Calibri"/>
                <w:szCs w:val="22"/>
              </w:rPr>
              <w:t xml:space="preserve">LCC Highways have reviewed the proposal and have no issues with the proposed development on highway safety grounds subject to </w:t>
            </w:r>
            <w:r w:rsidR="00B0086E">
              <w:rPr>
                <w:rFonts w:ascii="Calibri" w:hAnsi="Calibri"/>
                <w:szCs w:val="22"/>
              </w:rPr>
              <w:t xml:space="preserve">the implementation of additional planning </w:t>
            </w:r>
            <w:r>
              <w:rPr>
                <w:rFonts w:ascii="Calibri" w:hAnsi="Calibri"/>
                <w:szCs w:val="22"/>
              </w:rPr>
              <w:t xml:space="preserve">conditions </w:t>
            </w:r>
            <w:r w:rsidR="00CD0F8E">
              <w:rPr>
                <w:rFonts w:ascii="Calibri" w:hAnsi="Calibri"/>
                <w:szCs w:val="22"/>
              </w:rPr>
              <w:t>therefore</w:t>
            </w:r>
            <w:r w:rsidR="00A47F23">
              <w:rPr>
                <w:rFonts w:ascii="Calibri" w:hAnsi="Calibri"/>
                <w:szCs w:val="22"/>
              </w:rPr>
              <w:t xml:space="preserve"> it is not considered that the propos</w:t>
            </w:r>
            <w:r>
              <w:rPr>
                <w:rFonts w:ascii="Calibri" w:hAnsi="Calibri"/>
                <w:szCs w:val="22"/>
              </w:rPr>
              <w:t>ed change of use</w:t>
            </w:r>
            <w:r w:rsidR="00A47F23">
              <w:rPr>
                <w:rFonts w:ascii="Calibri" w:hAnsi="Calibri"/>
                <w:szCs w:val="22"/>
              </w:rPr>
              <w:t xml:space="preserve"> w</w:t>
            </w:r>
            <w:r>
              <w:rPr>
                <w:rFonts w:ascii="Calibri" w:hAnsi="Calibri"/>
                <w:szCs w:val="22"/>
              </w:rPr>
              <w:t xml:space="preserve">ould </w:t>
            </w:r>
            <w:r w:rsidR="00A47F23">
              <w:rPr>
                <w:rFonts w:ascii="Calibri" w:hAnsi="Calibri"/>
                <w:szCs w:val="22"/>
              </w:rPr>
              <w:t>have any undue impact upon highway safety.</w:t>
            </w:r>
          </w:p>
          <w:p w14:paraId="72741D21" w14:textId="07565F25" w:rsidR="00D13259" w:rsidRPr="008C75E4" w:rsidRDefault="00D13259" w:rsidP="00A47F23">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77777777" w:rsidR="00640CA7" w:rsidRDefault="00640CA7" w:rsidP="0043472B">
            <w:pPr>
              <w:pStyle w:val="Header"/>
              <w:contextualSpacing/>
              <w:jc w:val="both"/>
              <w:rPr>
                <w:rFonts w:ascii="Calibri" w:hAnsi="Calibri"/>
                <w:bCs/>
                <w:szCs w:val="22"/>
              </w:rPr>
            </w:pPr>
          </w:p>
          <w:p w14:paraId="69D88134" w14:textId="6B8EFFD2" w:rsidR="00A75D11" w:rsidRDefault="00A75D11" w:rsidP="00A75D11">
            <w:pPr>
              <w:pStyle w:val="Header"/>
              <w:rPr>
                <w:rFonts w:ascii="Calibri" w:hAnsi="Calibri"/>
                <w:bCs/>
                <w:szCs w:val="22"/>
              </w:rPr>
            </w:pPr>
            <w:r w:rsidRPr="00A75D11">
              <w:rPr>
                <w:rFonts w:ascii="Calibri" w:hAnsi="Calibri"/>
                <w:bCs/>
                <w:szCs w:val="22"/>
              </w:rPr>
              <w:t xml:space="preserve">The proposed change of use is acceptable within the </w:t>
            </w:r>
            <w:r>
              <w:rPr>
                <w:rFonts w:ascii="Calibri" w:hAnsi="Calibri"/>
                <w:bCs/>
                <w:szCs w:val="22"/>
              </w:rPr>
              <w:t xml:space="preserve">Tier 1 village </w:t>
            </w:r>
            <w:r w:rsidRPr="00A75D11">
              <w:rPr>
                <w:rFonts w:ascii="Calibri" w:hAnsi="Calibri"/>
                <w:bCs/>
                <w:szCs w:val="22"/>
              </w:rPr>
              <w:t xml:space="preserve">of </w:t>
            </w:r>
            <w:r>
              <w:rPr>
                <w:rFonts w:ascii="Calibri" w:hAnsi="Calibri"/>
                <w:bCs/>
                <w:szCs w:val="22"/>
              </w:rPr>
              <w:t>Chatburn</w:t>
            </w:r>
            <w:r w:rsidRPr="00A75D11">
              <w:rPr>
                <w:rFonts w:ascii="Calibri" w:hAnsi="Calibri"/>
                <w:bCs/>
                <w:szCs w:val="22"/>
              </w:rPr>
              <w:t xml:space="preserve"> and would not result in any harm to the </w:t>
            </w:r>
            <w:r w:rsidR="003A0858" w:rsidRPr="00A75D11">
              <w:rPr>
                <w:rFonts w:ascii="Calibri" w:hAnsi="Calibri"/>
                <w:bCs/>
                <w:szCs w:val="22"/>
              </w:rPr>
              <w:t xml:space="preserve">amenity of any neighbouring residents </w:t>
            </w:r>
            <w:r w:rsidR="003A0858">
              <w:rPr>
                <w:rFonts w:ascii="Calibri" w:hAnsi="Calibri"/>
                <w:bCs/>
                <w:szCs w:val="22"/>
              </w:rPr>
              <w:t xml:space="preserve">or </w:t>
            </w:r>
            <w:r w:rsidRPr="00A75D11">
              <w:rPr>
                <w:rFonts w:ascii="Calibri" w:hAnsi="Calibri"/>
                <w:bCs/>
                <w:szCs w:val="22"/>
              </w:rPr>
              <w:t xml:space="preserve">visual amenities of the area. </w:t>
            </w:r>
          </w:p>
          <w:p w14:paraId="67F909E2" w14:textId="57FD00D6" w:rsidR="003A0858" w:rsidRDefault="003A0858" w:rsidP="00A75D11">
            <w:pPr>
              <w:pStyle w:val="Header"/>
              <w:rPr>
                <w:rFonts w:ascii="Calibri" w:hAnsi="Calibri"/>
                <w:bCs/>
                <w:szCs w:val="22"/>
              </w:rPr>
            </w:pPr>
          </w:p>
          <w:p w14:paraId="2015F480" w14:textId="2599E730" w:rsidR="003A0858" w:rsidRPr="00A75D11" w:rsidRDefault="003A0858" w:rsidP="00A75D11">
            <w:pPr>
              <w:pStyle w:val="Header"/>
              <w:rPr>
                <w:rFonts w:ascii="Calibri" w:hAnsi="Calibri"/>
                <w:bCs/>
                <w:szCs w:val="22"/>
              </w:rPr>
            </w:pPr>
            <w:r>
              <w:rPr>
                <w:rFonts w:ascii="Calibri" w:hAnsi="Calibri"/>
                <w:bCs/>
                <w:szCs w:val="22"/>
              </w:rPr>
              <w:t>Furthermore, the proposed development would be in accordance with the aims and objectives of Policies DMG2 and DMB1 of the Ribble Valley Core Strategy.</w:t>
            </w:r>
          </w:p>
          <w:p w14:paraId="5A2ACD9B" w14:textId="77777777" w:rsidR="000F1CC6" w:rsidRDefault="000F1CC6" w:rsidP="00640CA7">
            <w:pPr>
              <w:pStyle w:val="Header"/>
              <w:rPr>
                <w:rFonts w:ascii="Calibri" w:hAnsi="Calibri"/>
                <w:bCs/>
                <w:szCs w:val="22"/>
              </w:rPr>
            </w:pPr>
          </w:p>
          <w:p w14:paraId="706CC56D" w14:textId="312B034F"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CD0F8E">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0B287A8F" w:rsidR="00C0704D" w:rsidRPr="008C75E4" w:rsidRDefault="00B245A6" w:rsidP="006126D1">
            <w:pPr>
              <w:jc w:val="both"/>
              <w:rPr>
                <w:rFonts w:ascii="Calibri" w:hAnsi="Calibri"/>
                <w:bCs/>
                <w:szCs w:val="22"/>
              </w:rPr>
            </w:pPr>
            <w:r w:rsidRPr="006A1A92">
              <w:rPr>
                <w:rFonts w:asciiTheme="minorHAnsi" w:hAnsiTheme="minorHAnsi"/>
                <w:bCs/>
                <w:szCs w:val="22"/>
              </w:rPr>
              <w:t xml:space="preserve">That planning </w:t>
            </w:r>
            <w:r w:rsidR="00640CA7">
              <w:rPr>
                <w:rFonts w:asciiTheme="minorHAnsi" w:hAnsiTheme="minorHAnsi"/>
                <w:bCs/>
                <w:szCs w:val="22"/>
              </w:rPr>
              <w:t>permission</w:t>
            </w:r>
            <w:r w:rsidRPr="006A1A92">
              <w:rPr>
                <w:rFonts w:asciiTheme="minorHAnsi" w:hAnsiTheme="minorHAnsi"/>
                <w:bCs/>
                <w:szCs w:val="22"/>
              </w:rPr>
              <w:t xml:space="preserve"> </w:t>
            </w:r>
            <w:r w:rsidR="00A47F23">
              <w:rPr>
                <w:rFonts w:asciiTheme="minorHAnsi" w:hAnsiTheme="minorHAnsi"/>
                <w:bCs/>
                <w:szCs w:val="22"/>
              </w:rPr>
              <w:t xml:space="preserve">be </w:t>
            </w:r>
            <w:r w:rsidR="00CD0F8E">
              <w:rPr>
                <w:rFonts w:asciiTheme="minorHAnsi" w:hAnsiTheme="minorHAnsi"/>
                <w:bCs/>
                <w:szCs w:val="22"/>
              </w:rPr>
              <w:t>granted.</w:t>
            </w:r>
          </w:p>
        </w:tc>
      </w:tr>
    </w:tbl>
    <w:p w14:paraId="1E754A62" w14:textId="77777777" w:rsidR="0031197A" w:rsidRPr="008C75E4" w:rsidRDefault="00621A54"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4CFC" w14:textId="77777777" w:rsidR="00F125C3" w:rsidRDefault="00F125C3" w:rsidP="006D0B5F">
      <w:r>
        <w:separator/>
      </w:r>
    </w:p>
  </w:endnote>
  <w:endnote w:type="continuationSeparator" w:id="0">
    <w:p w14:paraId="2D08BF27" w14:textId="77777777" w:rsidR="00F125C3" w:rsidRDefault="00F125C3"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65A9" w14:textId="77777777" w:rsidR="00F125C3" w:rsidRDefault="00F125C3" w:rsidP="006D0B5F">
      <w:r>
        <w:separator/>
      </w:r>
    </w:p>
  </w:footnote>
  <w:footnote w:type="continuationSeparator" w:id="0">
    <w:p w14:paraId="030F0EE1" w14:textId="77777777" w:rsidR="00F125C3" w:rsidRDefault="00F125C3"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157173">
    <w:abstractNumId w:val="15"/>
  </w:num>
  <w:num w:numId="2" w16cid:durableId="701126687">
    <w:abstractNumId w:val="10"/>
  </w:num>
  <w:num w:numId="3" w16cid:durableId="2134321086">
    <w:abstractNumId w:val="6"/>
  </w:num>
  <w:num w:numId="4" w16cid:durableId="145557768">
    <w:abstractNumId w:val="7"/>
  </w:num>
  <w:num w:numId="5" w16cid:durableId="236716060">
    <w:abstractNumId w:val="0"/>
  </w:num>
  <w:num w:numId="6" w16cid:durableId="1237784001">
    <w:abstractNumId w:val="2"/>
  </w:num>
  <w:num w:numId="7" w16cid:durableId="709574180">
    <w:abstractNumId w:val="8"/>
  </w:num>
  <w:num w:numId="8" w16cid:durableId="960960756">
    <w:abstractNumId w:val="13"/>
  </w:num>
  <w:num w:numId="9" w16cid:durableId="177082263">
    <w:abstractNumId w:val="4"/>
  </w:num>
  <w:num w:numId="10" w16cid:durableId="23216016">
    <w:abstractNumId w:val="9"/>
  </w:num>
  <w:num w:numId="11" w16cid:durableId="804354184">
    <w:abstractNumId w:val="12"/>
  </w:num>
  <w:num w:numId="12" w16cid:durableId="423114991">
    <w:abstractNumId w:val="1"/>
  </w:num>
  <w:num w:numId="13" w16cid:durableId="1631401141">
    <w:abstractNumId w:val="3"/>
  </w:num>
  <w:num w:numId="14" w16cid:durableId="860122067">
    <w:abstractNumId w:val="5"/>
  </w:num>
  <w:num w:numId="15" w16cid:durableId="604731175">
    <w:abstractNumId w:val="11"/>
  </w:num>
  <w:num w:numId="16" w16cid:durableId="2085836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41FBF"/>
    <w:rsid w:val="00055B13"/>
    <w:rsid w:val="0006136E"/>
    <w:rsid w:val="0008638E"/>
    <w:rsid w:val="00091A2A"/>
    <w:rsid w:val="00096654"/>
    <w:rsid w:val="000A037A"/>
    <w:rsid w:val="000A13A1"/>
    <w:rsid w:val="000A4B0D"/>
    <w:rsid w:val="000B5CB5"/>
    <w:rsid w:val="000C411A"/>
    <w:rsid w:val="000C7A57"/>
    <w:rsid w:val="000D11A4"/>
    <w:rsid w:val="000F1CC6"/>
    <w:rsid w:val="00101855"/>
    <w:rsid w:val="00103648"/>
    <w:rsid w:val="0010371E"/>
    <w:rsid w:val="001039F9"/>
    <w:rsid w:val="00106932"/>
    <w:rsid w:val="001162A9"/>
    <w:rsid w:val="00121F39"/>
    <w:rsid w:val="00130035"/>
    <w:rsid w:val="00132A17"/>
    <w:rsid w:val="00132FCC"/>
    <w:rsid w:val="0013474E"/>
    <w:rsid w:val="00141512"/>
    <w:rsid w:val="0016428F"/>
    <w:rsid w:val="00164B55"/>
    <w:rsid w:val="00171D54"/>
    <w:rsid w:val="00174004"/>
    <w:rsid w:val="001936C6"/>
    <w:rsid w:val="001946E0"/>
    <w:rsid w:val="00196722"/>
    <w:rsid w:val="001A2C18"/>
    <w:rsid w:val="001B1038"/>
    <w:rsid w:val="001B6840"/>
    <w:rsid w:val="001B769B"/>
    <w:rsid w:val="001C1453"/>
    <w:rsid w:val="001C276A"/>
    <w:rsid w:val="001C63D5"/>
    <w:rsid w:val="001D38E1"/>
    <w:rsid w:val="001D4F7A"/>
    <w:rsid w:val="001D5ADD"/>
    <w:rsid w:val="001D6426"/>
    <w:rsid w:val="00203F50"/>
    <w:rsid w:val="00204ED1"/>
    <w:rsid w:val="00206E24"/>
    <w:rsid w:val="002122F4"/>
    <w:rsid w:val="0022611D"/>
    <w:rsid w:val="00227B9E"/>
    <w:rsid w:val="00230AE6"/>
    <w:rsid w:val="00237DA1"/>
    <w:rsid w:val="00242A1C"/>
    <w:rsid w:val="00250879"/>
    <w:rsid w:val="00261E1A"/>
    <w:rsid w:val="00263B45"/>
    <w:rsid w:val="00266D44"/>
    <w:rsid w:val="002840B2"/>
    <w:rsid w:val="00284480"/>
    <w:rsid w:val="0028751A"/>
    <w:rsid w:val="0029334A"/>
    <w:rsid w:val="002948B7"/>
    <w:rsid w:val="002A01CF"/>
    <w:rsid w:val="002A239D"/>
    <w:rsid w:val="002A7DF7"/>
    <w:rsid w:val="002B7854"/>
    <w:rsid w:val="002C6277"/>
    <w:rsid w:val="002D4346"/>
    <w:rsid w:val="002E2952"/>
    <w:rsid w:val="002E7762"/>
    <w:rsid w:val="002E7CC1"/>
    <w:rsid w:val="002F041D"/>
    <w:rsid w:val="002F2580"/>
    <w:rsid w:val="002F6780"/>
    <w:rsid w:val="002F7502"/>
    <w:rsid w:val="00301F0E"/>
    <w:rsid w:val="00312B74"/>
    <w:rsid w:val="003137E0"/>
    <w:rsid w:val="00320A6F"/>
    <w:rsid w:val="00321B6E"/>
    <w:rsid w:val="003359D0"/>
    <w:rsid w:val="0034083D"/>
    <w:rsid w:val="00341E8D"/>
    <w:rsid w:val="00345446"/>
    <w:rsid w:val="003454D6"/>
    <w:rsid w:val="00347F5E"/>
    <w:rsid w:val="003562A3"/>
    <w:rsid w:val="003634D9"/>
    <w:rsid w:val="0036536F"/>
    <w:rsid w:val="0036759A"/>
    <w:rsid w:val="00374CB0"/>
    <w:rsid w:val="003770F1"/>
    <w:rsid w:val="003825D5"/>
    <w:rsid w:val="00391BCC"/>
    <w:rsid w:val="00392B0B"/>
    <w:rsid w:val="003973CE"/>
    <w:rsid w:val="003A0858"/>
    <w:rsid w:val="003A4376"/>
    <w:rsid w:val="003C0C2B"/>
    <w:rsid w:val="003C28E1"/>
    <w:rsid w:val="003C4118"/>
    <w:rsid w:val="003D16BC"/>
    <w:rsid w:val="003D4FFB"/>
    <w:rsid w:val="003D6F7B"/>
    <w:rsid w:val="003E2151"/>
    <w:rsid w:val="003E503F"/>
    <w:rsid w:val="003F16AA"/>
    <w:rsid w:val="003F16B4"/>
    <w:rsid w:val="003F3DB5"/>
    <w:rsid w:val="003F481A"/>
    <w:rsid w:val="004034AF"/>
    <w:rsid w:val="00404C72"/>
    <w:rsid w:val="00413615"/>
    <w:rsid w:val="0043472B"/>
    <w:rsid w:val="00435FC9"/>
    <w:rsid w:val="0044039F"/>
    <w:rsid w:val="00440CB6"/>
    <w:rsid w:val="00444544"/>
    <w:rsid w:val="00454754"/>
    <w:rsid w:val="004643EA"/>
    <w:rsid w:val="004654DD"/>
    <w:rsid w:val="00472615"/>
    <w:rsid w:val="00485386"/>
    <w:rsid w:val="004854EC"/>
    <w:rsid w:val="004936A6"/>
    <w:rsid w:val="004947BB"/>
    <w:rsid w:val="004978AD"/>
    <w:rsid w:val="004A2C27"/>
    <w:rsid w:val="004A5EA9"/>
    <w:rsid w:val="004B3551"/>
    <w:rsid w:val="004B6F92"/>
    <w:rsid w:val="004C2434"/>
    <w:rsid w:val="004C341F"/>
    <w:rsid w:val="004C6109"/>
    <w:rsid w:val="004D33C8"/>
    <w:rsid w:val="004D6FC7"/>
    <w:rsid w:val="004E58E3"/>
    <w:rsid w:val="004F0649"/>
    <w:rsid w:val="004F1043"/>
    <w:rsid w:val="004F1E99"/>
    <w:rsid w:val="004F46AF"/>
    <w:rsid w:val="0050432D"/>
    <w:rsid w:val="00504440"/>
    <w:rsid w:val="00510DBF"/>
    <w:rsid w:val="00510FA2"/>
    <w:rsid w:val="00510FE3"/>
    <w:rsid w:val="00521ABA"/>
    <w:rsid w:val="0052349A"/>
    <w:rsid w:val="00525341"/>
    <w:rsid w:val="00527A31"/>
    <w:rsid w:val="00534611"/>
    <w:rsid w:val="00542B47"/>
    <w:rsid w:val="00545D8C"/>
    <w:rsid w:val="00546A79"/>
    <w:rsid w:val="00546E14"/>
    <w:rsid w:val="00556ECD"/>
    <w:rsid w:val="005631B3"/>
    <w:rsid w:val="005633B0"/>
    <w:rsid w:val="005635FF"/>
    <w:rsid w:val="00563E70"/>
    <w:rsid w:val="00573B90"/>
    <w:rsid w:val="00586075"/>
    <w:rsid w:val="005878FE"/>
    <w:rsid w:val="00593040"/>
    <w:rsid w:val="0059562A"/>
    <w:rsid w:val="005B0A0E"/>
    <w:rsid w:val="005D094B"/>
    <w:rsid w:val="005D3432"/>
    <w:rsid w:val="005E1088"/>
    <w:rsid w:val="005E1241"/>
    <w:rsid w:val="005E1C6C"/>
    <w:rsid w:val="005E65DF"/>
    <w:rsid w:val="005F1593"/>
    <w:rsid w:val="005F5A32"/>
    <w:rsid w:val="006126D1"/>
    <w:rsid w:val="00614406"/>
    <w:rsid w:val="00621A54"/>
    <w:rsid w:val="006326A2"/>
    <w:rsid w:val="0064032E"/>
    <w:rsid w:val="00640CA7"/>
    <w:rsid w:val="00654261"/>
    <w:rsid w:val="006644F6"/>
    <w:rsid w:val="00665C24"/>
    <w:rsid w:val="00690EC3"/>
    <w:rsid w:val="00692B60"/>
    <w:rsid w:val="00694BD3"/>
    <w:rsid w:val="00695F88"/>
    <w:rsid w:val="006A71AD"/>
    <w:rsid w:val="006B02EC"/>
    <w:rsid w:val="006B794D"/>
    <w:rsid w:val="006C126E"/>
    <w:rsid w:val="006C2BFA"/>
    <w:rsid w:val="006C4F63"/>
    <w:rsid w:val="006D0B5F"/>
    <w:rsid w:val="006D4E58"/>
    <w:rsid w:val="006D7624"/>
    <w:rsid w:val="006E6AB0"/>
    <w:rsid w:val="006F137D"/>
    <w:rsid w:val="006F4D38"/>
    <w:rsid w:val="0070054B"/>
    <w:rsid w:val="00705690"/>
    <w:rsid w:val="00706480"/>
    <w:rsid w:val="00710671"/>
    <w:rsid w:val="00710DBB"/>
    <w:rsid w:val="00716AF6"/>
    <w:rsid w:val="00725F1C"/>
    <w:rsid w:val="00734E4F"/>
    <w:rsid w:val="007430C8"/>
    <w:rsid w:val="00755FCC"/>
    <w:rsid w:val="00776AE2"/>
    <w:rsid w:val="007921CD"/>
    <w:rsid w:val="007926E3"/>
    <w:rsid w:val="0079566C"/>
    <w:rsid w:val="007A0928"/>
    <w:rsid w:val="007A3ADF"/>
    <w:rsid w:val="007C3B85"/>
    <w:rsid w:val="007C5713"/>
    <w:rsid w:val="007C791C"/>
    <w:rsid w:val="007D6D02"/>
    <w:rsid w:val="007D7DF4"/>
    <w:rsid w:val="007E0BCB"/>
    <w:rsid w:val="007E0D23"/>
    <w:rsid w:val="007F196D"/>
    <w:rsid w:val="00805895"/>
    <w:rsid w:val="008075CB"/>
    <w:rsid w:val="00811771"/>
    <w:rsid w:val="008154DD"/>
    <w:rsid w:val="00831075"/>
    <w:rsid w:val="00835B4D"/>
    <w:rsid w:val="00840224"/>
    <w:rsid w:val="0084216B"/>
    <w:rsid w:val="008542DE"/>
    <w:rsid w:val="00854600"/>
    <w:rsid w:val="00861647"/>
    <w:rsid w:val="008638DE"/>
    <w:rsid w:val="008643DD"/>
    <w:rsid w:val="00883142"/>
    <w:rsid w:val="00884D36"/>
    <w:rsid w:val="00891182"/>
    <w:rsid w:val="008975FB"/>
    <w:rsid w:val="008A28C8"/>
    <w:rsid w:val="008B5461"/>
    <w:rsid w:val="008B702B"/>
    <w:rsid w:val="008C13E2"/>
    <w:rsid w:val="008C150B"/>
    <w:rsid w:val="008C75E4"/>
    <w:rsid w:val="008D0FEE"/>
    <w:rsid w:val="008E2CC8"/>
    <w:rsid w:val="008F6B58"/>
    <w:rsid w:val="008F788B"/>
    <w:rsid w:val="0090282C"/>
    <w:rsid w:val="00906D0C"/>
    <w:rsid w:val="009130B6"/>
    <w:rsid w:val="00913F09"/>
    <w:rsid w:val="00914D92"/>
    <w:rsid w:val="0091595C"/>
    <w:rsid w:val="00934B34"/>
    <w:rsid w:val="00947364"/>
    <w:rsid w:val="00955F79"/>
    <w:rsid w:val="009565F5"/>
    <w:rsid w:val="00967113"/>
    <w:rsid w:val="00970417"/>
    <w:rsid w:val="00970A9B"/>
    <w:rsid w:val="009775FC"/>
    <w:rsid w:val="009825FF"/>
    <w:rsid w:val="00985097"/>
    <w:rsid w:val="00994EF1"/>
    <w:rsid w:val="009A2F73"/>
    <w:rsid w:val="009A6574"/>
    <w:rsid w:val="009B2C97"/>
    <w:rsid w:val="009B5A2C"/>
    <w:rsid w:val="009C4BCF"/>
    <w:rsid w:val="009C7F61"/>
    <w:rsid w:val="009E4064"/>
    <w:rsid w:val="009E6A8B"/>
    <w:rsid w:val="009F2222"/>
    <w:rsid w:val="00A04A96"/>
    <w:rsid w:val="00A30351"/>
    <w:rsid w:val="00A33747"/>
    <w:rsid w:val="00A40070"/>
    <w:rsid w:val="00A42E82"/>
    <w:rsid w:val="00A4649D"/>
    <w:rsid w:val="00A46EE9"/>
    <w:rsid w:val="00A47F23"/>
    <w:rsid w:val="00A559FB"/>
    <w:rsid w:val="00A55E83"/>
    <w:rsid w:val="00A579BB"/>
    <w:rsid w:val="00A61BD5"/>
    <w:rsid w:val="00A63D55"/>
    <w:rsid w:val="00A67C5D"/>
    <w:rsid w:val="00A75D11"/>
    <w:rsid w:val="00A8254C"/>
    <w:rsid w:val="00A8441B"/>
    <w:rsid w:val="00A9088C"/>
    <w:rsid w:val="00A9168C"/>
    <w:rsid w:val="00A95D89"/>
    <w:rsid w:val="00AB2370"/>
    <w:rsid w:val="00AB2D43"/>
    <w:rsid w:val="00AB3243"/>
    <w:rsid w:val="00AB3437"/>
    <w:rsid w:val="00AB5232"/>
    <w:rsid w:val="00AD5FBF"/>
    <w:rsid w:val="00AD627A"/>
    <w:rsid w:val="00AD7053"/>
    <w:rsid w:val="00AE60D2"/>
    <w:rsid w:val="00B0086E"/>
    <w:rsid w:val="00B00C4D"/>
    <w:rsid w:val="00B02036"/>
    <w:rsid w:val="00B02CBA"/>
    <w:rsid w:val="00B042B2"/>
    <w:rsid w:val="00B07260"/>
    <w:rsid w:val="00B10A05"/>
    <w:rsid w:val="00B11C82"/>
    <w:rsid w:val="00B14DDC"/>
    <w:rsid w:val="00B245A6"/>
    <w:rsid w:val="00B30A5E"/>
    <w:rsid w:val="00B31505"/>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3F03"/>
    <w:rsid w:val="00BD4102"/>
    <w:rsid w:val="00BD6206"/>
    <w:rsid w:val="00BF1898"/>
    <w:rsid w:val="00BF222B"/>
    <w:rsid w:val="00BF57DC"/>
    <w:rsid w:val="00C01CF1"/>
    <w:rsid w:val="00C03259"/>
    <w:rsid w:val="00C065A2"/>
    <w:rsid w:val="00C0704D"/>
    <w:rsid w:val="00C214A6"/>
    <w:rsid w:val="00C24A51"/>
    <w:rsid w:val="00C25722"/>
    <w:rsid w:val="00C351D8"/>
    <w:rsid w:val="00C37FD5"/>
    <w:rsid w:val="00C44E40"/>
    <w:rsid w:val="00C4686C"/>
    <w:rsid w:val="00C50517"/>
    <w:rsid w:val="00C52703"/>
    <w:rsid w:val="00C618DB"/>
    <w:rsid w:val="00C6456D"/>
    <w:rsid w:val="00C65DD8"/>
    <w:rsid w:val="00C847C5"/>
    <w:rsid w:val="00C93384"/>
    <w:rsid w:val="00C935AA"/>
    <w:rsid w:val="00CA28BA"/>
    <w:rsid w:val="00CB3674"/>
    <w:rsid w:val="00CB66DD"/>
    <w:rsid w:val="00CD0F8E"/>
    <w:rsid w:val="00CD1729"/>
    <w:rsid w:val="00CD2E03"/>
    <w:rsid w:val="00CD38B1"/>
    <w:rsid w:val="00CD5902"/>
    <w:rsid w:val="00CD727C"/>
    <w:rsid w:val="00CD749D"/>
    <w:rsid w:val="00CF4844"/>
    <w:rsid w:val="00D02F83"/>
    <w:rsid w:val="00D102D9"/>
    <w:rsid w:val="00D1063F"/>
    <w:rsid w:val="00D11007"/>
    <w:rsid w:val="00D13259"/>
    <w:rsid w:val="00D1420C"/>
    <w:rsid w:val="00D14224"/>
    <w:rsid w:val="00D15DF8"/>
    <w:rsid w:val="00D17A3B"/>
    <w:rsid w:val="00D2076E"/>
    <w:rsid w:val="00D23470"/>
    <w:rsid w:val="00D2449B"/>
    <w:rsid w:val="00D54384"/>
    <w:rsid w:val="00D54E67"/>
    <w:rsid w:val="00D54F48"/>
    <w:rsid w:val="00D56225"/>
    <w:rsid w:val="00D632BB"/>
    <w:rsid w:val="00D80310"/>
    <w:rsid w:val="00D82FD6"/>
    <w:rsid w:val="00D83D2D"/>
    <w:rsid w:val="00D9608A"/>
    <w:rsid w:val="00D96DF7"/>
    <w:rsid w:val="00D97AA3"/>
    <w:rsid w:val="00DA27B6"/>
    <w:rsid w:val="00DC3C8A"/>
    <w:rsid w:val="00DD62F6"/>
    <w:rsid w:val="00DD7E97"/>
    <w:rsid w:val="00DE740E"/>
    <w:rsid w:val="00DF42DA"/>
    <w:rsid w:val="00E022DA"/>
    <w:rsid w:val="00E03AFD"/>
    <w:rsid w:val="00E0485E"/>
    <w:rsid w:val="00E06DFC"/>
    <w:rsid w:val="00E23FB0"/>
    <w:rsid w:val="00E270CB"/>
    <w:rsid w:val="00E3317F"/>
    <w:rsid w:val="00E46243"/>
    <w:rsid w:val="00E5248C"/>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F1341"/>
    <w:rsid w:val="00EF44E6"/>
    <w:rsid w:val="00EF5101"/>
    <w:rsid w:val="00EF7B30"/>
    <w:rsid w:val="00F012FA"/>
    <w:rsid w:val="00F055D3"/>
    <w:rsid w:val="00F10979"/>
    <w:rsid w:val="00F125C3"/>
    <w:rsid w:val="00F129DD"/>
    <w:rsid w:val="00F15CFC"/>
    <w:rsid w:val="00F16D0F"/>
    <w:rsid w:val="00F308B2"/>
    <w:rsid w:val="00F32789"/>
    <w:rsid w:val="00F32831"/>
    <w:rsid w:val="00F4140E"/>
    <w:rsid w:val="00F71D53"/>
    <w:rsid w:val="00F731F5"/>
    <w:rsid w:val="00F75F59"/>
    <w:rsid w:val="00F804C4"/>
    <w:rsid w:val="00F8201E"/>
    <w:rsid w:val="00F874F3"/>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2761">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2022-05-19T10:34:00Z</cp:lastPrinted>
  <dcterms:created xsi:type="dcterms:W3CDTF">2022-05-19T10:36:00Z</dcterms:created>
  <dcterms:modified xsi:type="dcterms:W3CDTF">2022-05-19T10:36:00Z</dcterms:modified>
</cp:coreProperties>
</file>