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39"/>
        <w:gridCol w:w="162"/>
        <w:gridCol w:w="1030"/>
        <w:gridCol w:w="1278"/>
        <w:gridCol w:w="519"/>
        <w:gridCol w:w="579"/>
        <w:gridCol w:w="428"/>
        <w:gridCol w:w="602"/>
        <w:gridCol w:w="1030"/>
        <w:gridCol w:w="1061"/>
      </w:tblGrid>
      <w:tr w:rsidR="008C75E4" w:rsidRPr="008C75E4" w14:paraId="78671895" w14:textId="77777777" w:rsidTr="00261C7F">
        <w:trPr>
          <w:jc w:val="center"/>
        </w:trPr>
        <w:tc>
          <w:tcPr>
            <w:tcW w:w="9803" w:type="dxa"/>
            <w:gridSpan w:val="15"/>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21E2CB86" w14:textId="77777777" w:rsidTr="00261C7F">
        <w:trPr>
          <w:trHeight w:val="535"/>
          <w:jc w:val="center"/>
        </w:trPr>
        <w:tc>
          <w:tcPr>
            <w:tcW w:w="1296"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00" w:type="dxa"/>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5"/>
          </w:tcPr>
          <w:p w14:paraId="4A77C4B3" w14:textId="551DE342" w:rsidR="004936A6" w:rsidRPr="00AF1D93" w:rsidRDefault="002028F4" w:rsidP="00D2449B">
            <w:pPr>
              <w:jc w:val="center"/>
              <w:rPr>
                <w:rFonts w:ascii="Calibri" w:hAnsi="Calibri"/>
                <w:bCs/>
                <w:szCs w:val="22"/>
              </w:rPr>
            </w:pPr>
            <w:r>
              <w:rPr>
                <w:rFonts w:ascii="Calibri" w:hAnsi="Calibri"/>
                <w:bCs/>
                <w:szCs w:val="22"/>
              </w:rPr>
              <w:t>MW</w:t>
            </w:r>
          </w:p>
        </w:tc>
        <w:tc>
          <w:tcPr>
            <w:tcW w:w="103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shd w:val="clear" w:color="auto" w:fill="auto"/>
          </w:tcPr>
          <w:p w14:paraId="7C4C9146" w14:textId="0A15132E" w:rsidR="004936A6" w:rsidRPr="000C58E9" w:rsidRDefault="00312B8B" w:rsidP="00D2449B">
            <w:pPr>
              <w:jc w:val="center"/>
              <w:rPr>
                <w:rFonts w:ascii="Calibri" w:hAnsi="Calibri"/>
                <w:bCs/>
                <w:szCs w:val="22"/>
              </w:rPr>
            </w:pPr>
            <w:r>
              <w:rPr>
                <w:rFonts w:ascii="Calibri" w:hAnsi="Calibri"/>
                <w:bCs/>
                <w:szCs w:val="22"/>
              </w:rPr>
              <w:t>23/05/2022</w:t>
            </w:r>
          </w:p>
        </w:tc>
        <w:tc>
          <w:tcPr>
            <w:tcW w:w="1098"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C4127CA" w14:textId="77777777" w:rsidR="004936A6" w:rsidRPr="008C75E4" w:rsidRDefault="004936A6" w:rsidP="00D2449B">
            <w:pPr>
              <w:jc w:val="center"/>
              <w:rPr>
                <w:rFonts w:ascii="Calibri" w:hAnsi="Calibri"/>
                <w:b/>
                <w:szCs w:val="22"/>
              </w:rPr>
            </w:pPr>
          </w:p>
        </w:tc>
        <w:tc>
          <w:tcPr>
            <w:tcW w:w="1030"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30715F9" w14:textId="77777777" w:rsidR="004936A6" w:rsidRPr="008C75E4" w:rsidRDefault="004936A6" w:rsidP="00D2449B">
            <w:pPr>
              <w:jc w:val="center"/>
              <w:rPr>
                <w:rFonts w:ascii="Calibri" w:hAnsi="Calibri"/>
                <w:b/>
                <w:szCs w:val="22"/>
              </w:rPr>
            </w:pPr>
          </w:p>
        </w:tc>
      </w:tr>
      <w:tr w:rsidR="00E06DFC" w:rsidRPr="008C75E4" w14:paraId="5FE0E321" w14:textId="77777777" w:rsidTr="00261C7F">
        <w:trPr>
          <w:trHeight w:val="586"/>
          <w:jc w:val="center"/>
        </w:trPr>
        <w:tc>
          <w:tcPr>
            <w:tcW w:w="1296"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5848537" w14:textId="4C55C202" w:rsidR="00E06DFC" w:rsidRPr="008C75E4" w:rsidRDefault="00AF1D93" w:rsidP="00D2449B">
            <w:pPr>
              <w:jc w:val="center"/>
              <w:rPr>
                <w:rFonts w:ascii="Calibri" w:hAnsi="Calibri"/>
                <w:b/>
                <w:szCs w:val="22"/>
              </w:rPr>
            </w:pPr>
            <w:r>
              <w:rPr>
                <w:rFonts w:ascii="Calibri" w:hAnsi="Calibri"/>
                <w:b/>
                <w:szCs w:val="22"/>
              </w:rPr>
              <w:t>N/A</w:t>
            </w:r>
          </w:p>
        </w:tc>
        <w:tc>
          <w:tcPr>
            <w:tcW w:w="1080" w:type="dxa"/>
            <w:gridSpan w:val="5"/>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497"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261C7F">
        <w:trPr>
          <w:jc w:val="center"/>
        </w:trPr>
        <w:tc>
          <w:tcPr>
            <w:tcW w:w="9803" w:type="dxa"/>
            <w:gridSpan w:val="15"/>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261C7F">
        <w:trPr>
          <w:jc w:val="center"/>
        </w:trPr>
        <w:tc>
          <w:tcPr>
            <w:tcW w:w="239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7"/>
          </w:tcPr>
          <w:p w14:paraId="085BDC08" w14:textId="0E5BEAF7" w:rsidR="004A5EA9" w:rsidRPr="008C75E4" w:rsidRDefault="00AF1D93" w:rsidP="008F6B58">
            <w:pPr>
              <w:rPr>
                <w:rFonts w:ascii="Calibri" w:hAnsi="Calibri"/>
                <w:szCs w:val="22"/>
              </w:rPr>
            </w:pPr>
            <w:r>
              <w:rPr>
                <w:rFonts w:ascii="Calibri" w:hAnsi="Calibri"/>
                <w:szCs w:val="22"/>
              </w:rPr>
              <w:t>3/2022/0</w:t>
            </w:r>
            <w:r w:rsidR="002028F4">
              <w:rPr>
                <w:rFonts w:ascii="Calibri" w:hAnsi="Calibri"/>
                <w:szCs w:val="22"/>
              </w:rPr>
              <w:t>330</w:t>
            </w:r>
          </w:p>
        </w:tc>
        <w:tc>
          <w:tcPr>
            <w:tcW w:w="3700"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261C7F">
        <w:trPr>
          <w:jc w:val="center"/>
        </w:trPr>
        <w:tc>
          <w:tcPr>
            <w:tcW w:w="239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7"/>
          </w:tcPr>
          <w:p w14:paraId="1C7299BB" w14:textId="6BB4091D" w:rsidR="004A5EA9" w:rsidRPr="008C75E4" w:rsidRDefault="002028F4" w:rsidP="002C6277">
            <w:pPr>
              <w:rPr>
                <w:rFonts w:ascii="Calibri" w:hAnsi="Calibri"/>
                <w:szCs w:val="22"/>
              </w:rPr>
            </w:pPr>
            <w:r>
              <w:rPr>
                <w:rFonts w:ascii="Calibri" w:hAnsi="Calibri"/>
                <w:szCs w:val="22"/>
              </w:rPr>
              <w:t>10/05/2022</w:t>
            </w:r>
          </w:p>
        </w:tc>
        <w:tc>
          <w:tcPr>
            <w:tcW w:w="3700"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261C7F">
        <w:trPr>
          <w:jc w:val="center"/>
        </w:trPr>
        <w:tc>
          <w:tcPr>
            <w:tcW w:w="239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7"/>
          </w:tcPr>
          <w:p w14:paraId="0E6D7E6B" w14:textId="0F66AC47" w:rsidR="004A5EA9" w:rsidRPr="00454754" w:rsidRDefault="00AF1D93" w:rsidP="00811771">
            <w:pPr>
              <w:rPr>
                <w:rFonts w:ascii="Calibri" w:hAnsi="Calibri"/>
                <w:b/>
                <w:szCs w:val="22"/>
              </w:rPr>
            </w:pPr>
            <w:r>
              <w:rPr>
                <w:rFonts w:ascii="Calibri" w:hAnsi="Calibri"/>
                <w:b/>
                <w:szCs w:val="22"/>
              </w:rPr>
              <w:t>MW</w:t>
            </w:r>
          </w:p>
        </w:tc>
        <w:tc>
          <w:tcPr>
            <w:tcW w:w="3700"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261C7F">
        <w:trPr>
          <w:jc w:val="center"/>
        </w:trPr>
        <w:tc>
          <w:tcPr>
            <w:tcW w:w="6103" w:type="dxa"/>
            <w:gridSpan w:val="10"/>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2C55B9B5" w14:textId="1F0D3D25" w:rsidR="00FD334A" w:rsidRPr="008C75E4" w:rsidRDefault="00AF1D93" w:rsidP="00BB7909">
            <w:pPr>
              <w:jc w:val="center"/>
              <w:rPr>
                <w:rFonts w:ascii="Calibri" w:hAnsi="Calibri"/>
                <w:b/>
                <w:szCs w:val="22"/>
              </w:rPr>
            </w:pPr>
            <w:r>
              <w:rPr>
                <w:rFonts w:ascii="Calibri" w:hAnsi="Calibri"/>
                <w:b/>
                <w:szCs w:val="22"/>
              </w:rPr>
              <w:t>APPROVAL</w:t>
            </w:r>
          </w:p>
        </w:tc>
      </w:tr>
      <w:tr w:rsidR="008C75E4" w:rsidRPr="008C75E4" w14:paraId="1D46A840" w14:textId="77777777" w:rsidTr="00261C7F">
        <w:trPr>
          <w:trHeight w:hRule="exact" w:val="144"/>
          <w:jc w:val="center"/>
        </w:trPr>
        <w:tc>
          <w:tcPr>
            <w:tcW w:w="9803" w:type="dxa"/>
            <w:gridSpan w:val="15"/>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261C7F">
        <w:trPr>
          <w:jc w:val="center"/>
        </w:trPr>
        <w:tc>
          <w:tcPr>
            <w:tcW w:w="3075" w:type="dxa"/>
            <w:gridSpan w:val="5"/>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10"/>
          </w:tcPr>
          <w:p w14:paraId="41210B56" w14:textId="73FB7172" w:rsidR="004A5EA9" w:rsidRPr="008C75E4" w:rsidRDefault="002028F4">
            <w:pPr>
              <w:rPr>
                <w:rFonts w:ascii="Calibri" w:hAnsi="Calibri"/>
                <w:szCs w:val="22"/>
              </w:rPr>
            </w:pPr>
            <w:r>
              <w:rPr>
                <w:rFonts w:ascii="Calibri" w:hAnsi="Calibri"/>
                <w:szCs w:val="22"/>
              </w:rPr>
              <w:t xml:space="preserve">Proposed alteration to ground floor rear elevation of the cottage. </w:t>
            </w:r>
          </w:p>
        </w:tc>
      </w:tr>
      <w:tr w:rsidR="008C75E4" w:rsidRPr="008C75E4" w14:paraId="29D448B2" w14:textId="77777777" w:rsidTr="00261C7F">
        <w:trPr>
          <w:jc w:val="center"/>
        </w:trPr>
        <w:tc>
          <w:tcPr>
            <w:tcW w:w="3075" w:type="dxa"/>
            <w:gridSpan w:val="5"/>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10"/>
            <w:tcBorders>
              <w:bottom w:val="single" w:sz="4" w:space="0" w:color="BFBFBF" w:themeColor="background1" w:themeShade="BF"/>
            </w:tcBorders>
          </w:tcPr>
          <w:p w14:paraId="36E928F0" w14:textId="1F1972E8" w:rsidR="002A01CF" w:rsidRPr="008C75E4" w:rsidRDefault="002028F4" w:rsidP="00A42E82">
            <w:pPr>
              <w:rPr>
                <w:rFonts w:ascii="Calibri" w:hAnsi="Calibri"/>
                <w:szCs w:val="22"/>
              </w:rPr>
            </w:pPr>
            <w:r>
              <w:rPr>
                <w:rFonts w:ascii="Calibri" w:hAnsi="Calibri"/>
                <w:szCs w:val="22"/>
              </w:rPr>
              <w:t>Plum Tree Cottage 2 Orchard Cottages Branch Road Waddington Clitheroe BB7 3HR</w:t>
            </w:r>
          </w:p>
        </w:tc>
      </w:tr>
      <w:tr w:rsidR="002C6332" w:rsidRPr="008C75E4" w14:paraId="386FA4B2" w14:textId="77777777" w:rsidTr="00261C7F">
        <w:trPr>
          <w:jc w:val="center"/>
        </w:trPr>
        <w:tc>
          <w:tcPr>
            <w:tcW w:w="9803" w:type="dxa"/>
            <w:gridSpan w:val="15"/>
            <w:tcBorders>
              <w:left w:val="nil"/>
              <w:bottom w:val="single" w:sz="4" w:space="0" w:color="BFBFBF" w:themeColor="background1" w:themeShade="BF"/>
              <w:right w:val="nil"/>
            </w:tcBorders>
            <w:tcMar>
              <w:top w:w="57" w:type="dxa"/>
              <w:bottom w:w="57" w:type="dxa"/>
            </w:tcMar>
          </w:tcPr>
          <w:p w14:paraId="4AA85FCA" w14:textId="77777777" w:rsidR="002C6332" w:rsidRDefault="002C6332" w:rsidP="00A42E82">
            <w:pPr>
              <w:rPr>
                <w:rFonts w:ascii="Calibri" w:hAnsi="Calibri"/>
                <w:szCs w:val="22"/>
              </w:rPr>
            </w:pPr>
          </w:p>
        </w:tc>
      </w:tr>
      <w:tr w:rsidR="008C75E4" w:rsidRPr="008C75E4" w14:paraId="1FF7D5F3" w14:textId="77777777" w:rsidTr="00261C7F">
        <w:trPr>
          <w:jc w:val="center"/>
        </w:trPr>
        <w:tc>
          <w:tcPr>
            <w:tcW w:w="3075" w:type="dxa"/>
            <w:gridSpan w:val="5"/>
            <w:tcMar>
              <w:top w:w="57" w:type="dxa"/>
              <w:bottom w:w="57" w:type="dxa"/>
            </w:tcMar>
          </w:tcPr>
          <w:p w14:paraId="7F08DD1A" w14:textId="36A2D4DC" w:rsidR="00C618DB" w:rsidRPr="008C75E4" w:rsidRDefault="00C618DB" w:rsidP="006126D1">
            <w:pPr>
              <w:jc w:val="both"/>
              <w:rPr>
                <w:rFonts w:ascii="Calibri" w:hAnsi="Calibri"/>
                <w:b/>
                <w:szCs w:val="22"/>
              </w:rPr>
            </w:pPr>
            <w:r w:rsidRPr="008C75E4">
              <w:rPr>
                <w:rFonts w:ascii="Calibri" w:hAnsi="Calibri"/>
                <w:b/>
                <w:szCs w:val="22"/>
              </w:rPr>
              <w:t xml:space="preserve">CONSULTATION: </w:t>
            </w:r>
          </w:p>
        </w:tc>
        <w:tc>
          <w:tcPr>
            <w:tcW w:w="6728" w:type="dxa"/>
            <w:gridSpan w:val="10"/>
          </w:tcPr>
          <w:p w14:paraId="12173924" w14:textId="09818787" w:rsidR="00C618DB" w:rsidRPr="008C75E4" w:rsidRDefault="002028F4" w:rsidP="006126D1">
            <w:pPr>
              <w:jc w:val="both"/>
              <w:rPr>
                <w:rFonts w:ascii="Calibri" w:hAnsi="Calibri"/>
                <w:b/>
                <w:szCs w:val="22"/>
              </w:rPr>
            </w:pPr>
            <w:r>
              <w:rPr>
                <w:rFonts w:ascii="Calibri" w:hAnsi="Calibri"/>
                <w:b/>
                <w:szCs w:val="22"/>
              </w:rPr>
              <w:t>Waddington Parish Council</w:t>
            </w:r>
          </w:p>
        </w:tc>
      </w:tr>
      <w:tr w:rsidR="00BB7909" w:rsidRPr="008C75E4" w14:paraId="14084617" w14:textId="77777777" w:rsidTr="00261C7F">
        <w:trPr>
          <w:jc w:val="center"/>
        </w:trPr>
        <w:tc>
          <w:tcPr>
            <w:tcW w:w="9803" w:type="dxa"/>
            <w:gridSpan w:val="15"/>
            <w:tcBorders>
              <w:bottom w:val="single" w:sz="4" w:space="0" w:color="BFBFBF" w:themeColor="background1" w:themeShade="BF"/>
            </w:tcBorders>
            <w:shd w:val="clear" w:color="auto" w:fill="auto"/>
            <w:tcMar>
              <w:top w:w="57" w:type="dxa"/>
              <w:bottom w:w="57" w:type="dxa"/>
            </w:tcMar>
          </w:tcPr>
          <w:p w14:paraId="43E71B1F" w14:textId="61082C2D" w:rsidR="00BB7909" w:rsidRPr="002C2334" w:rsidRDefault="002C2334" w:rsidP="006126D1">
            <w:pPr>
              <w:jc w:val="both"/>
              <w:rPr>
                <w:rFonts w:ascii="Calibri" w:hAnsi="Calibri"/>
                <w:bCs/>
                <w:color w:val="FF0000"/>
                <w:szCs w:val="22"/>
              </w:rPr>
            </w:pPr>
            <w:r w:rsidRPr="002C2334">
              <w:rPr>
                <w:rFonts w:ascii="Calibri" w:hAnsi="Calibri"/>
                <w:bCs/>
                <w:szCs w:val="22"/>
              </w:rPr>
              <w:t>No comments have been received in respect of the application.</w:t>
            </w:r>
          </w:p>
        </w:tc>
      </w:tr>
      <w:tr w:rsidR="00EC3E83" w:rsidRPr="008C75E4" w14:paraId="635A5217" w14:textId="77777777" w:rsidTr="00261C7F">
        <w:trPr>
          <w:jc w:val="center"/>
        </w:trPr>
        <w:tc>
          <w:tcPr>
            <w:tcW w:w="9803" w:type="dxa"/>
            <w:gridSpan w:val="15"/>
            <w:tcBorders>
              <w:top w:val="single" w:sz="4" w:space="0" w:color="BFBFBF" w:themeColor="background1" w:themeShade="BF"/>
              <w:left w:val="nil"/>
              <w:bottom w:val="single" w:sz="4" w:space="0" w:color="BFBFBF" w:themeColor="background1" w:themeShade="BF"/>
              <w:right w:val="nil"/>
            </w:tcBorders>
            <w:shd w:val="clear" w:color="auto" w:fill="auto"/>
            <w:tcMar>
              <w:top w:w="57" w:type="dxa"/>
              <w:bottom w:w="57" w:type="dxa"/>
            </w:tcMar>
          </w:tcPr>
          <w:p w14:paraId="5B3D8D15" w14:textId="77777777" w:rsidR="00EC3E83" w:rsidRDefault="00EC3E83" w:rsidP="006126D1">
            <w:pPr>
              <w:jc w:val="both"/>
              <w:rPr>
                <w:rFonts w:ascii="Calibri" w:hAnsi="Calibri"/>
                <w:bCs/>
                <w:color w:val="FF0000"/>
                <w:szCs w:val="22"/>
              </w:rPr>
            </w:pPr>
          </w:p>
        </w:tc>
      </w:tr>
      <w:tr w:rsidR="00E33D2D" w:rsidRPr="008C75E4" w14:paraId="388386FE" w14:textId="77777777" w:rsidTr="00261C7F">
        <w:trPr>
          <w:jc w:val="center"/>
        </w:trPr>
        <w:tc>
          <w:tcPr>
            <w:tcW w:w="3114" w:type="dxa"/>
            <w:gridSpan w:val="6"/>
            <w:shd w:val="clear" w:color="auto" w:fill="auto"/>
            <w:tcMar>
              <w:top w:w="57" w:type="dxa"/>
              <w:bottom w:w="57" w:type="dxa"/>
            </w:tcMar>
          </w:tcPr>
          <w:p w14:paraId="50D44190" w14:textId="4BD74DE6" w:rsidR="00E33D2D" w:rsidRPr="00E33D2D" w:rsidRDefault="00E33D2D" w:rsidP="006126D1">
            <w:pPr>
              <w:jc w:val="both"/>
              <w:rPr>
                <w:rFonts w:ascii="Calibri" w:hAnsi="Calibri"/>
                <w:b/>
                <w:szCs w:val="22"/>
              </w:rPr>
            </w:pPr>
            <w:r w:rsidRPr="00E33D2D">
              <w:rPr>
                <w:rFonts w:ascii="Calibri" w:hAnsi="Calibri"/>
                <w:b/>
                <w:szCs w:val="22"/>
              </w:rPr>
              <w:t>CONSULTATION:</w:t>
            </w:r>
          </w:p>
        </w:tc>
        <w:tc>
          <w:tcPr>
            <w:tcW w:w="6689" w:type="dxa"/>
            <w:gridSpan w:val="9"/>
            <w:shd w:val="clear" w:color="auto" w:fill="auto"/>
          </w:tcPr>
          <w:p w14:paraId="1910E73B" w14:textId="69BE7D3C" w:rsidR="00E33D2D" w:rsidRPr="00E33D2D" w:rsidRDefault="00E33D2D" w:rsidP="006126D1">
            <w:pPr>
              <w:jc w:val="both"/>
              <w:rPr>
                <w:rFonts w:ascii="Calibri" w:hAnsi="Calibri"/>
                <w:b/>
                <w:szCs w:val="22"/>
              </w:rPr>
            </w:pPr>
            <w:r w:rsidRPr="00E33D2D">
              <w:rPr>
                <w:rFonts w:ascii="Calibri" w:hAnsi="Calibri"/>
                <w:b/>
                <w:szCs w:val="22"/>
              </w:rPr>
              <w:t>Additional Representations</w:t>
            </w:r>
          </w:p>
        </w:tc>
      </w:tr>
      <w:tr w:rsidR="00E33D2D" w:rsidRPr="008C75E4" w14:paraId="079BA239" w14:textId="77777777" w:rsidTr="00261C7F">
        <w:trPr>
          <w:jc w:val="center"/>
        </w:trPr>
        <w:tc>
          <w:tcPr>
            <w:tcW w:w="9803" w:type="dxa"/>
            <w:gridSpan w:val="15"/>
            <w:shd w:val="clear" w:color="auto" w:fill="auto"/>
            <w:tcMar>
              <w:top w:w="57" w:type="dxa"/>
              <w:bottom w:w="57" w:type="dxa"/>
            </w:tcMar>
          </w:tcPr>
          <w:p w14:paraId="69269128" w14:textId="6F4F53F0" w:rsidR="00E33D2D" w:rsidRPr="00E33D2D" w:rsidRDefault="00E33D2D" w:rsidP="006126D1">
            <w:pPr>
              <w:jc w:val="both"/>
              <w:rPr>
                <w:rFonts w:ascii="Calibri" w:hAnsi="Calibri"/>
                <w:bCs/>
                <w:szCs w:val="22"/>
              </w:rPr>
            </w:pPr>
            <w:r w:rsidRPr="00E33D2D">
              <w:rPr>
                <w:rFonts w:ascii="Calibri" w:hAnsi="Calibri"/>
                <w:bCs/>
                <w:szCs w:val="22"/>
              </w:rPr>
              <w:t xml:space="preserve">No additional representations have been received in respect of the </w:t>
            </w:r>
            <w:r w:rsidR="00704432">
              <w:rPr>
                <w:rFonts w:ascii="Calibri" w:hAnsi="Calibri"/>
                <w:bCs/>
                <w:szCs w:val="22"/>
              </w:rPr>
              <w:t>application</w:t>
            </w:r>
            <w:r w:rsidRPr="00E33D2D">
              <w:rPr>
                <w:rFonts w:ascii="Calibri" w:hAnsi="Calibri"/>
                <w:bCs/>
                <w:szCs w:val="22"/>
              </w:rPr>
              <w:t>.</w:t>
            </w:r>
          </w:p>
        </w:tc>
      </w:tr>
      <w:tr w:rsidR="008C75E4" w:rsidRPr="008C75E4" w14:paraId="57B30470" w14:textId="77777777" w:rsidTr="00261C7F">
        <w:trPr>
          <w:trHeight w:hRule="exact" w:val="144"/>
          <w:jc w:val="center"/>
        </w:trPr>
        <w:tc>
          <w:tcPr>
            <w:tcW w:w="9803" w:type="dxa"/>
            <w:gridSpan w:val="15"/>
            <w:tcBorders>
              <w:left w:val="nil"/>
              <w:right w:val="nil"/>
            </w:tcBorders>
            <w:tcMar>
              <w:top w:w="57" w:type="dxa"/>
              <w:bottom w:w="57" w:type="dxa"/>
            </w:tcMar>
          </w:tcPr>
          <w:p w14:paraId="2B2C25CD" w14:textId="77777777" w:rsidR="00C0704D" w:rsidRPr="001E291D" w:rsidRDefault="00C0704D" w:rsidP="006126D1">
            <w:pPr>
              <w:jc w:val="both"/>
              <w:rPr>
                <w:rFonts w:ascii="Calibri" w:hAnsi="Calibri"/>
                <w:bCs/>
                <w:sz w:val="4"/>
                <w:szCs w:val="4"/>
              </w:rPr>
            </w:pPr>
          </w:p>
        </w:tc>
      </w:tr>
      <w:tr w:rsidR="008C75E4" w:rsidRPr="008C75E4" w14:paraId="5BAF9382" w14:textId="77777777" w:rsidTr="00261C7F">
        <w:trPr>
          <w:jc w:val="center"/>
        </w:trPr>
        <w:tc>
          <w:tcPr>
            <w:tcW w:w="9803" w:type="dxa"/>
            <w:gridSpan w:val="15"/>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261C7F">
        <w:trPr>
          <w:trHeight w:val="864"/>
          <w:jc w:val="center"/>
        </w:trPr>
        <w:tc>
          <w:tcPr>
            <w:tcW w:w="9803" w:type="dxa"/>
            <w:gridSpan w:val="15"/>
            <w:tcMar>
              <w:top w:w="57" w:type="dxa"/>
              <w:bottom w:w="57" w:type="dxa"/>
            </w:tcMar>
          </w:tcPr>
          <w:p w14:paraId="79BAC74D"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480F1D74" w14:textId="77777777" w:rsidR="00E12289" w:rsidRDefault="00E12289" w:rsidP="003D365F">
            <w:pPr>
              <w:jc w:val="both"/>
              <w:rPr>
                <w:rFonts w:ascii="Calibri" w:hAnsi="Calibri"/>
                <w:b/>
                <w:szCs w:val="22"/>
              </w:rPr>
            </w:pPr>
          </w:p>
          <w:p w14:paraId="58C5B2D9" w14:textId="309F4D76" w:rsidR="00E539FD" w:rsidRPr="00B6639D" w:rsidRDefault="00F03FC1" w:rsidP="00F03FC1">
            <w:pPr>
              <w:jc w:val="both"/>
              <w:rPr>
                <w:rFonts w:ascii="Calibri" w:hAnsi="Calibri"/>
                <w:szCs w:val="22"/>
              </w:rPr>
            </w:pPr>
            <w:r w:rsidRPr="00B6639D">
              <w:rPr>
                <w:rFonts w:ascii="Calibri" w:hAnsi="Calibri"/>
                <w:szCs w:val="22"/>
              </w:rPr>
              <w:t>Key Statement EN</w:t>
            </w:r>
            <w:r>
              <w:rPr>
                <w:rFonts w:ascii="Calibri" w:hAnsi="Calibri"/>
                <w:szCs w:val="22"/>
              </w:rPr>
              <w:t>5</w:t>
            </w:r>
            <w:r w:rsidRPr="00B6639D">
              <w:rPr>
                <w:rFonts w:ascii="Calibri" w:hAnsi="Calibri"/>
                <w:szCs w:val="22"/>
              </w:rPr>
              <w:t xml:space="preserve"> – </w:t>
            </w:r>
            <w:r>
              <w:rPr>
                <w:rFonts w:ascii="Calibri" w:hAnsi="Calibri"/>
                <w:szCs w:val="22"/>
              </w:rPr>
              <w:t>Heritage Assets</w:t>
            </w:r>
          </w:p>
          <w:p w14:paraId="698BDDC8" w14:textId="2039B882" w:rsidR="00E12289" w:rsidRDefault="00E12289" w:rsidP="003D365F">
            <w:pPr>
              <w:jc w:val="both"/>
              <w:rPr>
                <w:rFonts w:ascii="Calibri" w:hAnsi="Calibri"/>
                <w:bCs/>
                <w:szCs w:val="22"/>
              </w:rPr>
            </w:pPr>
            <w:r>
              <w:rPr>
                <w:rFonts w:ascii="Calibri" w:hAnsi="Calibri"/>
                <w:bCs/>
                <w:szCs w:val="22"/>
              </w:rPr>
              <w:t>Policy DMG1 – General Considerations</w:t>
            </w:r>
          </w:p>
          <w:p w14:paraId="61682798" w14:textId="736EAED6" w:rsidR="00CB773D" w:rsidRDefault="00CB773D" w:rsidP="003D365F">
            <w:pPr>
              <w:jc w:val="both"/>
              <w:rPr>
                <w:rFonts w:ascii="Calibri" w:hAnsi="Calibri"/>
                <w:bCs/>
                <w:szCs w:val="22"/>
              </w:rPr>
            </w:pPr>
            <w:r>
              <w:rPr>
                <w:rFonts w:ascii="Calibri" w:hAnsi="Calibri"/>
                <w:bCs/>
                <w:szCs w:val="22"/>
              </w:rPr>
              <w:t>Policy DMG2 – Strategic Considerations</w:t>
            </w:r>
          </w:p>
          <w:p w14:paraId="78363103" w14:textId="6763F6E4" w:rsidR="00EA233A" w:rsidRDefault="00EA233A" w:rsidP="003D365F">
            <w:pPr>
              <w:jc w:val="both"/>
              <w:rPr>
                <w:rFonts w:ascii="Calibri" w:hAnsi="Calibri"/>
                <w:bCs/>
                <w:szCs w:val="22"/>
              </w:rPr>
            </w:pPr>
            <w:r>
              <w:rPr>
                <w:rFonts w:ascii="Calibri" w:hAnsi="Calibri"/>
                <w:bCs/>
                <w:szCs w:val="22"/>
              </w:rPr>
              <w:t>Policy DMH5 – Residential and Curtilage Extensions</w:t>
            </w:r>
          </w:p>
          <w:p w14:paraId="1D808B36" w14:textId="7771B9DA" w:rsidR="00CB773D" w:rsidRPr="00F03FC1" w:rsidRDefault="00F33445" w:rsidP="00CB773D">
            <w:pPr>
              <w:jc w:val="both"/>
              <w:rPr>
                <w:rFonts w:ascii="Calibri" w:hAnsi="Calibri"/>
                <w:bCs/>
                <w:szCs w:val="22"/>
              </w:rPr>
            </w:pPr>
            <w:r>
              <w:rPr>
                <w:rFonts w:ascii="Calibri" w:hAnsi="Calibri"/>
                <w:bCs/>
                <w:szCs w:val="22"/>
              </w:rPr>
              <w:t>Policy DME4 – Protecting Heritage Assets</w:t>
            </w:r>
          </w:p>
          <w:p w14:paraId="364789D6" w14:textId="77777777" w:rsidR="00691667" w:rsidRDefault="00691667" w:rsidP="003D365F">
            <w:pPr>
              <w:jc w:val="both"/>
              <w:rPr>
                <w:rFonts w:ascii="Calibri" w:hAnsi="Calibri"/>
                <w:bCs/>
                <w:szCs w:val="22"/>
              </w:rPr>
            </w:pPr>
          </w:p>
          <w:p w14:paraId="66995214" w14:textId="7A5EA40C" w:rsidR="002A5019" w:rsidRPr="000B3BF7" w:rsidRDefault="009D31CF" w:rsidP="003D365F">
            <w:pPr>
              <w:jc w:val="both"/>
              <w:rPr>
                <w:rFonts w:ascii="Calibri" w:hAnsi="Calibri"/>
                <w:b/>
                <w:szCs w:val="22"/>
              </w:rPr>
            </w:pPr>
            <w:r w:rsidRPr="000B3BF7">
              <w:rPr>
                <w:rFonts w:ascii="Calibri" w:hAnsi="Calibri"/>
                <w:b/>
                <w:szCs w:val="22"/>
              </w:rPr>
              <w:t>National Planning Policy Framework</w:t>
            </w:r>
          </w:p>
          <w:p w14:paraId="0D7CD674" w14:textId="144D3BA6" w:rsidR="002A5019" w:rsidRPr="009D31CF" w:rsidRDefault="002A5019" w:rsidP="003D365F">
            <w:pPr>
              <w:jc w:val="both"/>
              <w:rPr>
                <w:rFonts w:ascii="Calibri" w:hAnsi="Calibri"/>
                <w:b/>
                <w:szCs w:val="22"/>
              </w:rPr>
            </w:pPr>
            <w:r w:rsidRPr="000B3BF7">
              <w:rPr>
                <w:rFonts w:ascii="Calibri" w:hAnsi="Calibri"/>
                <w:b/>
                <w:szCs w:val="22"/>
              </w:rPr>
              <w:t>Planning (Listed Buildings and Conservation Areas) Act 1990</w:t>
            </w:r>
          </w:p>
        </w:tc>
      </w:tr>
      <w:tr w:rsidR="008C75E4" w:rsidRPr="008C75E4" w14:paraId="41D1C0B6" w14:textId="77777777" w:rsidTr="00261C7F">
        <w:trPr>
          <w:trHeight w:val="864"/>
          <w:jc w:val="center"/>
        </w:trPr>
        <w:tc>
          <w:tcPr>
            <w:tcW w:w="9803" w:type="dxa"/>
            <w:gridSpan w:val="15"/>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B4BB01" w14:textId="44119E8D" w:rsidR="00A61275" w:rsidRDefault="00A61275" w:rsidP="00F33445">
            <w:pPr>
              <w:pStyle w:val="PLANNING"/>
              <w:rPr>
                <w:rFonts w:ascii="Calibri" w:hAnsi="Calibri"/>
                <w:bCs/>
                <w:szCs w:val="22"/>
              </w:rPr>
            </w:pPr>
          </w:p>
          <w:p w14:paraId="72FC5080" w14:textId="7C6D4A43" w:rsidR="00E609EF" w:rsidRDefault="00E609EF" w:rsidP="00F33445">
            <w:pPr>
              <w:pStyle w:val="PLANNING"/>
              <w:rPr>
                <w:rFonts w:ascii="Calibri" w:hAnsi="Calibri"/>
                <w:bCs/>
                <w:szCs w:val="22"/>
              </w:rPr>
            </w:pPr>
            <w:r>
              <w:rPr>
                <w:rFonts w:ascii="Calibri" w:hAnsi="Calibri"/>
                <w:bCs/>
                <w:szCs w:val="22"/>
              </w:rPr>
              <w:t xml:space="preserve">3/2011/0326 - </w:t>
            </w:r>
            <w:r w:rsidRPr="00E609EF">
              <w:rPr>
                <w:rFonts w:ascii="Calibri" w:hAnsi="Calibri"/>
                <w:bCs/>
                <w:szCs w:val="22"/>
              </w:rPr>
              <w:t>Single attached garage extension to Plum Tree Cottage. Single attached garage and ground floor extension together with alterations to retaining wall at Cherry Tree Cottage.</w:t>
            </w:r>
            <w:r>
              <w:rPr>
                <w:rFonts w:ascii="Calibri" w:hAnsi="Calibri"/>
                <w:bCs/>
                <w:szCs w:val="22"/>
              </w:rPr>
              <w:t xml:space="preserve"> Appeal Dismissed.</w:t>
            </w:r>
          </w:p>
          <w:p w14:paraId="79CC28AC" w14:textId="77777777" w:rsidR="00E609EF" w:rsidRDefault="00E609EF" w:rsidP="00F33445">
            <w:pPr>
              <w:pStyle w:val="PLANNING"/>
              <w:rPr>
                <w:rFonts w:ascii="Calibri" w:hAnsi="Calibri"/>
                <w:bCs/>
                <w:szCs w:val="22"/>
              </w:rPr>
            </w:pPr>
          </w:p>
          <w:p w14:paraId="280DD785" w14:textId="64105E49" w:rsidR="00E609EF" w:rsidRDefault="00E609EF" w:rsidP="00F33445">
            <w:pPr>
              <w:pStyle w:val="PLANNING"/>
              <w:rPr>
                <w:rFonts w:ascii="Calibri" w:hAnsi="Calibri"/>
                <w:bCs/>
                <w:szCs w:val="22"/>
              </w:rPr>
            </w:pPr>
            <w:r>
              <w:rPr>
                <w:rFonts w:ascii="Calibri" w:hAnsi="Calibri"/>
                <w:bCs/>
                <w:szCs w:val="22"/>
              </w:rPr>
              <w:t>3/2009/0889 - V</w:t>
            </w:r>
            <w:r w:rsidRPr="00E609EF">
              <w:rPr>
                <w:rFonts w:ascii="Calibri" w:hAnsi="Calibri"/>
                <w:bCs/>
                <w:szCs w:val="22"/>
              </w:rPr>
              <w:t xml:space="preserve">ariation of </w:t>
            </w:r>
            <w:r>
              <w:rPr>
                <w:rFonts w:ascii="Calibri" w:hAnsi="Calibri"/>
                <w:bCs/>
                <w:szCs w:val="22"/>
              </w:rPr>
              <w:t>C</w:t>
            </w:r>
            <w:r w:rsidRPr="00E609EF">
              <w:rPr>
                <w:rFonts w:ascii="Calibri" w:hAnsi="Calibri"/>
                <w:bCs/>
                <w:szCs w:val="22"/>
              </w:rPr>
              <w:t>ondition no. 10 of planning consent 3/2002/0905</w:t>
            </w:r>
            <w:r>
              <w:rPr>
                <w:rFonts w:ascii="Calibri" w:hAnsi="Calibri"/>
                <w:bCs/>
                <w:szCs w:val="22"/>
              </w:rPr>
              <w:t xml:space="preserve"> </w:t>
            </w:r>
            <w:r w:rsidRPr="00E609EF">
              <w:rPr>
                <w:rFonts w:ascii="Calibri" w:hAnsi="Calibri"/>
                <w:bCs/>
                <w:szCs w:val="22"/>
              </w:rPr>
              <w:t>to allow units 1 and 2 to be used as permanent accommodation.</w:t>
            </w:r>
            <w:r>
              <w:rPr>
                <w:rFonts w:ascii="Calibri" w:hAnsi="Calibri"/>
                <w:bCs/>
                <w:szCs w:val="22"/>
              </w:rPr>
              <w:t xml:space="preserve"> Approved with Conditions.</w:t>
            </w:r>
          </w:p>
          <w:p w14:paraId="62FDF7A0" w14:textId="77777777" w:rsidR="00E609EF" w:rsidRDefault="00E609EF" w:rsidP="00F33445">
            <w:pPr>
              <w:pStyle w:val="PLANNING"/>
              <w:rPr>
                <w:rFonts w:ascii="Calibri" w:hAnsi="Calibri"/>
                <w:bCs/>
                <w:szCs w:val="22"/>
              </w:rPr>
            </w:pPr>
          </w:p>
          <w:p w14:paraId="64C0CAAA" w14:textId="32635703" w:rsidR="00F33445" w:rsidRPr="00E609EF" w:rsidRDefault="00E609EF" w:rsidP="00F33445">
            <w:pPr>
              <w:pStyle w:val="PLANNING"/>
              <w:rPr>
                <w:rFonts w:ascii="Calibri" w:hAnsi="Calibri"/>
                <w:b/>
                <w:szCs w:val="22"/>
              </w:rPr>
            </w:pPr>
            <w:r>
              <w:rPr>
                <w:rFonts w:ascii="Calibri" w:hAnsi="Calibri"/>
                <w:bCs/>
                <w:szCs w:val="22"/>
              </w:rPr>
              <w:t xml:space="preserve">3/2002/0905 – Construction of 4 Holiday Cottages with associated external works. </w:t>
            </w:r>
            <w:r w:rsidRPr="00E609EF">
              <w:rPr>
                <w:rFonts w:ascii="Calibri" w:hAnsi="Calibri"/>
                <w:bCs/>
                <w:szCs w:val="22"/>
              </w:rPr>
              <w:t>Appeal allowed.</w:t>
            </w:r>
          </w:p>
          <w:p w14:paraId="2850E0EE" w14:textId="1ADE7F27" w:rsidR="00E609EF" w:rsidRPr="001946E0" w:rsidRDefault="00E609EF" w:rsidP="00F33445">
            <w:pPr>
              <w:pStyle w:val="PLANNING"/>
              <w:rPr>
                <w:rFonts w:ascii="Calibri" w:hAnsi="Calibri"/>
                <w:bCs/>
                <w:szCs w:val="22"/>
              </w:rPr>
            </w:pPr>
          </w:p>
        </w:tc>
      </w:tr>
      <w:tr w:rsidR="008C75E4" w:rsidRPr="008C75E4" w14:paraId="32FA2C44" w14:textId="77777777" w:rsidTr="00261C7F">
        <w:trPr>
          <w:trHeight w:hRule="exact" w:val="144"/>
          <w:jc w:val="center"/>
        </w:trPr>
        <w:tc>
          <w:tcPr>
            <w:tcW w:w="9803" w:type="dxa"/>
            <w:gridSpan w:val="15"/>
            <w:tcBorders>
              <w:left w:val="nil"/>
              <w:bottom w:val="single" w:sz="4" w:space="0" w:color="BFBFBF" w:themeColor="background1" w:themeShade="BF"/>
              <w:right w:val="nil"/>
            </w:tcBorders>
            <w:tcMar>
              <w:top w:w="57" w:type="dxa"/>
              <w:bottom w:w="57" w:type="dxa"/>
            </w:tcMar>
          </w:tcPr>
          <w:p w14:paraId="5EC4406A" w14:textId="77777777" w:rsidR="003F16AA" w:rsidRDefault="003F16AA" w:rsidP="00504440">
            <w:pPr>
              <w:rPr>
                <w:sz w:val="4"/>
                <w:szCs w:val="4"/>
              </w:rPr>
            </w:pPr>
          </w:p>
          <w:p w14:paraId="45A5DE89" w14:textId="77777777" w:rsidR="008C49A6" w:rsidRDefault="008C49A6" w:rsidP="00504440">
            <w:pPr>
              <w:rPr>
                <w:sz w:val="4"/>
                <w:szCs w:val="4"/>
              </w:rPr>
            </w:pPr>
          </w:p>
          <w:p w14:paraId="26DACD13" w14:textId="29E808C9" w:rsidR="008C49A6" w:rsidRPr="00504440" w:rsidRDefault="008C49A6" w:rsidP="00504440">
            <w:pPr>
              <w:rPr>
                <w:sz w:val="4"/>
                <w:szCs w:val="4"/>
              </w:rPr>
            </w:pPr>
          </w:p>
        </w:tc>
      </w:tr>
      <w:tr w:rsidR="008C75E4" w:rsidRPr="008C75E4" w14:paraId="6B3B1049" w14:textId="77777777" w:rsidTr="00261C7F">
        <w:trPr>
          <w:jc w:val="center"/>
        </w:trPr>
        <w:tc>
          <w:tcPr>
            <w:tcW w:w="9803" w:type="dxa"/>
            <w:gridSpan w:val="15"/>
            <w:tcBorders>
              <w:top w:val="single" w:sz="4" w:space="0" w:color="BFBFBF" w:themeColor="background1" w:themeShade="BF"/>
            </w:tcBorders>
            <w:tcMar>
              <w:top w:w="57" w:type="dxa"/>
              <w:bottom w:w="57" w:type="dxa"/>
            </w:tcMar>
          </w:tcPr>
          <w:p w14:paraId="428108CA" w14:textId="6082B38F"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DB674C">
        <w:trPr>
          <w:trHeight w:val="629"/>
          <w:jc w:val="center"/>
        </w:trPr>
        <w:tc>
          <w:tcPr>
            <w:tcW w:w="9803" w:type="dxa"/>
            <w:gridSpan w:val="15"/>
            <w:tcMar>
              <w:top w:w="57" w:type="dxa"/>
              <w:bottom w:w="57" w:type="dxa"/>
            </w:tcMar>
          </w:tcPr>
          <w:p w14:paraId="40EF5B02" w14:textId="515411BA" w:rsidR="00DF1B0B"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32CA4E0" w14:textId="3F49CEDE" w:rsidR="008D1294" w:rsidRDefault="005F2644" w:rsidP="00261C7F">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w:t>
            </w:r>
            <w:r w:rsidR="00B1781E">
              <w:rPr>
                <w:rFonts w:ascii="Calibri" w:hAnsi="Calibri"/>
                <w:bCs/>
                <w:szCs w:val="22"/>
              </w:rPr>
              <w:t>semi-</w:t>
            </w:r>
            <w:r>
              <w:rPr>
                <w:rFonts w:ascii="Calibri" w:hAnsi="Calibri"/>
                <w:bCs/>
                <w:szCs w:val="22"/>
              </w:rPr>
              <w:t>detached</w:t>
            </w:r>
            <w:r w:rsidR="00704432">
              <w:rPr>
                <w:rFonts w:ascii="Calibri" w:hAnsi="Calibri"/>
                <w:bCs/>
                <w:szCs w:val="22"/>
              </w:rPr>
              <w:t xml:space="preserve"> residential</w:t>
            </w:r>
            <w:r>
              <w:rPr>
                <w:rFonts w:ascii="Calibri" w:hAnsi="Calibri"/>
                <w:bCs/>
                <w:szCs w:val="22"/>
              </w:rPr>
              <w:t xml:space="preserve"> property </w:t>
            </w:r>
            <w:r w:rsidR="001334A9">
              <w:rPr>
                <w:rFonts w:ascii="Calibri" w:hAnsi="Calibri"/>
                <w:bCs/>
                <w:szCs w:val="22"/>
              </w:rPr>
              <w:t>in</w:t>
            </w:r>
            <w:r>
              <w:rPr>
                <w:rFonts w:ascii="Calibri" w:hAnsi="Calibri"/>
                <w:bCs/>
                <w:szCs w:val="22"/>
              </w:rPr>
              <w:t xml:space="preserve"> </w:t>
            </w:r>
            <w:r w:rsidR="00B1781E">
              <w:rPr>
                <w:rFonts w:ascii="Calibri" w:hAnsi="Calibri"/>
                <w:bCs/>
                <w:szCs w:val="22"/>
              </w:rPr>
              <w:t>Waddington</w:t>
            </w:r>
            <w:r w:rsidR="00704432">
              <w:rPr>
                <w:rFonts w:ascii="Calibri" w:hAnsi="Calibri"/>
                <w:bCs/>
                <w:szCs w:val="22"/>
              </w:rPr>
              <w:t xml:space="preserve">, one of four, two storey cottages built in the 2000’s within a small cluster of development behind the Waddington Arms. </w:t>
            </w:r>
            <w:r w:rsidR="00AB0EA9">
              <w:rPr>
                <w:rFonts w:ascii="Calibri" w:hAnsi="Calibri"/>
                <w:bCs/>
                <w:szCs w:val="22"/>
              </w:rPr>
              <w:t xml:space="preserve">The cottage consists of natural coursed random stone, </w:t>
            </w:r>
            <w:proofErr w:type="spellStart"/>
            <w:r w:rsidR="00AB0EA9">
              <w:rPr>
                <w:rFonts w:ascii="Calibri" w:hAnsi="Calibri"/>
                <w:bCs/>
                <w:szCs w:val="22"/>
              </w:rPr>
              <w:t>welsh</w:t>
            </w:r>
            <w:proofErr w:type="spellEnd"/>
            <w:r w:rsidR="00AB0EA9">
              <w:rPr>
                <w:rFonts w:ascii="Calibri" w:hAnsi="Calibri"/>
                <w:bCs/>
                <w:szCs w:val="22"/>
              </w:rPr>
              <w:t xml:space="preserve"> slate with timber framed windows. </w:t>
            </w:r>
            <w:r w:rsidR="00704432">
              <w:rPr>
                <w:rFonts w:ascii="Calibri" w:hAnsi="Calibri"/>
                <w:bCs/>
                <w:szCs w:val="22"/>
              </w:rPr>
              <w:t>The site location is within the settlement boundary of Waddington, accessed via a small track off Branch Road.</w:t>
            </w:r>
            <w:r w:rsidR="00531F37">
              <w:rPr>
                <w:rFonts w:ascii="Calibri" w:hAnsi="Calibri"/>
                <w:bCs/>
                <w:szCs w:val="22"/>
              </w:rPr>
              <w:t xml:space="preserve"> </w:t>
            </w:r>
            <w:r w:rsidR="00704432">
              <w:rPr>
                <w:rFonts w:ascii="Calibri" w:hAnsi="Calibri"/>
                <w:bCs/>
                <w:szCs w:val="22"/>
              </w:rPr>
              <w:t>In addition, t</w:t>
            </w:r>
            <w:r w:rsidR="00B847E0">
              <w:rPr>
                <w:rFonts w:ascii="Calibri" w:hAnsi="Calibri"/>
                <w:bCs/>
                <w:szCs w:val="22"/>
              </w:rPr>
              <w:t xml:space="preserve">he site </w:t>
            </w:r>
            <w:r w:rsidR="00F25398">
              <w:rPr>
                <w:rFonts w:ascii="Calibri" w:hAnsi="Calibri"/>
                <w:bCs/>
                <w:szCs w:val="22"/>
              </w:rPr>
              <w:t xml:space="preserve">location </w:t>
            </w:r>
            <w:r w:rsidR="00B847E0">
              <w:rPr>
                <w:rFonts w:ascii="Calibri" w:hAnsi="Calibri"/>
                <w:bCs/>
                <w:szCs w:val="22"/>
              </w:rPr>
              <w:t>falls within Waddington Conservation Area.</w:t>
            </w:r>
          </w:p>
          <w:p w14:paraId="53ECB7BB" w14:textId="1EA88CC2" w:rsidR="00B1781E" w:rsidRPr="00DF1B0B" w:rsidRDefault="00B1781E" w:rsidP="00261C7F">
            <w:pPr>
              <w:pStyle w:val="Header"/>
              <w:tabs>
                <w:tab w:val="clear" w:pos="4153"/>
                <w:tab w:val="clear" w:pos="8306"/>
              </w:tabs>
              <w:contextualSpacing/>
              <w:jc w:val="both"/>
              <w:rPr>
                <w:rFonts w:ascii="Calibri" w:hAnsi="Calibri"/>
                <w:bCs/>
                <w:szCs w:val="22"/>
              </w:rPr>
            </w:pPr>
          </w:p>
        </w:tc>
      </w:tr>
      <w:tr w:rsidR="008C75E4" w:rsidRPr="008C75E4" w14:paraId="19AF70A9" w14:textId="77777777" w:rsidTr="00261C7F">
        <w:trPr>
          <w:trHeight w:val="1152"/>
          <w:jc w:val="center"/>
        </w:trPr>
        <w:tc>
          <w:tcPr>
            <w:tcW w:w="9803" w:type="dxa"/>
            <w:gridSpan w:val="15"/>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199CAFDB" w14:textId="77777777" w:rsidR="00454754" w:rsidRDefault="00454754" w:rsidP="00454754">
            <w:pPr>
              <w:pStyle w:val="Header"/>
              <w:tabs>
                <w:tab w:val="clear" w:pos="4153"/>
                <w:tab w:val="clear" w:pos="8306"/>
              </w:tabs>
              <w:jc w:val="both"/>
              <w:rPr>
                <w:rFonts w:ascii="Calibri" w:hAnsi="Calibri"/>
                <w:szCs w:val="22"/>
              </w:rPr>
            </w:pPr>
          </w:p>
          <w:p w14:paraId="2AF2EFCD" w14:textId="6CBAB4A1" w:rsidR="002814B3" w:rsidRDefault="002A78DA" w:rsidP="00EA233A">
            <w:pPr>
              <w:pStyle w:val="Header"/>
              <w:tabs>
                <w:tab w:val="clear" w:pos="4153"/>
                <w:tab w:val="clear" w:pos="8306"/>
              </w:tabs>
              <w:jc w:val="both"/>
              <w:rPr>
                <w:rFonts w:ascii="Calibri" w:hAnsi="Calibri"/>
                <w:szCs w:val="22"/>
              </w:rPr>
            </w:pPr>
            <w:r>
              <w:rPr>
                <w:rFonts w:ascii="Calibri" w:hAnsi="Calibri"/>
                <w:szCs w:val="22"/>
              </w:rPr>
              <w:t xml:space="preserve">Consent is sought for external alterations including </w:t>
            </w:r>
            <w:r w:rsidR="00EA233A">
              <w:rPr>
                <w:rFonts w:ascii="Calibri" w:hAnsi="Calibri"/>
                <w:szCs w:val="22"/>
              </w:rPr>
              <w:t>the removal of existing French doors and ground floor window on the rear elevation of the property</w:t>
            </w:r>
            <w:r w:rsidR="00FA05BA">
              <w:rPr>
                <w:rFonts w:ascii="Calibri" w:hAnsi="Calibri"/>
                <w:szCs w:val="22"/>
              </w:rPr>
              <w:t xml:space="preserve"> which are to be </w:t>
            </w:r>
            <w:r w:rsidR="00EA233A">
              <w:rPr>
                <w:rFonts w:ascii="Calibri" w:hAnsi="Calibri"/>
                <w:szCs w:val="22"/>
              </w:rPr>
              <w:t>replaced by a single opening</w:t>
            </w:r>
            <w:r w:rsidR="00E859DC">
              <w:rPr>
                <w:rFonts w:ascii="Calibri" w:hAnsi="Calibri"/>
                <w:szCs w:val="22"/>
              </w:rPr>
              <w:t xml:space="preserve"> featuring sliding doors</w:t>
            </w:r>
            <w:r w:rsidR="00C84B9E">
              <w:rPr>
                <w:rFonts w:ascii="Calibri" w:hAnsi="Calibri"/>
                <w:szCs w:val="22"/>
              </w:rPr>
              <w:t xml:space="preserve">. </w:t>
            </w:r>
            <w:r w:rsidR="00E859DC">
              <w:rPr>
                <w:rFonts w:ascii="Calibri" w:hAnsi="Calibri"/>
                <w:szCs w:val="22"/>
              </w:rPr>
              <w:t>The new doors will be cream coloured aluminium with stone surroun</w:t>
            </w:r>
            <w:r w:rsidR="00531F37">
              <w:rPr>
                <w:rFonts w:ascii="Calibri" w:hAnsi="Calibri"/>
                <w:szCs w:val="22"/>
              </w:rPr>
              <w:t>d, providing greater light to the interior of the ground floor of the cottage.</w:t>
            </w:r>
          </w:p>
          <w:p w14:paraId="575958C5" w14:textId="06A60AA4" w:rsidR="00C84B9E" w:rsidRPr="00F012FA" w:rsidRDefault="00C84B9E" w:rsidP="00EA233A">
            <w:pPr>
              <w:pStyle w:val="Header"/>
              <w:tabs>
                <w:tab w:val="clear" w:pos="4153"/>
                <w:tab w:val="clear" w:pos="8306"/>
              </w:tabs>
              <w:jc w:val="both"/>
              <w:rPr>
                <w:rFonts w:ascii="Calibri" w:hAnsi="Calibri"/>
                <w:szCs w:val="22"/>
              </w:rPr>
            </w:pPr>
          </w:p>
        </w:tc>
      </w:tr>
      <w:tr w:rsidR="00C214A6" w:rsidRPr="008C75E4" w14:paraId="1510C51E" w14:textId="77777777" w:rsidTr="00261C7F">
        <w:trPr>
          <w:trHeight w:val="864"/>
          <w:jc w:val="center"/>
        </w:trPr>
        <w:tc>
          <w:tcPr>
            <w:tcW w:w="9803" w:type="dxa"/>
            <w:gridSpan w:val="15"/>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1D8E41AB" w14:textId="5FCA50C8" w:rsidR="00D102D9" w:rsidRDefault="00D102D9" w:rsidP="00454754">
            <w:pPr>
              <w:pStyle w:val="Header"/>
              <w:tabs>
                <w:tab w:val="clear" w:pos="4153"/>
                <w:tab w:val="clear" w:pos="8306"/>
              </w:tabs>
              <w:jc w:val="both"/>
              <w:rPr>
                <w:rFonts w:ascii="Calibri" w:hAnsi="Calibri"/>
                <w:szCs w:val="22"/>
              </w:rPr>
            </w:pPr>
          </w:p>
          <w:p w14:paraId="0BF321DB" w14:textId="6429CE47" w:rsidR="00A33A60" w:rsidRDefault="00502BF1" w:rsidP="00502BF1">
            <w:pPr>
              <w:pStyle w:val="Header"/>
              <w:tabs>
                <w:tab w:val="left" w:pos="720"/>
              </w:tabs>
              <w:jc w:val="both"/>
              <w:rPr>
                <w:rFonts w:ascii="Calibri" w:hAnsi="Calibri"/>
                <w:szCs w:val="22"/>
              </w:rPr>
            </w:pPr>
            <w:r>
              <w:rPr>
                <w:rFonts w:ascii="Calibri" w:hAnsi="Calibri"/>
                <w:szCs w:val="22"/>
              </w:rPr>
              <w:t xml:space="preserve">The proposed development involves alterations to an existing dwelling and is acceptable in principle, subject to an assessment of material planning considerations. </w:t>
            </w:r>
            <w:r w:rsidR="002A78DA">
              <w:rPr>
                <w:rFonts w:ascii="Calibri" w:hAnsi="Calibri"/>
                <w:szCs w:val="22"/>
              </w:rPr>
              <w:t>T</w:t>
            </w:r>
            <w:r>
              <w:rPr>
                <w:rFonts w:ascii="Calibri" w:hAnsi="Calibri"/>
                <w:szCs w:val="22"/>
              </w:rPr>
              <w:t xml:space="preserve">he property lies within </w:t>
            </w:r>
            <w:r w:rsidR="00F25398">
              <w:rPr>
                <w:rFonts w:ascii="Calibri" w:hAnsi="Calibri"/>
                <w:szCs w:val="22"/>
              </w:rPr>
              <w:t>Waddington</w:t>
            </w:r>
            <w:r>
              <w:rPr>
                <w:rFonts w:ascii="Calibri" w:hAnsi="Calibri"/>
                <w:szCs w:val="22"/>
              </w:rPr>
              <w:t xml:space="preserve"> Conservation Area and therefore due regard must also be given </w:t>
            </w:r>
            <w:r w:rsidR="002A78DA">
              <w:rPr>
                <w:rFonts w:ascii="Calibri" w:hAnsi="Calibri"/>
                <w:szCs w:val="22"/>
              </w:rPr>
              <w:t>to</w:t>
            </w:r>
            <w:r>
              <w:rPr>
                <w:rFonts w:ascii="Calibri" w:hAnsi="Calibri"/>
                <w:szCs w:val="22"/>
              </w:rPr>
              <w:t xml:space="preserve"> the</w:t>
            </w:r>
            <w:r w:rsidR="009C64C2">
              <w:rPr>
                <w:rFonts w:ascii="Calibri" w:hAnsi="Calibri"/>
                <w:szCs w:val="22"/>
              </w:rPr>
              <w:t xml:space="preserve"> impact of the development upon the conservation and enhancement of th</w:t>
            </w:r>
            <w:r w:rsidR="008937C5">
              <w:rPr>
                <w:rFonts w:ascii="Calibri" w:hAnsi="Calibri"/>
                <w:szCs w:val="22"/>
              </w:rPr>
              <w:t xml:space="preserve">is </w:t>
            </w:r>
            <w:r w:rsidR="002A78DA">
              <w:rPr>
                <w:rFonts w:ascii="Calibri" w:hAnsi="Calibri"/>
                <w:szCs w:val="22"/>
              </w:rPr>
              <w:t xml:space="preserve">area as a </w:t>
            </w:r>
            <w:r w:rsidR="009C64C2">
              <w:rPr>
                <w:rFonts w:ascii="Calibri" w:hAnsi="Calibri"/>
                <w:szCs w:val="22"/>
              </w:rPr>
              <w:t>heritage asset</w:t>
            </w:r>
            <w:r w:rsidR="005F359B">
              <w:rPr>
                <w:rFonts w:ascii="Calibri" w:hAnsi="Calibri"/>
                <w:szCs w:val="22"/>
              </w:rPr>
              <w:t xml:space="preserve"> in accordance with the </w:t>
            </w:r>
            <w:proofErr w:type="spellStart"/>
            <w:r w:rsidR="005F359B">
              <w:rPr>
                <w:rFonts w:ascii="Calibri" w:hAnsi="Calibri"/>
                <w:szCs w:val="22"/>
              </w:rPr>
              <w:t>Ribble</w:t>
            </w:r>
            <w:proofErr w:type="spellEnd"/>
            <w:r w:rsidR="005F359B">
              <w:rPr>
                <w:rFonts w:ascii="Calibri" w:hAnsi="Calibri"/>
                <w:szCs w:val="22"/>
              </w:rPr>
              <w:t xml:space="preserve"> Valley Core Strategy, Chapter 6 of the </w:t>
            </w:r>
            <w:proofErr w:type="gramStart"/>
            <w:r w:rsidR="005F359B">
              <w:rPr>
                <w:rFonts w:ascii="Calibri" w:hAnsi="Calibri"/>
                <w:szCs w:val="22"/>
              </w:rPr>
              <w:t>Framework</w:t>
            </w:r>
            <w:proofErr w:type="gramEnd"/>
            <w:r w:rsidR="005F359B">
              <w:rPr>
                <w:rFonts w:ascii="Calibri" w:hAnsi="Calibri"/>
                <w:szCs w:val="22"/>
              </w:rPr>
              <w:t xml:space="preserve"> and the Planning (Listed Buildings and Conservation Areas) Act 1990</w:t>
            </w:r>
            <w:r w:rsidR="009C64C2">
              <w:rPr>
                <w:rFonts w:ascii="Calibri" w:hAnsi="Calibri"/>
                <w:szCs w:val="22"/>
              </w:rPr>
              <w:t>.</w:t>
            </w:r>
          </w:p>
          <w:p w14:paraId="5D515AAF" w14:textId="5A04F9E1" w:rsidR="004D5666" w:rsidRPr="006D7624" w:rsidRDefault="004D5666" w:rsidP="00502BF1">
            <w:pPr>
              <w:pStyle w:val="Header"/>
              <w:tabs>
                <w:tab w:val="left" w:pos="720"/>
              </w:tabs>
              <w:jc w:val="both"/>
              <w:rPr>
                <w:rFonts w:ascii="Calibri" w:hAnsi="Calibri"/>
                <w:szCs w:val="22"/>
              </w:rPr>
            </w:pPr>
          </w:p>
        </w:tc>
      </w:tr>
      <w:tr w:rsidR="008C75E4" w:rsidRPr="008C75E4" w14:paraId="7AE8A5DB" w14:textId="77777777" w:rsidTr="00261C7F">
        <w:trPr>
          <w:trHeight w:val="864"/>
          <w:jc w:val="center"/>
        </w:trPr>
        <w:tc>
          <w:tcPr>
            <w:tcW w:w="9803" w:type="dxa"/>
            <w:gridSpan w:val="15"/>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99048B4" w14:textId="4499CF81" w:rsidR="005B7E46" w:rsidRDefault="005B7E46" w:rsidP="005B7E46">
            <w:pPr>
              <w:jc w:val="both"/>
              <w:rPr>
                <w:rFonts w:ascii="Calibri" w:hAnsi="Calibri"/>
                <w:szCs w:val="22"/>
                <w:u w:val="single"/>
              </w:rPr>
            </w:pPr>
          </w:p>
          <w:p w14:paraId="366C9DE5" w14:textId="20C9E287" w:rsidR="00C42A19" w:rsidRDefault="00C42A19" w:rsidP="00E859DC">
            <w:pPr>
              <w:jc w:val="both"/>
              <w:rPr>
                <w:rFonts w:ascii="Calibri" w:hAnsi="Calibri"/>
                <w:szCs w:val="22"/>
              </w:rPr>
            </w:pPr>
            <w:r>
              <w:rPr>
                <w:rFonts w:ascii="Calibri" w:hAnsi="Calibri"/>
                <w:szCs w:val="22"/>
              </w:rPr>
              <w:t xml:space="preserve">The development proposes minor alterations to the rear elevation of the property which do not add any additional built form or massing to the </w:t>
            </w:r>
            <w:r w:rsidR="00661E53">
              <w:rPr>
                <w:rFonts w:ascii="Calibri" w:hAnsi="Calibri"/>
                <w:szCs w:val="22"/>
              </w:rPr>
              <w:t>dwelling</w:t>
            </w:r>
            <w:r>
              <w:rPr>
                <w:rFonts w:ascii="Calibri" w:hAnsi="Calibri"/>
                <w:szCs w:val="22"/>
              </w:rPr>
              <w:t xml:space="preserve"> and therefore the residential amenities of the application and neighbouring properties are not threatened</w:t>
            </w:r>
            <w:r w:rsidR="00661E53">
              <w:rPr>
                <w:rFonts w:ascii="Calibri" w:hAnsi="Calibri"/>
                <w:szCs w:val="22"/>
              </w:rPr>
              <w:t xml:space="preserve"> in the context of overshadowing</w:t>
            </w:r>
            <w:r>
              <w:rPr>
                <w:rFonts w:ascii="Calibri" w:hAnsi="Calibri"/>
                <w:szCs w:val="22"/>
              </w:rPr>
              <w:t xml:space="preserve">. </w:t>
            </w:r>
          </w:p>
          <w:p w14:paraId="07560484" w14:textId="77777777" w:rsidR="00C42A19" w:rsidRDefault="00C42A19" w:rsidP="00E859DC">
            <w:pPr>
              <w:jc w:val="both"/>
              <w:rPr>
                <w:rFonts w:ascii="Calibri" w:hAnsi="Calibri"/>
                <w:szCs w:val="22"/>
              </w:rPr>
            </w:pPr>
          </w:p>
          <w:p w14:paraId="096FB32F" w14:textId="613836D4" w:rsidR="00312B8B" w:rsidRDefault="00312B8B" w:rsidP="00E859DC">
            <w:pPr>
              <w:jc w:val="both"/>
              <w:rPr>
                <w:rFonts w:ascii="Calibri" w:hAnsi="Calibri"/>
                <w:szCs w:val="22"/>
              </w:rPr>
            </w:pPr>
            <w:r>
              <w:rPr>
                <w:rFonts w:ascii="Calibri" w:hAnsi="Calibri"/>
                <w:szCs w:val="22"/>
              </w:rPr>
              <w:t>The proposed changes to the fenestration on the rear elevation of the property will combine two existing openings and result in an increased volume of window space</w:t>
            </w:r>
            <w:r w:rsidR="003323F4">
              <w:rPr>
                <w:rFonts w:ascii="Calibri" w:hAnsi="Calibri"/>
                <w:szCs w:val="22"/>
              </w:rPr>
              <w:t xml:space="preserve"> compared with existing form</w:t>
            </w:r>
            <w:r>
              <w:rPr>
                <w:rFonts w:ascii="Calibri" w:hAnsi="Calibri"/>
                <w:szCs w:val="22"/>
              </w:rPr>
              <w:t xml:space="preserve">. </w:t>
            </w:r>
            <w:r w:rsidR="003323F4">
              <w:rPr>
                <w:rFonts w:ascii="Calibri" w:hAnsi="Calibri"/>
                <w:szCs w:val="22"/>
              </w:rPr>
              <w:t xml:space="preserve">Despite this, </w:t>
            </w:r>
            <w:r w:rsidR="00EF5C8E">
              <w:rPr>
                <w:rFonts w:ascii="Calibri" w:hAnsi="Calibri"/>
                <w:szCs w:val="22"/>
              </w:rPr>
              <w:t>boundary screening</w:t>
            </w:r>
            <w:r w:rsidR="003323F4">
              <w:rPr>
                <w:rFonts w:ascii="Calibri" w:hAnsi="Calibri"/>
                <w:szCs w:val="22"/>
              </w:rPr>
              <w:t xml:space="preserve"> currently in place eliminates the possibility for undue overlooking to arise through this introduction</w:t>
            </w:r>
            <w:r w:rsidR="0065071E">
              <w:rPr>
                <w:rFonts w:ascii="Calibri" w:hAnsi="Calibri"/>
                <w:szCs w:val="22"/>
              </w:rPr>
              <w:t xml:space="preserve"> </w:t>
            </w:r>
            <w:r w:rsidR="00EF5C8E">
              <w:rPr>
                <w:rFonts w:ascii="Calibri" w:hAnsi="Calibri"/>
                <w:szCs w:val="22"/>
              </w:rPr>
              <w:t>and</w:t>
            </w:r>
            <w:r w:rsidR="0065071E">
              <w:rPr>
                <w:rFonts w:ascii="Calibri" w:hAnsi="Calibri"/>
                <w:szCs w:val="22"/>
              </w:rPr>
              <w:t xml:space="preserve"> the curtilage of neighbouring properties from the site location remain</w:t>
            </w:r>
            <w:r w:rsidR="005A7806">
              <w:rPr>
                <w:rFonts w:ascii="Calibri" w:hAnsi="Calibri"/>
                <w:szCs w:val="22"/>
              </w:rPr>
              <w:t xml:space="preserve"> non</w:t>
            </w:r>
            <w:r w:rsidR="0065071E">
              <w:rPr>
                <w:rFonts w:ascii="Calibri" w:hAnsi="Calibri"/>
                <w:szCs w:val="22"/>
              </w:rPr>
              <w:t xml:space="preserve">-visible. </w:t>
            </w:r>
            <w:r w:rsidR="00EF5C8E">
              <w:rPr>
                <w:rFonts w:ascii="Calibri" w:hAnsi="Calibri"/>
                <w:szCs w:val="22"/>
              </w:rPr>
              <w:t xml:space="preserve">This is achieved through high boundary fencing between Plum Tree Cottage and the adjoining property on </w:t>
            </w:r>
            <w:r w:rsidR="006303DE">
              <w:rPr>
                <w:rFonts w:ascii="Calibri" w:hAnsi="Calibri"/>
                <w:szCs w:val="22"/>
              </w:rPr>
              <w:t xml:space="preserve">the </w:t>
            </w:r>
            <w:r w:rsidR="00EF5C8E">
              <w:rPr>
                <w:rFonts w:ascii="Calibri" w:hAnsi="Calibri"/>
                <w:szCs w:val="22"/>
              </w:rPr>
              <w:t xml:space="preserve">site’s northern boundary, with an evergreen hedge and stone wall to the east and south respectively. </w:t>
            </w:r>
            <w:r w:rsidR="005A7806">
              <w:rPr>
                <w:rFonts w:ascii="Calibri" w:hAnsi="Calibri"/>
                <w:szCs w:val="22"/>
              </w:rPr>
              <w:t xml:space="preserve">This severely restricts the view from the rear elevation of the property to the extent that new overlooking </w:t>
            </w:r>
            <w:r w:rsidR="00C42A19">
              <w:rPr>
                <w:rFonts w:ascii="Calibri" w:hAnsi="Calibri"/>
                <w:szCs w:val="22"/>
              </w:rPr>
              <w:t>opportunities are</w:t>
            </w:r>
            <w:r w:rsidR="005A7806">
              <w:rPr>
                <w:rFonts w:ascii="Calibri" w:hAnsi="Calibri"/>
                <w:szCs w:val="22"/>
              </w:rPr>
              <w:t xml:space="preserve"> negligible.</w:t>
            </w:r>
            <w:r w:rsidR="00C42A19">
              <w:rPr>
                <w:rFonts w:ascii="Calibri" w:hAnsi="Calibri"/>
                <w:szCs w:val="22"/>
              </w:rPr>
              <w:t xml:space="preserve"> The </w:t>
            </w:r>
            <w:r w:rsidR="00EE2E81">
              <w:rPr>
                <w:rFonts w:ascii="Calibri" w:hAnsi="Calibri"/>
                <w:szCs w:val="22"/>
              </w:rPr>
              <w:t xml:space="preserve">pair of semi-detached properties to which this application relates have </w:t>
            </w:r>
            <w:r w:rsidR="00C42A19">
              <w:rPr>
                <w:rFonts w:ascii="Calibri" w:hAnsi="Calibri"/>
                <w:szCs w:val="22"/>
              </w:rPr>
              <w:t xml:space="preserve">also </w:t>
            </w:r>
            <w:r w:rsidR="00EE2E81">
              <w:rPr>
                <w:rFonts w:ascii="Calibri" w:hAnsi="Calibri"/>
                <w:szCs w:val="22"/>
              </w:rPr>
              <w:t xml:space="preserve">been constructed in a way whereby the rear elevation of the application property is set approximately one metre forward of the adjoining </w:t>
            </w:r>
            <w:r w:rsidR="00EF5C8E">
              <w:rPr>
                <w:rFonts w:ascii="Calibri" w:hAnsi="Calibri"/>
                <w:szCs w:val="22"/>
              </w:rPr>
              <w:t xml:space="preserve">property </w:t>
            </w:r>
            <w:r w:rsidR="006303DE">
              <w:rPr>
                <w:rFonts w:ascii="Calibri" w:hAnsi="Calibri"/>
                <w:szCs w:val="22"/>
              </w:rPr>
              <w:t xml:space="preserve">to the north </w:t>
            </w:r>
            <w:r w:rsidR="00EF5C8E">
              <w:rPr>
                <w:rFonts w:ascii="Calibri" w:hAnsi="Calibri"/>
                <w:szCs w:val="22"/>
              </w:rPr>
              <w:t>known as ‘Cherry Tree Cottage’</w:t>
            </w:r>
            <w:r w:rsidR="00C42A19">
              <w:rPr>
                <w:rFonts w:ascii="Calibri" w:hAnsi="Calibri"/>
                <w:szCs w:val="22"/>
              </w:rPr>
              <w:t>, f</w:t>
            </w:r>
            <w:r w:rsidR="005A7806">
              <w:rPr>
                <w:rFonts w:ascii="Calibri" w:hAnsi="Calibri"/>
                <w:szCs w:val="22"/>
              </w:rPr>
              <w:t xml:space="preserve">urther </w:t>
            </w:r>
            <w:r w:rsidR="00C42A19">
              <w:rPr>
                <w:rFonts w:ascii="Calibri" w:hAnsi="Calibri"/>
                <w:szCs w:val="22"/>
              </w:rPr>
              <w:t>precluding the ability for overlooking</w:t>
            </w:r>
            <w:r w:rsidR="005A7806">
              <w:rPr>
                <w:rFonts w:ascii="Calibri" w:hAnsi="Calibri"/>
                <w:szCs w:val="22"/>
              </w:rPr>
              <w:t xml:space="preserve"> to occur.</w:t>
            </w:r>
          </w:p>
          <w:p w14:paraId="64BB2789" w14:textId="09F7F6ED" w:rsidR="008175E6" w:rsidRPr="00C63966" w:rsidRDefault="00C42A19" w:rsidP="00E859DC">
            <w:pPr>
              <w:jc w:val="both"/>
              <w:rPr>
                <w:rFonts w:ascii="Calibri" w:hAnsi="Calibri"/>
                <w:szCs w:val="22"/>
              </w:rPr>
            </w:pPr>
            <w:r>
              <w:rPr>
                <w:rFonts w:ascii="Calibri" w:hAnsi="Calibri"/>
                <w:szCs w:val="22"/>
              </w:rPr>
              <w:t xml:space="preserve"> </w:t>
            </w:r>
          </w:p>
        </w:tc>
      </w:tr>
      <w:tr w:rsidR="008C75E4" w:rsidRPr="008C75E4" w14:paraId="769E4ED9" w14:textId="77777777" w:rsidTr="00261C7F">
        <w:trPr>
          <w:trHeight w:val="864"/>
          <w:jc w:val="center"/>
        </w:trPr>
        <w:tc>
          <w:tcPr>
            <w:tcW w:w="9803" w:type="dxa"/>
            <w:gridSpan w:val="15"/>
            <w:tcMar>
              <w:top w:w="57" w:type="dxa"/>
              <w:bottom w:w="57" w:type="dxa"/>
            </w:tcMar>
          </w:tcPr>
          <w:p w14:paraId="4A2FC2C3" w14:textId="50D940F3" w:rsidR="00C0704D" w:rsidRDefault="00DF42DA" w:rsidP="006126D1">
            <w:pPr>
              <w:contextualSpacing/>
              <w:jc w:val="both"/>
              <w:rPr>
                <w:rFonts w:ascii="Calibri" w:hAnsi="Calibri"/>
                <w:b/>
                <w:szCs w:val="22"/>
              </w:rPr>
            </w:pPr>
            <w:r w:rsidRPr="00DF42DA">
              <w:rPr>
                <w:rFonts w:ascii="Calibri" w:hAnsi="Calibri"/>
                <w:b/>
                <w:szCs w:val="22"/>
              </w:rPr>
              <w:t>Visual Amenity</w:t>
            </w:r>
            <w:r w:rsidR="00261C7F">
              <w:rPr>
                <w:rFonts w:ascii="Calibri" w:hAnsi="Calibri"/>
                <w:b/>
                <w:szCs w:val="22"/>
              </w:rPr>
              <w:t>/Heritage</w:t>
            </w:r>
            <w:r w:rsidRPr="00DF42DA">
              <w:rPr>
                <w:rFonts w:ascii="Calibri" w:hAnsi="Calibri"/>
                <w:b/>
                <w:szCs w:val="22"/>
              </w:rPr>
              <w:t>:</w:t>
            </w:r>
          </w:p>
          <w:p w14:paraId="4DD1F77D" w14:textId="18CE72E5" w:rsidR="00947564" w:rsidRDefault="00947564" w:rsidP="00261C7F">
            <w:pPr>
              <w:contextualSpacing/>
              <w:jc w:val="both"/>
              <w:rPr>
                <w:rFonts w:ascii="Calibri" w:hAnsi="Calibri"/>
                <w:szCs w:val="22"/>
              </w:rPr>
            </w:pPr>
          </w:p>
          <w:p w14:paraId="2DE1FCD2" w14:textId="77777777" w:rsidR="00C42A19" w:rsidRDefault="00C42A19" w:rsidP="00C42A19">
            <w:pPr>
              <w:contextualSpacing/>
              <w:jc w:val="both"/>
              <w:rPr>
                <w:rFonts w:ascii="Calibri" w:hAnsi="Calibri"/>
                <w:szCs w:val="22"/>
              </w:rPr>
            </w:pPr>
            <w:r>
              <w:rPr>
                <w:rFonts w:ascii="Calibri" w:hAnsi="Calibri"/>
                <w:szCs w:val="22"/>
              </w:rPr>
              <w:t xml:space="preserve">Policy DMG1 of the </w:t>
            </w:r>
            <w:proofErr w:type="spellStart"/>
            <w:r>
              <w:rPr>
                <w:rFonts w:ascii="Calibri" w:hAnsi="Calibri"/>
                <w:szCs w:val="22"/>
              </w:rPr>
              <w:t>Ribble</w:t>
            </w:r>
            <w:proofErr w:type="spellEnd"/>
            <w:r>
              <w:rPr>
                <w:rFonts w:ascii="Calibri" w:hAnsi="Calibri"/>
                <w:szCs w:val="22"/>
              </w:rPr>
              <w:t xml:space="preserve"> Valley Core Strategy states that all development must:</w:t>
            </w:r>
          </w:p>
          <w:p w14:paraId="51ACBD62" w14:textId="77777777" w:rsidR="00C42A19" w:rsidRDefault="00C42A19" w:rsidP="00C42A19">
            <w:pPr>
              <w:contextualSpacing/>
              <w:jc w:val="both"/>
              <w:rPr>
                <w:rFonts w:ascii="Calibri" w:hAnsi="Calibri"/>
                <w:szCs w:val="22"/>
              </w:rPr>
            </w:pPr>
          </w:p>
          <w:p w14:paraId="6AEA422C" w14:textId="77777777" w:rsidR="00C42A19" w:rsidRPr="005F359B" w:rsidRDefault="00C42A19" w:rsidP="00C42A19">
            <w:pPr>
              <w:ind w:left="602" w:right="904"/>
              <w:contextualSpacing/>
              <w:jc w:val="both"/>
              <w:rPr>
                <w:rFonts w:ascii="Calibri" w:hAnsi="Calibri"/>
                <w:i/>
                <w:iCs/>
                <w:szCs w:val="22"/>
              </w:rPr>
            </w:pPr>
            <w:r w:rsidRPr="005F359B">
              <w:rPr>
                <w:rFonts w:ascii="Calibri" w:hAnsi="Calibri"/>
                <w:i/>
                <w:iCs/>
                <w:szCs w:val="22"/>
              </w:rPr>
              <w:t xml:space="preserve">“2. Be sympathetic to existing and proposed land uses in terms of its size, </w:t>
            </w:r>
            <w:proofErr w:type="gramStart"/>
            <w:r w:rsidRPr="005F359B">
              <w:rPr>
                <w:rFonts w:ascii="Calibri" w:hAnsi="Calibri"/>
                <w:i/>
                <w:iCs/>
                <w:szCs w:val="22"/>
              </w:rPr>
              <w:t>intensity</w:t>
            </w:r>
            <w:proofErr w:type="gramEnd"/>
            <w:r w:rsidRPr="005F359B">
              <w:rPr>
                <w:rFonts w:ascii="Calibri" w:hAnsi="Calibri"/>
                <w:i/>
                <w:iCs/>
                <w:szCs w:val="22"/>
              </w:rPr>
              <w:t xml:space="preserve"> and nature as well as scale, massing, style, features and building materials.</w:t>
            </w:r>
          </w:p>
          <w:p w14:paraId="37F98F91" w14:textId="77777777" w:rsidR="00C42A19" w:rsidRPr="005F359B" w:rsidRDefault="00C42A19" w:rsidP="00C42A19">
            <w:pPr>
              <w:ind w:left="602" w:right="904"/>
              <w:contextualSpacing/>
              <w:jc w:val="both"/>
              <w:rPr>
                <w:rFonts w:ascii="Calibri" w:hAnsi="Calibri"/>
                <w:i/>
                <w:iCs/>
                <w:szCs w:val="22"/>
              </w:rPr>
            </w:pPr>
          </w:p>
          <w:p w14:paraId="7C0571A2" w14:textId="77777777" w:rsidR="00C42A19" w:rsidRPr="005F359B" w:rsidRDefault="00C42A19" w:rsidP="00C42A19">
            <w:pPr>
              <w:ind w:left="602" w:right="904"/>
              <w:contextualSpacing/>
              <w:jc w:val="both"/>
              <w:rPr>
                <w:rFonts w:ascii="Calibri" w:hAnsi="Calibri"/>
                <w:i/>
                <w:iCs/>
                <w:szCs w:val="22"/>
              </w:rPr>
            </w:pPr>
            <w:r w:rsidRPr="005F359B">
              <w:rPr>
                <w:rFonts w:ascii="Calibri" w:hAnsi="Calibri"/>
                <w:i/>
                <w:iCs/>
                <w:szCs w:val="22"/>
              </w:rPr>
              <w:t xml:space="preserve">3. Consider the density, </w:t>
            </w:r>
            <w:proofErr w:type="gramStart"/>
            <w:r w:rsidRPr="005F359B">
              <w:rPr>
                <w:rFonts w:ascii="Calibri" w:hAnsi="Calibri"/>
                <w:i/>
                <w:iCs/>
                <w:szCs w:val="22"/>
              </w:rPr>
              <w:t>layout</w:t>
            </w:r>
            <w:proofErr w:type="gramEnd"/>
            <w:r w:rsidRPr="005F359B">
              <w:rPr>
                <w:rFonts w:ascii="Calibri" w:hAnsi="Calibri"/>
                <w:i/>
                <w:iCs/>
                <w:szCs w:val="22"/>
              </w:rPr>
              <w:t xml:space="preserve"> and relationship between buildings, which is of major importance. </w:t>
            </w:r>
            <w:proofErr w:type="gramStart"/>
            <w:r w:rsidRPr="005F359B">
              <w:rPr>
                <w:rFonts w:ascii="Calibri" w:hAnsi="Calibri"/>
                <w:i/>
                <w:iCs/>
                <w:szCs w:val="22"/>
              </w:rPr>
              <w:t>Particular emphasis</w:t>
            </w:r>
            <w:proofErr w:type="gramEnd"/>
            <w:r w:rsidRPr="005F359B">
              <w:rPr>
                <w:rFonts w:ascii="Calibri" w:hAnsi="Calibri"/>
                <w:i/>
                <w:iCs/>
                <w:szCs w:val="22"/>
              </w:rPr>
              <w:t xml:space="preserve">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77E54A63" w14:textId="77777777" w:rsidR="00C42A19" w:rsidRDefault="00C42A19" w:rsidP="00C42A19">
            <w:pPr>
              <w:ind w:left="602" w:right="904"/>
              <w:contextualSpacing/>
              <w:jc w:val="both"/>
              <w:rPr>
                <w:rFonts w:ascii="Calibri" w:hAnsi="Calibri"/>
                <w:szCs w:val="22"/>
              </w:rPr>
            </w:pPr>
          </w:p>
          <w:p w14:paraId="32639F98" w14:textId="77777777" w:rsidR="00C42A19" w:rsidRDefault="00C42A19" w:rsidP="00C42A19">
            <w:pPr>
              <w:contextualSpacing/>
              <w:jc w:val="both"/>
              <w:rPr>
                <w:rFonts w:ascii="Calibri" w:hAnsi="Calibri"/>
                <w:bCs/>
                <w:szCs w:val="22"/>
              </w:rPr>
            </w:pPr>
            <w:r>
              <w:rPr>
                <w:rFonts w:ascii="Calibri" w:hAnsi="Calibri"/>
                <w:szCs w:val="22"/>
              </w:rPr>
              <w:t xml:space="preserve">Furthermore, the LPA must also accord with its duty at section 72 of the </w:t>
            </w:r>
            <w:r w:rsidRPr="009A7725">
              <w:rPr>
                <w:rFonts w:ascii="Calibri" w:hAnsi="Calibri"/>
                <w:bCs/>
                <w:szCs w:val="22"/>
              </w:rPr>
              <w:t>Planning (Listed Buildings and Conservation Areas) Act 1990</w:t>
            </w:r>
            <w:r>
              <w:rPr>
                <w:rFonts w:ascii="Calibri" w:hAnsi="Calibri"/>
                <w:bCs/>
                <w:szCs w:val="22"/>
              </w:rPr>
              <w:t xml:space="preserve">. </w:t>
            </w:r>
            <w:proofErr w:type="gramStart"/>
            <w:r>
              <w:rPr>
                <w:rFonts w:ascii="Calibri" w:hAnsi="Calibri"/>
                <w:bCs/>
                <w:szCs w:val="22"/>
              </w:rPr>
              <w:t>This states</w:t>
            </w:r>
            <w:proofErr w:type="gramEnd"/>
            <w:r>
              <w:rPr>
                <w:rFonts w:ascii="Calibri" w:hAnsi="Calibri"/>
                <w:bCs/>
                <w:szCs w:val="22"/>
              </w:rPr>
              <w:t>:</w:t>
            </w:r>
          </w:p>
          <w:p w14:paraId="32EE45CA" w14:textId="77777777" w:rsidR="00C42A19" w:rsidRDefault="00C42A19" w:rsidP="00C42A19">
            <w:pPr>
              <w:contextualSpacing/>
              <w:jc w:val="both"/>
              <w:rPr>
                <w:rFonts w:ascii="Calibri" w:hAnsi="Calibri"/>
                <w:bCs/>
                <w:szCs w:val="22"/>
              </w:rPr>
            </w:pPr>
          </w:p>
          <w:p w14:paraId="79F8195E" w14:textId="77777777" w:rsidR="00C42A19" w:rsidRDefault="00C42A19" w:rsidP="00C42A19">
            <w:pPr>
              <w:ind w:left="602" w:right="904"/>
              <w:contextualSpacing/>
              <w:jc w:val="both"/>
              <w:rPr>
                <w:rFonts w:ascii="Calibri" w:hAnsi="Calibri"/>
                <w:szCs w:val="22"/>
              </w:rPr>
            </w:pPr>
            <w:r>
              <w:rPr>
                <w:rFonts w:ascii="Calibri" w:hAnsi="Calibri"/>
                <w:bCs/>
                <w:szCs w:val="22"/>
              </w:rPr>
              <w:t>‘</w:t>
            </w:r>
            <w:proofErr w:type="gramStart"/>
            <w:r>
              <w:rPr>
                <w:rFonts w:ascii="Calibri" w:hAnsi="Calibri"/>
                <w:bCs/>
                <w:szCs w:val="22"/>
              </w:rPr>
              <w:t>with</w:t>
            </w:r>
            <w:proofErr w:type="gramEnd"/>
            <w:r>
              <w:rPr>
                <w:rFonts w:ascii="Calibri" w:hAnsi="Calibri"/>
                <w:bCs/>
                <w:szCs w:val="22"/>
              </w:rPr>
              <w:t xml:space="preserve"> respect to any buildings or other land in a conservation area, of any functions under or </w:t>
            </w:r>
            <w:r w:rsidRPr="00F018ED">
              <w:rPr>
                <w:rFonts w:ascii="Calibri" w:hAnsi="Calibri"/>
                <w:i/>
                <w:iCs/>
                <w:szCs w:val="22"/>
              </w:rPr>
              <w:t>by virtue of any of the provisions mentioned in subsection (2), special attention shall be paid to the desirability of preserving or enhancing the character or appearance of that area.</w:t>
            </w:r>
            <w:r>
              <w:rPr>
                <w:rFonts w:ascii="Calibri" w:hAnsi="Calibri"/>
                <w:i/>
                <w:iCs/>
                <w:szCs w:val="22"/>
              </w:rPr>
              <w:t>’</w:t>
            </w:r>
          </w:p>
          <w:p w14:paraId="3DF213D3" w14:textId="77777777" w:rsidR="00C42A19" w:rsidRDefault="00C42A19" w:rsidP="00C42A19">
            <w:pPr>
              <w:contextualSpacing/>
              <w:jc w:val="both"/>
              <w:rPr>
                <w:rFonts w:ascii="Calibri" w:hAnsi="Calibri"/>
                <w:szCs w:val="22"/>
              </w:rPr>
            </w:pPr>
          </w:p>
          <w:p w14:paraId="150A69F7" w14:textId="02A476AF" w:rsidR="00DD742E" w:rsidRDefault="00C42A19" w:rsidP="00C42A19">
            <w:pPr>
              <w:contextualSpacing/>
              <w:jc w:val="both"/>
              <w:rPr>
                <w:rFonts w:ascii="Calibri" w:hAnsi="Calibri"/>
                <w:szCs w:val="22"/>
              </w:rPr>
            </w:pPr>
            <w:r>
              <w:rPr>
                <w:rFonts w:ascii="Calibri" w:hAnsi="Calibri"/>
                <w:szCs w:val="22"/>
              </w:rPr>
              <w:t xml:space="preserve">The site location falls within </w:t>
            </w:r>
            <w:r w:rsidR="00D553D2">
              <w:rPr>
                <w:rFonts w:ascii="Calibri" w:hAnsi="Calibri"/>
                <w:szCs w:val="22"/>
              </w:rPr>
              <w:t>Waddington</w:t>
            </w:r>
            <w:r>
              <w:rPr>
                <w:rFonts w:ascii="Calibri" w:hAnsi="Calibri"/>
                <w:szCs w:val="22"/>
              </w:rPr>
              <w:t xml:space="preserve"> Conservation Area</w:t>
            </w:r>
            <w:r w:rsidR="00DD742E">
              <w:rPr>
                <w:rFonts w:ascii="Calibri" w:hAnsi="Calibri"/>
                <w:szCs w:val="22"/>
              </w:rPr>
              <w:t xml:space="preserve"> which is</w:t>
            </w:r>
            <w:r w:rsidR="00D553D2">
              <w:rPr>
                <w:rFonts w:ascii="Calibri" w:hAnsi="Calibri"/>
                <w:szCs w:val="22"/>
              </w:rPr>
              <w:t xml:space="preserve"> characterised by a varied and lively architectural mix, harmonised by the </w:t>
            </w:r>
            <w:r w:rsidR="005C32FE">
              <w:rPr>
                <w:rFonts w:ascii="Calibri" w:hAnsi="Calibri"/>
                <w:szCs w:val="22"/>
              </w:rPr>
              <w:t>homogenous use</w:t>
            </w:r>
            <w:r w:rsidR="00D553D2">
              <w:rPr>
                <w:rFonts w:ascii="Calibri" w:hAnsi="Calibri"/>
                <w:szCs w:val="22"/>
              </w:rPr>
              <w:t xml:space="preserve"> of building materials </w:t>
            </w:r>
            <w:r w:rsidR="00DD742E">
              <w:rPr>
                <w:rFonts w:ascii="Calibri" w:hAnsi="Calibri"/>
                <w:szCs w:val="22"/>
              </w:rPr>
              <w:t xml:space="preserve">which </w:t>
            </w:r>
            <w:r w:rsidR="005C32FE">
              <w:rPr>
                <w:rFonts w:ascii="Calibri" w:hAnsi="Calibri"/>
                <w:szCs w:val="22"/>
              </w:rPr>
              <w:t>mostly</w:t>
            </w:r>
            <w:r w:rsidR="00DD742E">
              <w:rPr>
                <w:rFonts w:ascii="Calibri" w:hAnsi="Calibri"/>
                <w:szCs w:val="22"/>
              </w:rPr>
              <w:t xml:space="preserve"> include</w:t>
            </w:r>
            <w:r w:rsidR="00AB0BA2">
              <w:rPr>
                <w:rFonts w:ascii="Calibri" w:hAnsi="Calibri"/>
                <w:szCs w:val="22"/>
              </w:rPr>
              <w:t>s</w:t>
            </w:r>
            <w:r w:rsidR="00DD742E">
              <w:rPr>
                <w:rFonts w:ascii="Calibri" w:hAnsi="Calibri"/>
                <w:szCs w:val="22"/>
              </w:rPr>
              <w:t xml:space="preserve"> natural stone and </w:t>
            </w:r>
            <w:proofErr w:type="spellStart"/>
            <w:r w:rsidR="00DD742E">
              <w:rPr>
                <w:rFonts w:ascii="Calibri" w:hAnsi="Calibri"/>
                <w:szCs w:val="22"/>
              </w:rPr>
              <w:t>welsh</w:t>
            </w:r>
            <w:proofErr w:type="spellEnd"/>
            <w:r w:rsidR="00DD742E">
              <w:rPr>
                <w:rFonts w:ascii="Calibri" w:hAnsi="Calibri"/>
                <w:szCs w:val="22"/>
              </w:rPr>
              <w:t xml:space="preserve"> slate as detailed in the conservation area appraisal</w:t>
            </w:r>
            <w:r>
              <w:rPr>
                <w:rFonts w:ascii="Calibri" w:hAnsi="Calibri"/>
                <w:szCs w:val="22"/>
              </w:rPr>
              <w:t xml:space="preserve">. </w:t>
            </w:r>
            <w:r w:rsidR="00DD742E">
              <w:rPr>
                <w:rFonts w:ascii="Calibri" w:hAnsi="Calibri"/>
                <w:szCs w:val="22"/>
              </w:rPr>
              <w:t xml:space="preserve">Published in 2005, this assessment pre-dates the construction of the </w:t>
            </w:r>
            <w:r w:rsidR="00AB0BA2">
              <w:rPr>
                <w:rFonts w:ascii="Calibri" w:hAnsi="Calibri"/>
                <w:szCs w:val="22"/>
              </w:rPr>
              <w:t xml:space="preserve">cottages </w:t>
            </w:r>
            <w:r w:rsidR="00DD742E">
              <w:rPr>
                <w:rFonts w:ascii="Calibri" w:hAnsi="Calibri"/>
                <w:szCs w:val="22"/>
              </w:rPr>
              <w:t xml:space="preserve">and therefore </w:t>
            </w:r>
            <w:r w:rsidR="005C32FE">
              <w:rPr>
                <w:rFonts w:ascii="Calibri" w:hAnsi="Calibri"/>
                <w:szCs w:val="22"/>
              </w:rPr>
              <w:t xml:space="preserve">the </w:t>
            </w:r>
            <w:r w:rsidR="00AB0BA2">
              <w:rPr>
                <w:rFonts w:ascii="Calibri" w:hAnsi="Calibri"/>
                <w:szCs w:val="22"/>
              </w:rPr>
              <w:t xml:space="preserve">application property </w:t>
            </w:r>
            <w:r w:rsidR="00DD742E">
              <w:rPr>
                <w:rFonts w:ascii="Calibri" w:hAnsi="Calibri"/>
                <w:szCs w:val="22"/>
              </w:rPr>
              <w:t xml:space="preserve">does not appear within the </w:t>
            </w:r>
            <w:r w:rsidR="00712F09">
              <w:rPr>
                <w:rFonts w:ascii="Calibri" w:hAnsi="Calibri"/>
                <w:szCs w:val="22"/>
              </w:rPr>
              <w:t>appraisal</w:t>
            </w:r>
            <w:r w:rsidR="00AB0BA2">
              <w:rPr>
                <w:rFonts w:ascii="Calibri" w:hAnsi="Calibri"/>
                <w:szCs w:val="22"/>
              </w:rPr>
              <w:t xml:space="preserve"> </w:t>
            </w:r>
            <w:r w:rsidR="005C32FE">
              <w:rPr>
                <w:rFonts w:ascii="Calibri" w:hAnsi="Calibri"/>
                <w:szCs w:val="22"/>
              </w:rPr>
              <w:t xml:space="preserve">and </w:t>
            </w:r>
            <w:r w:rsidR="00AB0BA2">
              <w:rPr>
                <w:rFonts w:ascii="Calibri" w:hAnsi="Calibri"/>
                <w:szCs w:val="22"/>
              </w:rPr>
              <w:t>consequently</w:t>
            </w:r>
            <w:r w:rsidR="005C32FE">
              <w:rPr>
                <w:rFonts w:ascii="Calibri" w:hAnsi="Calibri"/>
                <w:szCs w:val="22"/>
              </w:rPr>
              <w:t xml:space="preserve"> receives no designation. Despite this, </w:t>
            </w:r>
            <w:r w:rsidR="00377D79">
              <w:rPr>
                <w:rFonts w:ascii="Calibri" w:hAnsi="Calibri"/>
                <w:szCs w:val="22"/>
              </w:rPr>
              <w:t>it achieves a traditional style</w:t>
            </w:r>
            <w:r w:rsidR="005C32FE">
              <w:rPr>
                <w:rFonts w:ascii="Calibri" w:hAnsi="Calibri"/>
                <w:szCs w:val="22"/>
              </w:rPr>
              <w:t xml:space="preserve"> through form</w:t>
            </w:r>
            <w:r w:rsidR="00377D79">
              <w:rPr>
                <w:rFonts w:ascii="Calibri" w:hAnsi="Calibri"/>
                <w:szCs w:val="22"/>
              </w:rPr>
              <w:t xml:space="preserve"> and detailing which includes</w:t>
            </w:r>
            <w:r w:rsidR="005C32FE">
              <w:rPr>
                <w:rFonts w:ascii="Calibri" w:hAnsi="Calibri"/>
                <w:szCs w:val="22"/>
              </w:rPr>
              <w:t xml:space="preserve"> coursed natural stone, timber windows and doors </w:t>
            </w:r>
            <w:r w:rsidR="00F11124">
              <w:rPr>
                <w:rFonts w:ascii="Calibri" w:hAnsi="Calibri"/>
                <w:szCs w:val="22"/>
              </w:rPr>
              <w:t>as well as</w:t>
            </w:r>
            <w:r w:rsidR="005C32FE">
              <w:rPr>
                <w:rFonts w:ascii="Calibri" w:hAnsi="Calibri"/>
                <w:szCs w:val="22"/>
              </w:rPr>
              <w:t xml:space="preserve"> other traditional features including pointed verges, gutters on brackets and quoin stone </w:t>
            </w:r>
            <w:r w:rsidR="00F11124">
              <w:rPr>
                <w:rFonts w:ascii="Calibri" w:hAnsi="Calibri"/>
                <w:szCs w:val="22"/>
              </w:rPr>
              <w:t>detailing.</w:t>
            </w:r>
          </w:p>
          <w:p w14:paraId="386012F1" w14:textId="58C38356" w:rsidR="00377D79" w:rsidRDefault="00377D79" w:rsidP="00C42A19">
            <w:pPr>
              <w:contextualSpacing/>
              <w:jc w:val="both"/>
              <w:rPr>
                <w:rFonts w:ascii="Calibri" w:hAnsi="Calibri"/>
                <w:szCs w:val="22"/>
              </w:rPr>
            </w:pPr>
          </w:p>
          <w:p w14:paraId="7450C01C" w14:textId="7CB63E3C" w:rsidR="007210D5" w:rsidRDefault="00377D79" w:rsidP="00C42A19">
            <w:pPr>
              <w:contextualSpacing/>
              <w:jc w:val="both"/>
              <w:rPr>
                <w:rFonts w:ascii="Calibri" w:hAnsi="Calibri"/>
                <w:szCs w:val="22"/>
              </w:rPr>
            </w:pPr>
            <w:r>
              <w:rPr>
                <w:rFonts w:ascii="Calibri" w:hAnsi="Calibri"/>
                <w:szCs w:val="22"/>
              </w:rPr>
              <w:t xml:space="preserve">The proposed development makes a single alteration to the rear elevation of the property and therefore many aspects of the property’s design which </w:t>
            </w:r>
            <w:r w:rsidR="00372475">
              <w:rPr>
                <w:rFonts w:ascii="Calibri" w:hAnsi="Calibri"/>
                <w:szCs w:val="22"/>
              </w:rPr>
              <w:t xml:space="preserve">currently </w:t>
            </w:r>
            <w:r>
              <w:rPr>
                <w:rFonts w:ascii="Calibri" w:hAnsi="Calibri"/>
                <w:szCs w:val="22"/>
              </w:rPr>
              <w:t>ensure its harmony with the conservation area</w:t>
            </w:r>
            <w:r w:rsidR="00AB0BA2">
              <w:rPr>
                <w:rFonts w:ascii="Calibri" w:hAnsi="Calibri"/>
                <w:szCs w:val="22"/>
              </w:rPr>
              <w:t xml:space="preserve"> are preserved</w:t>
            </w:r>
            <w:r w:rsidR="00372475">
              <w:rPr>
                <w:rFonts w:ascii="Calibri" w:hAnsi="Calibri"/>
                <w:szCs w:val="22"/>
              </w:rPr>
              <w:t xml:space="preserve">. The proposed creation of a single opening to the rear of the property at the ground floor will respect this approach by retaining stone surrounds around the new opening </w:t>
            </w:r>
            <w:r w:rsidR="00AB0EA9">
              <w:rPr>
                <w:rFonts w:ascii="Calibri" w:hAnsi="Calibri"/>
                <w:szCs w:val="22"/>
              </w:rPr>
              <w:t xml:space="preserve">and providing a cream-coloured </w:t>
            </w:r>
            <w:r w:rsidR="003072B2">
              <w:rPr>
                <w:rFonts w:ascii="Calibri" w:hAnsi="Calibri"/>
                <w:szCs w:val="22"/>
              </w:rPr>
              <w:t xml:space="preserve">powder coated </w:t>
            </w:r>
            <w:r w:rsidR="00AB0EA9">
              <w:rPr>
                <w:rFonts w:ascii="Calibri" w:hAnsi="Calibri"/>
                <w:szCs w:val="22"/>
              </w:rPr>
              <w:t xml:space="preserve">finish to the doors. </w:t>
            </w:r>
            <w:r w:rsidR="007210D5">
              <w:rPr>
                <w:rFonts w:ascii="Calibri" w:hAnsi="Calibri"/>
                <w:szCs w:val="22"/>
              </w:rPr>
              <w:t>The development will include the use of</w:t>
            </w:r>
            <w:r w:rsidR="00712F09">
              <w:rPr>
                <w:rFonts w:ascii="Calibri" w:hAnsi="Calibri"/>
                <w:szCs w:val="22"/>
              </w:rPr>
              <w:t xml:space="preserve"> </w:t>
            </w:r>
            <w:r w:rsidR="007210D5">
              <w:rPr>
                <w:rFonts w:ascii="Calibri" w:hAnsi="Calibri"/>
                <w:szCs w:val="22"/>
              </w:rPr>
              <w:t>aluminium frame</w:t>
            </w:r>
            <w:r w:rsidR="00712F09">
              <w:rPr>
                <w:rFonts w:ascii="Calibri" w:hAnsi="Calibri"/>
                <w:szCs w:val="22"/>
              </w:rPr>
              <w:t xml:space="preserve">s which whilst not matching the timber frames currently in situ, </w:t>
            </w:r>
            <w:r w:rsidR="003072B2">
              <w:rPr>
                <w:rFonts w:ascii="Calibri" w:hAnsi="Calibri"/>
                <w:szCs w:val="22"/>
              </w:rPr>
              <w:t>successfully</w:t>
            </w:r>
            <w:r w:rsidR="00712F09">
              <w:rPr>
                <w:rFonts w:ascii="Calibri" w:hAnsi="Calibri"/>
                <w:szCs w:val="22"/>
              </w:rPr>
              <w:t xml:space="preserve"> integrate with the property through slender frames and matching frame colour. </w:t>
            </w:r>
            <w:r w:rsidR="003072B2">
              <w:rPr>
                <w:rFonts w:ascii="Calibri" w:hAnsi="Calibri"/>
                <w:szCs w:val="22"/>
              </w:rPr>
              <w:t xml:space="preserve">As a </w:t>
            </w:r>
            <w:r w:rsidR="00AB0BA2">
              <w:rPr>
                <w:rFonts w:ascii="Calibri" w:hAnsi="Calibri"/>
                <w:szCs w:val="22"/>
              </w:rPr>
              <w:t>result,</w:t>
            </w:r>
            <w:r w:rsidR="003072B2">
              <w:rPr>
                <w:rFonts w:ascii="Calibri" w:hAnsi="Calibri"/>
                <w:szCs w:val="22"/>
              </w:rPr>
              <w:t xml:space="preserve"> </w:t>
            </w:r>
            <w:r w:rsidR="00712F09">
              <w:rPr>
                <w:rFonts w:ascii="Calibri" w:hAnsi="Calibri"/>
                <w:szCs w:val="22"/>
              </w:rPr>
              <w:t>the use of</w:t>
            </w:r>
            <w:r w:rsidR="00AB0BA2">
              <w:rPr>
                <w:rFonts w:ascii="Calibri" w:hAnsi="Calibri"/>
                <w:szCs w:val="22"/>
              </w:rPr>
              <w:t xml:space="preserve"> this material </w:t>
            </w:r>
            <w:r w:rsidR="00712F09">
              <w:rPr>
                <w:rFonts w:ascii="Calibri" w:hAnsi="Calibri"/>
                <w:szCs w:val="22"/>
              </w:rPr>
              <w:t xml:space="preserve">does not impede upon the </w:t>
            </w:r>
            <w:r w:rsidR="003072B2">
              <w:rPr>
                <w:rFonts w:ascii="Calibri" w:hAnsi="Calibri"/>
                <w:szCs w:val="22"/>
              </w:rPr>
              <w:t xml:space="preserve">ability of the host dwelling to integrate with other designated </w:t>
            </w:r>
            <w:r w:rsidR="00AB0BA2">
              <w:rPr>
                <w:rFonts w:ascii="Calibri" w:hAnsi="Calibri"/>
                <w:szCs w:val="22"/>
              </w:rPr>
              <w:t xml:space="preserve">and non-designated </w:t>
            </w:r>
            <w:r w:rsidR="003072B2">
              <w:rPr>
                <w:rFonts w:ascii="Calibri" w:hAnsi="Calibri"/>
                <w:szCs w:val="22"/>
              </w:rPr>
              <w:t>buildings within the area and is therefore acceptable when taking account of the building</w:t>
            </w:r>
            <w:r w:rsidR="009B5E37">
              <w:rPr>
                <w:rFonts w:ascii="Calibri" w:hAnsi="Calibri"/>
                <w:szCs w:val="22"/>
              </w:rPr>
              <w:t>’</w:t>
            </w:r>
            <w:r w:rsidR="003072B2">
              <w:rPr>
                <w:rFonts w:ascii="Calibri" w:hAnsi="Calibri"/>
                <w:szCs w:val="22"/>
              </w:rPr>
              <w:t>s more recent construction</w:t>
            </w:r>
            <w:r w:rsidR="002F79E3">
              <w:rPr>
                <w:rFonts w:ascii="Calibri" w:hAnsi="Calibri"/>
                <w:szCs w:val="22"/>
              </w:rPr>
              <w:t xml:space="preserve">, </w:t>
            </w:r>
            <w:r w:rsidR="00AB0BA2">
              <w:rPr>
                <w:rFonts w:ascii="Calibri" w:hAnsi="Calibri"/>
                <w:szCs w:val="22"/>
              </w:rPr>
              <w:t xml:space="preserve">the </w:t>
            </w:r>
            <w:r w:rsidR="002F79E3">
              <w:rPr>
                <w:rFonts w:ascii="Calibri" w:hAnsi="Calibri"/>
                <w:szCs w:val="22"/>
              </w:rPr>
              <w:t>distance between the</w:t>
            </w:r>
            <w:r w:rsidR="009B5E37">
              <w:rPr>
                <w:rFonts w:ascii="Calibri" w:hAnsi="Calibri"/>
                <w:szCs w:val="22"/>
              </w:rPr>
              <w:t xml:space="preserve"> application</w:t>
            </w:r>
            <w:r w:rsidR="002F79E3">
              <w:rPr>
                <w:rFonts w:ascii="Calibri" w:hAnsi="Calibri"/>
                <w:szCs w:val="22"/>
              </w:rPr>
              <w:t xml:space="preserve"> property and </w:t>
            </w:r>
            <w:r w:rsidR="00AB0BA2">
              <w:rPr>
                <w:rFonts w:ascii="Calibri" w:hAnsi="Calibri"/>
                <w:szCs w:val="22"/>
              </w:rPr>
              <w:t xml:space="preserve">other </w:t>
            </w:r>
            <w:r w:rsidR="002F79E3">
              <w:rPr>
                <w:rFonts w:ascii="Calibri" w:hAnsi="Calibri"/>
                <w:szCs w:val="22"/>
              </w:rPr>
              <w:t>buildings of townscape merit (or other designat</w:t>
            </w:r>
            <w:r w:rsidR="00AB0BA2">
              <w:rPr>
                <w:rFonts w:ascii="Calibri" w:hAnsi="Calibri"/>
                <w:szCs w:val="22"/>
              </w:rPr>
              <w:t>ion</w:t>
            </w:r>
            <w:r w:rsidR="002F79E3">
              <w:rPr>
                <w:rFonts w:ascii="Calibri" w:hAnsi="Calibri"/>
                <w:szCs w:val="22"/>
              </w:rPr>
              <w:t xml:space="preserve">) and </w:t>
            </w:r>
            <w:r w:rsidR="003072B2">
              <w:rPr>
                <w:rFonts w:ascii="Calibri" w:hAnsi="Calibri"/>
                <w:szCs w:val="22"/>
              </w:rPr>
              <w:t xml:space="preserve">the secluded nature of the elevation. </w:t>
            </w:r>
            <w:r w:rsidR="0027158D">
              <w:rPr>
                <w:rFonts w:ascii="Calibri" w:hAnsi="Calibri"/>
                <w:szCs w:val="22"/>
              </w:rPr>
              <w:t>On this basis it is deemed the</w:t>
            </w:r>
            <w:r w:rsidR="003072B2">
              <w:rPr>
                <w:rFonts w:ascii="Calibri" w:hAnsi="Calibri"/>
                <w:szCs w:val="22"/>
              </w:rPr>
              <w:t xml:space="preserve"> development satisfies policy DME4</w:t>
            </w:r>
            <w:r w:rsidR="0027158D">
              <w:rPr>
                <w:rFonts w:ascii="Calibri" w:hAnsi="Calibri"/>
                <w:szCs w:val="22"/>
              </w:rPr>
              <w:t xml:space="preserve"> of the RVCS and is acceptable from the perspective of heritage considerations. </w:t>
            </w:r>
          </w:p>
          <w:p w14:paraId="2A8C110F" w14:textId="77777777" w:rsidR="007210D5" w:rsidRDefault="007210D5" w:rsidP="00C42A19">
            <w:pPr>
              <w:contextualSpacing/>
              <w:jc w:val="both"/>
              <w:rPr>
                <w:rFonts w:ascii="Calibri" w:hAnsi="Calibri"/>
                <w:szCs w:val="22"/>
              </w:rPr>
            </w:pPr>
          </w:p>
          <w:p w14:paraId="4FD5F38D" w14:textId="7C42CA39" w:rsidR="00C42A19" w:rsidRDefault="0027158D" w:rsidP="00261C7F">
            <w:pPr>
              <w:contextualSpacing/>
              <w:jc w:val="both"/>
              <w:rPr>
                <w:rFonts w:ascii="Calibri" w:hAnsi="Calibri"/>
                <w:szCs w:val="22"/>
              </w:rPr>
            </w:pPr>
            <w:r>
              <w:rPr>
                <w:rFonts w:ascii="Calibri" w:hAnsi="Calibri"/>
                <w:szCs w:val="22"/>
              </w:rPr>
              <w:t xml:space="preserve">More generally, the design of the scheme </w:t>
            </w:r>
            <w:r w:rsidR="00AB0BA2">
              <w:rPr>
                <w:rFonts w:ascii="Calibri" w:hAnsi="Calibri"/>
                <w:szCs w:val="22"/>
              </w:rPr>
              <w:t xml:space="preserve">also </w:t>
            </w:r>
            <w:r>
              <w:rPr>
                <w:rFonts w:ascii="Calibri" w:hAnsi="Calibri"/>
                <w:szCs w:val="22"/>
              </w:rPr>
              <w:t>satisfies the provisions of policy DMG1. T</w:t>
            </w:r>
            <w:r w:rsidR="00D85D45">
              <w:rPr>
                <w:rFonts w:ascii="Calibri" w:hAnsi="Calibri"/>
                <w:szCs w:val="22"/>
              </w:rPr>
              <w:t>he dimensions of the new opening are such that the outer jambs of the new window do not extend beyond the outer edge of the existing openings on the ground floor, also aligning with the windows on the first floor</w:t>
            </w:r>
            <w:r w:rsidR="007210D5">
              <w:rPr>
                <w:rFonts w:ascii="Calibri" w:hAnsi="Calibri"/>
                <w:szCs w:val="22"/>
              </w:rPr>
              <w:t xml:space="preserve">. This </w:t>
            </w:r>
            <w:r w:rsidR="00D85D45">
              <w:rPr>
                <w:rFonts w:ascii="Calibri" w:hAnsi="Calibri"/>
                <w:szCs w:val="22"/>
              </w:rPr>
              <w:t xml:space="preserve">presents an informed and reflective form </w:t>
            </w:r>
            <w:r w:rsidR="007210D5">
              <w:rPr>
                <w:rFonts w:ascii="Calibri" w:hAnsi="Calibri"/>
                <w:szCs w:val="22"/>
              </w:rPr>
              <w:t xml:space="preserve">of </w:t>
            </w:r>
            <w:r w:rsidR="00D85D45">
              <w:rPr>
                <w:rFonts w:ascii="Calibri" w:hAnsi="Calibri"/>
                <w:szCs w:val="22"/>
              </w:rPr>
              <w:t>design which is reflective of its surroundings</w:t>
            </w:r>
            <w:r w:rsidR="00AB0BA2">
              <w:rPr>
                <w:rFonts w:ascii="Calibri" w:hAnsi="Calibri"/>
                <w:szCs w:val="22"/>
              </w:rPr>
              <w:t>, reinforced by window frames of matching colour</w:t>
            </w:r>
            <w:r w:rsidR="00415626">
              <w:rPr>
                <w:rFonts w:ascii="Calibri" w:hAnsi="Calibri"/>
                <w:szCs w:val="22"/>
              </w:rPr>
              <w:t xml:space="preserve">. On this basis it is deemed that the development would not adversely affect the design quality of the dwelling nor surrounding visual amenities. </w:t>
            </w:r>
          </w:p>
          <w:p w14:paraId="254F8497" w14:textId="55CB33BD" w:rsidR="00367793" w:rsidRPr="00367793" w:rsidRDefault="00367793" w:rsidP="00D147D8">
            <w:pPr>
              <w:contextualSpacing/>
              <w:jc w:val="both"/>
              <w:rPr>
                <w:rFonts w:ascii="Calibri" w:hAnsi="Calibri"/>
                <w:szCs w:val="22"/>
              </w:rPr>
            </w:pPr>
          </w:p>
        </w:tc>
      </w:tr>
      <w:tr w:rsidR="0058347D" w:rsidRPr="008C75E4" w14:paraId="5ECC7036" w14:textId="77777777" w:rsidTr="00261C7F">
        <w:trPr>
          <w:trHeight w:val="864"/>
          <w:jc w:val="center"/>
        </w:trPr>
        <w:tc>
          <w:tcPr>
            <w:tcW w:w="9803" w:type="dxa"/>
            <w:gridSpan w:val="15"/>
            <w:tcMar>
              <w:top w:w="57" w:type="dxa"/>
              <w:bottom w:w="57" w:type="dxa"/>
            </w:tcMar>
          </w:tcPr>
          <w:p w14:paraId="35926F74" w14:textId="77777777" w:rsidR="0058347D" w:rsidRDefault="0058347D" w:rsidP="006126D1">
            <w:pPr>
              <w:contextualSpacing/>
              <w:jc w:val="both"/>
              <w:rPr>
                <w:rFonts w:ascii="Calibri" w:hAnsi="Calibri"/>
                <w:b/>
                <w:szCs w:val="22"/>
              </w:rPr>
            </w:pPr>
            <w:r>
              <w:rPr>
                <w:rFonts w:ascii="Calibri" w:hAnsi="Calibri"/>
                <w:b/>
                <w:szCs w:val="22"/>
              </w:rPr>
              <w:lastRenderedPageBreak/>
              <w:t>Highways</w:t>
            </w:r>
          </w:p>
          <w:p w14:paraId="6E8B8879" w14:textId="794ADBC6" w:rsidR="0058347D" w:rsidRDefault="0058347D" w:rsidP="006126D1">
            <w:pPr>
              <w:contextualSpacing/>
              <w:jc w:val="both"/>
              <w:rPr>
                <w:rFonts w:ascii="Calibri" w:hAnsi="Calibri"/>
                <w:b/>
                <w:szCs w:val="22"/>
              </w:rPr>
            </w:pPr>
          </w:p>
          <w:p w14:paraId="47DE447F" w14:textId="590786F6" w:rsidR="004D1615" w:rsidRPr="004D1615" w:rsidRDefault="004D1615" w:rsidP="006126D1">
            <w:pPr>
              <w:jc w:val="both"/>
              <w:rPr>
                <w:rFonts w:ascii="Calibri" w:hAnsi="Calibri"/>
                <w:bCs/>
              </w:rPr>
            </w:pPr>
            <w:r>
              <w:rPr>
                <w:rFonts w:ascii="Calibri" w:hAnsi="Calibri"/>
                <w:bCs/>
              </w:rPr>
              <w:t>T</w:t>
            </w:r>
            <w:r w:rsidRPr="000519A7">
              <w:rPr>
                <w:rFonts w:ascii="Calibri" w:hAnsi="Calibri"/>
                <w:bCs/>
              </w:rPr>
              <w:t>he</w:t>
            </w:r>
            <w:r w:rsidR="00CF53DD">
              <w:rPr>
                <w:rFonts w:ascii="Calibri" w:hAnsi="Calibri"/>
                <w:bCs/>
              </w:rPr>
              <w:t>re are no issues pertaining to highway safety.</w:t>
            </w:r>
          </w:p>
          <w:p w14:paraId="7A8516E6" w14:textId="4DCA8CE2" w:rsidR="0058347D" w:rsidRPr="0058347D" w:rsidRDefault="0058347D" w:rsidP="00261C7F">
            <w:pPr>
              <w:jc w:val="both"/>
              <w:rPr>
                <w:rFonts w:ascii="Calibri" w:hAnsi="Calibri"/>
                <w:bCs/>
                <w:szCs w:val="22"/>
              </w:rPr>
            </w:pPr>
          </w:p>
        </w:tc>
      </w:tr>
      <w:tr w:rsidR="00531F37" w:rsidRPr="008C75E4" w14:paraId="701A6481" w14:textId="77777777" w:rsidTr="00261C7F">
        <w:trPr>
          <w:trHeight w:val="864"/>
          <w:jc w:val="center"/>
        </w:trPr>
        <w:tc>
          <w:tcPr>
            <w:tcW w:w="9803" w:type="dxa"/>
            <w:gridSpan w:val="15"/>
            <w:tcMar>
              <w:top w:w="57" w:type="dxa"/>
              <w:bottom w:w="57" w:type="dxa"/>
            </w:tcMar>
          </w:tcPr>
          <w:p w14:paraId="64A0E4DF" w14:textId="77777777" w:rsidR="00531F37" w:rsidRDefault="00531F37" w:rsidP="006126D1">
            <w:pPr>
              <w:contextualSpacing/>
              <w:jc w:val="both"/>
              <w:rPr>
                <w:rFonts w:ascii="Calibri" w:hAnsi="Calibri"/>
                <w:bCs/>
                <w:szCs w:val="22"/>
              </w:rPr>
            </w:pPr>
            <w:r>
              <w:rPr>
                <w:rFonts w:ascii="Calibri" w:hAnsi="Calibri"/>
                <w:b/>
                <w:szCs w:val="22"/>
              </w:rPr>
              <w:t>Ecology/Trees</w:t>
            </w:r>
          </w:p>
          <w:p w14:paraId="42BAB256" w14:textId="6F8CCE65" w:rsidR="00F83CB5" w:rsidRDefault="00F83CB5" w:rsidP="006126D1">
            <w:pPr>
              <w:contextualSpacing/>
              <w:jc w:val="both"/>
              <w:rPr>
                <w:rFonts w:ascii="Calibri" w:hAnsi="Calibri"/>
                <w:bCs/>
                <w:szCs w:val="22"/>
              </w:rPr>
            </w:pPr>
          </w:p>
          <w:p w14:paraId="7DF3C186" w14:textId="767E8246" w:rsidR="00312B8B" w:rsidRDefault="00D85D45" w:rsidP="006126D1">
            <w:pPr>
              <w:contextualSpacing/>
              <w:jc w:val="both"/>
              <w:rPr>
                <w:rFonts w:ascii="Calibri" w:hAnsi="Calibri"/>
                <w:bCs/>
                <w:szCs w:val="22"/>
              </w:rPr>
            </w:pPr>
            <w:r>
              <w:rPr>
                <w:rFonts w:ascii="Calibri" w:hAnsi="Calibri"/>
                <w:bCs/>
                <w:szCs w:val="22"/>
              </w:rPr>
              <w:t>A mature tree is located within the curtilage of the property</w:t>
            </w:r>
            <w:r w:rsidR="00021FA5">
              <w:rPr>
                <w:rFonts w:ascii="Calibri" w:hAnsi="Calibri"/>
                <w:bCs/>
                <w:szCs w:val="22"/>
              </w:rPr>
              <w:t xml:space="preserve"> however the proposed alterations raise no adverse issues regarding this or any other ecology matter.</w:t>
            </w:r>
          </w:p>
          <w:p w14:paraId="36E0FB6D" w14:textId="0B792CDC" w:rsidR="00F83CB5" w:rsidRPr="00531F37" w:rsidRDefault="00F83CB5" w:rsidP="006126D1">
            <w:pPr>
              <w:contextualSpacing/>
              <w:jc w:val="both"/>
              <w:rPr>
                <w:rFonts w:ascii="Calibri" w:hAnsi="Calibri"/>
                <w:bCs/>
                <w:szCs w:val="22"/>
              </w:rPr>
            </w:pPr>
          </w:p>
        </w:tc>
      </w:tr>
      <w:tr w:rsidR="008C75E4" w:rsidRPr="008C75E4" w14:paraId="06E44D5C" w14:textId="77777777" w:rsidTr="00261C7F">
        <w:trPr>
          <w:trHeight w:val="864"/>
          <w:jc w:val="center"/>
        </w:trPr>
        <w:tc>
          <w:tcPr>
            <w:tcW w:w="9803" w:type="dxa"/>
            <w:gridSpan w:val="15"/>
            <w:tcMar>
              <w:top w:w="57" w:type="dxa"/>
              <w:bottom w:w="57" w:type="dxa"/>
            </w:tcMar>
          </w:tcPr>
          <w:p w14:paraId="02B72A17" w14:textId="66114206" w:rsidR="00C0704D" w:rsidRPr="008C75E4" w:rsidRDefault="00064E7A" w:rsidP="006126D1">
            <w:pPr>
              <w:contextualSpacing/>
              <w:jc w:val="both"/>
              <w:rPr>
                <w:rFonts w:ascii="Calibri" w:hAnsi="Calibri"/>
                <w:b/>
                <w:bCs/>
                <w:szCs w:val="22"/>
              </w:rPr>
            </w:pPr>
            <w:r>
              <w:rPr>
                <w:rFonts w:ascii="Calibri" w:hAnsi="Calibri"/>
                <w:b/>
                <w:bCs/>
                <w:szCs w:val="22"/>
              </w:rPr>
              <w:t>Observations/</w:t>
            </w:r>
            <w:r w:rsidR="00C0704D" w:rsidRPr="008C75E4">
              <w:rPr>
                <w:rFonts w:ascii="Calibri" w:hAnsi="Calibri"/>
                <w:b/>
                <w:bCs/>
                <w:szCs w:val="22"/>
              </w:rPr>
              <w:t>Consideration of Matters Raised</w:t>
            </w:r>
            <w:r>
              <w:rPr>
                <w:rFonts w:ascii="Calibri" w:hAnsi="Calibri"/>
                <w:b/>
                <w:bCs/>
                <w:szCs w:val="22"/>
              </w:rPr>
              <w:t>/Conclusion</w:t>
            </w:r>
            <w:r w:rsidR="00C0704D" w:rsidRPr="008C75E4">
              <w:rPr>
                <w:rFonts w:ascii="Calibri" w:hAnsi="Calibri"/>
                <w:b/>
                <w:bCs/>
                <w:szCs w:val="22"/>
              </w:rPr>
              <w:t>:</w:t>
            </w:r>
          </w:p>
          <w:p w14:paraId="4ABA4B48" w14:textId="594C333E" w:rsidR="00C44E40" w:rsidRDefault="00C44E40" w:rsidP="00454754">
            <w:pPr>
              <w:pStyle w:val="Header"/>
              <w:tabs>
                <w:tab w:val="clear" w:pos="4153"/>
                <w:tab w:val="clear" w:pos="8306"/>
              </w:tabs>
              <w:contextualSpacing/>
              <w:jc w:val="both"/>
              <w:rPr>
                <w:rFonts w:ascii="Calibri" w:hAnsi="Calibri"/>
                <w:szCs w:val="22"/>
              </w:rPr>
            </w:pPr>
          </w:p>
          <w:p w14:paraId="46EE7D03" w14:textId="71354470" w:rsidR="0058347D" w:rsidRDefault="00064E7A" w:rsidP="00261C7F">
            <w:pPr>
              <w:pStyle w:val="Header"/>
              <w:tabs>
                <w:tab w:val="left" w:pos="720"/>
              </w:tabs>
              <w:jc w:val="both"/>
              <w:rPr>
                <w:rFonts w:ascii="Calibri" w:hAnsi="Calibri"/>
                <w:szCs w:val="22"/>
              </w:rPr>
            </w:pPr>
            <w:r w:rsidRPr="00862A15">
              <w:rPr>
                <w:rFonts w:ascii="Calibri" w:hAnsi="Calibri"/>
                <w:szCs w:val="22"/>
              </w:rPr>
              <w:t>Having given considerable weight to the duties within the Planning (Listed Buildings and Conservation Areas) Act 1990</w:t>
            </w:r>
            <w:r w:rsidR="00661E53">
              <w:rPr>
                <w:rFonts w:ascii="Calibri" w:hAnsi="Calibri"/>
                <w:szCs w:val="22"/>
              </w:rPr>
              <w:t xml:space="preserve"> and Chapter 6 of the NPPF, </w:t>
            </w:r>
            <w:r>
              <w:rPr>
                <w:rFonts w:ascii="Calibri" w:hAnsi="Calibri"/>
                <w:szCs w:val="22"/>
              </w:rPr>
              <w:t>the application is</w:t>
            </w:r>
            <w:r w:rsidRPr="00862A15">
              <w:rPr>
                <w:rFonts w:ascii="Calibri" w:hAnsi="Calibri"/>
                <w:szCs w:val="22"/>
              </w:rPr>
              <w:t xml:space="preserve"> recommended </w:t>
            </w:r>
            <w:r>
              <w:rPr>
                <w:rFonts w:ascii="Calibri" w:hAnsi="Calibri"/>
                <w:szCs w:val="22"/>
              </w:rPr>
              <w:t>for approval</w:t>
            </w:r>
            <w:r w:rsidRPr="00862A15">
              <w:rPr>
                <w:rFonts w:ascii="Calibri" w:hAnsi="Calibri"/>
                <w:szCs w:val="22"/>
              </w:rPr>
              <w:t>.</w:t>
            </w:r>
          </w:p>
          <w:p w14:paraId="47D664C2" w14:textId="43AC6012" w:rsidR="00064E7A" w:rsidRPr="00BA2247" w:rsidRDefault="00064E7A" w:rsidP="00261C7F">
            <w:pPr>
              <w:pStyle w:val="Header"/>
              <w:tabs>
                <w:tab w:val="left" w:pos="720"/>
              </w:tabs>
              <w:jc w:val="both"/>
              <w:rPr>
                <w:rFonts w:ascii="Calibri" w:hAnsi="Calibri"/>
                <w:szCs w:val="22"/>
              </w:rPr>
            </w:pPr>
          </w:p>
        </w:tc>
      </w:tr>
      <w:tr w:rsidR="00C0704D" w:rsidRPr="008C75E4" w14:paraId="15F4450D" w14:textId="77777777" w:rsidTr="00261C7F">
        <w:trPr>
          <w:jc w:val="center"/>
        </w:trPr>
        <w:tc>
          <w:tcPr>
            <w:tcW w:w="2837" w:type="dxa"/>
            <w:gridSpan w:val="4"/>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1"/>
          </w:tcPr>
          <w:p w14:paraId="4B444ABE" w14:textId="5D2D2E62" w:rsidR="00C0704D" w:rsidRPr="008C75E4" w:rsidRDefault="00CA12D4" w:rsidP="006126D1">
            <w:pPr>
              <w:jc w:val="both"/>
              <w:rPr>
                <w:rFonts w:ascii="Calibri" w:hAnsi="Calibri"/>
                <w:bCs/>
                <w:szCs w:val="22"/>
              </w:rPr>
            </w:pPr>
            <w:r>
              <w:rPr>
                <w:rFonts w:ascii="Calibri" w:hAnsi="Calibri"/>
                <w:bCs/>
                <w:szCs w:val="22"/>
              </w:rPr>
              <w:t>That planning consent be granted.</w:t>
            </w:r>
          </w:p>
        </w:tc>
      </w:tr>
    </w:tbl>
    <w:p w14:paraId="5709B806" w14:textId="77777777" w:rsidR="0031197A" w:rsidRPr="008C75E4" w:rsidRDefault="00D810E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D9C"/>
    <w:multiLevelType w:val="hybridMultilevel"/>
    <w:tmpl w:val="0A7C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74ED2"/>
    <w:multiLevelType w:val="hybridMultilevel"/>
    <w:tmpl w:val="37CE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549FA"/>
    <w:multiLevelType w:val="hybridMultilevel"/>
    <w:tmpl w:val="94C2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888995">
    <w:abstractNumId w:val="12"/>
  </w:num>
  <w:num w:numId="2" w16cid:durableId="502017038">
    <w:abstractNumId w:val="10"/>
  </w:num>
  <w:num w:numId="3" w16cid:durableId="1038504399">
    <w:abstractNumId w:val="5"/>
  </w:num>
  <w:num w:numId="4" w16cid:durableId="1982687511">
    <w:abstractNumId w:val="6"/>
  </w:num>
  <w:num w:numId="5" w16cid:durableId="713819041">
    <w:abstractNumId w:val="1"/>
  </w:num>
  <w:num w:numId="6" w16cid:durableId="169563632">
    <w:abstractNumId w:val="2"/>
  </w:num>
  <w:num w:numId="7" w16cid:durableId="986665056">
    <w:abstractNumId w:val="7"/>
  </w:num>
  <w:num w:numId="8" w16cid:durableId="2078091284">
    <w:abstractNumId w:val="11"/>
  </w:num>
  <w:num w:numId="9" w16cid:durableId="1791513592">
    <w:abstractNumId w:val="4"/>
  </w:num>
  <w:num w:numId="10" w16cid:durableId="538595282">
    <w:abstractNumId w:val="9"/>
  </w:num>
  <w:num w:numId="11" w16cid:durableId="334772952">
    <w:abstractNumId w:val="8"/>
  </w:num>
  <w:num w:numId="12" w16cid:durableId="982734780">
    <w:abstractNumId w:val="0"/>
  </w:num>
  <w:num w:numId="13" w16cid:durableId="1104885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DAB"/>
    <w:rsid w:val="000075DD"/>
    <w:rsid w:val="00016A73"/>
    <w:rsid w:val="00021FA5"/>
    <w:rsid w:val="00033967"/>
    <w:rsid w:val="00041FBF"/>
    <w:rsid w:val="0004666C"/>
    <w:rsid w:val="00055B13"/>
    <w:rsid w:val="00064E7A"/>
    <w:rsid w:val="0007106A"/>
    <w:rsid w:val="00071D68"/>
    <w:rsid w:val="00076CCF"/>
    <w:rsid w:val="0008638E"/>
    <w:rsid w:val="00094FCE"/>
    <w:rsid w:val="000A219A"/>
    <w:rsid w:val="000A574D"/>
    <w:rsid w:val="000B3BF7"/>
    <w:rsid w:val="000B5CB5"/>
    <w:rsid w:val="000C58E9"/>
    <w:rsid w:val="000C7A57"/>
    <w:rsid w:val="000D4A9C"/>
    <w:rsid w:val="000D7F42"/>
    <w:rsid w:val="000E33FE"/>
    <w:rsid w:val="000E41DF"/>
    <w:rsid w:val="00101855"/>
    <w:rsid w:val="0010371E"/>
    <w:rsid w:val="00106932"/>
    <w:rsid w:val="00122C0D"/>
    <w:rsid w:val="00130035"/>
    <w:rsid w:val="00131794"/>
    <w:rsid w:val="001334A9"/>
    <w:rsid w:val="00141512"/>
    <w:rsid w:val="001548B7"/>
    <w:rsid w:val="0016428F"/>
    <w:rsid w:val="001656D2"/>
    <w:rsid w:val="00174004"/>
    <w:rsid w:val="001946E0"/>
    <w:rsid w:val="00196722"/>
    <w:rsid w:val="001A3FDF"/>
    <w:rsid w:val="001B085B"/>
    <w:rsid w:val="001B0F0D"/>
    <w:rsid w:val="001B69C5"/>
    <w:rsid w:val="001B769B"/>
    <w:rsid w:val="001C1453"/>
    <w:rsid w:val="001C1567"/>
    <w:rsid w:val="001D4F7A"/>
    <w:rsid w:val="001D5ADD"/>
    <w:rsid w:val="001D7CFD"/>
    <w:rsid w:val="001E291D"/>
    <w:rsid w:val="001F220F"/>
    <w:rsid w:val="002005C0"/>
    <w:rsid w:val="0020231A"/>
    <w:rsid w:val="002028F4"/>
    <w:rsid w:val="00203F50"/>
    <w:rsid w:val="00204AAA"/>
    <w:rsid w:val="00206E24"/>
    <w:rsid w:val="002269F1"/>
    <w:rsid w:val="00237DA1"/>
    <w:rsid w:val="00247F04"/>
    <w:rsid w:val="00250879"/>
    <w:rsid w:val="0026186B"/>
    <w:rsid w:val="00261C7F"/>
    <w:rsid w:val="002656F9"/>
    <w:rsid w:val="0027158D"/>
    <w:rsid w:val="0027394B"/>
    <w:rsid w:val="002814B3"/>
    <w:rsid w:val="00284480"/>
    <w:rsid w:val="0028751A"/>
    <w:rsid w:val="0029334A"/>
    <w:rsid w:val="002A01CF"/>
    <w:rsid w:val="002A5019"/>
    <w:rsid w:val="002A5104"/>
    <w:rsid w:val="002A78DA"/>
    <w:rsid w:val="002A7DF7"/>
    <w:rsid w:val="002B7854"/>
    <w:rsid w:val="002C2334"/>
    <w:rsid w:val="002C6277"/>
    <w:rsid w:val="002C6332"/>
    <w:rsid w:val="002D367D"/>
    <w:rsid w:val="002D4346"/>
    <w:rsid w:val="002E2952"/>
    <w:rsid w:val="002E57F4"/>
    <w:rsid w:val="002E7CC1"/>
    <w:rsid w:val="002F041D"/>
    <w:rsid w:val="002F2580"/>
    <w:rsid w:val="002F3E27"/>
    <w:rsid w:val="002F7502"/>
    <w:rsid w:val="002F79E3"/>
    <w:rsid w:val="003072B2"/>
    <w:rsid w:val="00312B8B"/>
    <w:rsid w:val="0031354E"/>
    <w:rsid w:val="003137E0"/>
    <w:rsid w:val="00315739"/>
    <w:rsid w:val="00320A6F"/>
    <w:rsid w:val="00321B6E"/>
    <w:rsid w:val="003323F4"/>
    <w:rsid w:val="003359D0"/>
    <w:rsid w:val="00341E8D"/>
    <w:rsid w:val="00347F5E"/>
    <w:rsid w:val="00350A00"/>
    <w:rsid w:val="00355DE9"/>
    <w:rsid w:val="003562A3"/>
    <w:rsid w:val="003634D9"/>
    <w:rsid w:val="00363596"/>
    <w:rsid w:val="0036759A"/>
    <w:rsid w:val="00367793"/>
    <w:rsid w:val="00372475"/>
    <w:rsid w:val="00374263"/>
    <w:rsid w:val="00377D79"/>
    <w:rsid w:val="003825D5"/>
    <w:rsid w:val="003852A3"/>
    <w:rsid w:val="003A4376"/>
    <w:rsid w:val="003C28E1"/>
    <w:rsid w:val="003D365F"/>
    <w:rsid w:val="003D5338"/>
    <w:rsid w:val="003E2151"/>
    <w:rsid w:val="003F03A6"/>
    <w:rsid w:val="003F16AA"/>
    <w:rsid w:val="003F16B4"/>
    <w:rsid w:val="003F3DB5"/>
    <w:rsid w:val="003F481A"/>
    <w:rsid w:val="00404C2D"/>
    <w:rsid w:val="00404C72"/>
    <w:rsid w:val="00415626"/>
    <w:rsid w:val="00435FC9"/>
    <w:rsid w:val="0044039F"/>
    <w:rsid w:val="00440CB6"/>
    <w:rsid w:val="00443BD3"/>
    <w:rsid w:val="00444DD9"/>
    <w:rsid w:val="0045079B"/>
    <w:rsid w:val="00454754"/>
    <w:rsid w:val="004654DD"/>
    <w:rsid w:val="0047036E"/>
    <w:rsid w:val="00477F43"/>
    <w:rsid w:val="00482F5A"/>
    <w:rsid w:val="004854EC"/>
    <w:rsid w:val="004936A6"/>
    <w:rsid w:val="004947BB"/>
    <w:rsid w:val="00497200"/>
    <w:rsid w:val="004A3D45"/>
    <w:rsid w:val="004A5EA9"/>
    <w:rsid w:val="004B62C5"/>
    <w:rsid w:val="004B7E45"/>
    <w:rsid w:val="004C2434"/>
    <w:rsid w:val="004D1615"/>
    <w:rsid w:val="004D5666"/>
    <w:rsid w:val="004D6FC7"/>
    <w:rsid w:val="004E0453"/>
    <w:rsid w:val="004E58E3"/>
    <w:rsid w:val="004F0649"/>
    <w:rsid w:val="004F0AA3"/>
    <w:rsid w:val="004F1043"/>
    <w:rsid w:val="004F1E99"/>
    <w:rsid w:val="00502BF1"/>
    <w:rsid w:val="0050432D"/>
    <w:rsid w:val="00504440"/>
    <w:rsid w:val="00506B24"/>
    <w:rsid w:val="00510DBF"/>
    <w:rsid w:val="00510FA2"/>
    <w:rsid w:val="00510FE3"/>
    <w:rsid w:val="00514A8C"/>
    <w:rsid w:val="00521ABA"/>
    <w:rsid w:val="00525341"/>
    <w:rsid w:val="00527A31"/>
    <w:rsid w:val="00531F37"/>
    <w:rsid w:val="00534611"/>
    <w:rsid w:val="00545D8C"/>
    <w:rsid w:val="00547520"/>
    <w:rsid w:val="00556ECD"/>
    <w:rsid w:val="005631B3"/>
    <w:rsid w:val="005633B0"/>
    <w:rsid w:val="005635FF"/>
    <w:rsid w:val="00573B90"/>
    <w:rsid w:val="00581DF4"/>
    <w:rsid w:val="00582AFE"/>
    <w:rsid w:val="0058347D"/>
    <w:rsid w:val="005878FE"/>
    <w:rsid w:val="00593040"/>
    <w:rsid w:val="005A35DD"/>
    <w:rsid w:val="005A7806"/>
    <w:rsid w:val="005B0A0E"/>
    <w:rsid w:val="005B7E46"/>
    <w:rsid w:val="005C32FE"/>
    <w:rsid w:val="005D0116"/>
    <w:rsid w:val="005D3432"/>
    <w:rsid w:val="005D39BF"/>
    <w:rsid w:val="005D75F8"/>
    <w:rsid w:val="005E1C6C"/>
    <w:rsid w:val="005E65DF"/>
    <w:rsid w:val="005F2644"/>
    <w:rsid w:val="005F359B"/>
    <w:rsid w:val="00607F46"/>
    <w:rsid w:val="006126D1"/>
    <w:rsid w:val="00613D6F"/>
    <w:rsid w:val="00626859"/>
    <w:rsid w:val="006303DE"/>
    <w:rsid w:val="006314F5"/>
    <w:rsid w:val="006326A2"/>
    <w:rsid w:val="0065071E"/>
    <w:rsid w:val="00661E53"/>
    <w:rsid w:val="00665C24"/>
    <w:rsid w:val="00674D69"/>
    <w:rsid w:val="00683B45"/>
    <w:rsid w:val="0068616F"/>
    <w:rsid w:val="00690EC3"/>
    <w:rsid w:val="00691667"/>
    <w:rsid w:val="00692B60"/>
    <w:rsid w:val="0069347D"/>
    <w:rsid w:val="00695731"/>
    <w:rsid w:val="00695F88"/>
    <w:rsid w:val="00697B2D"/>
    <w:rsid w:val="006A2D43"/>
    <w:rsid w:val="006A31EF"/>
    <w:rsid w:val="006A71AD"/>
    <w:rsid w:val="006C126E"/>
    <w:rsid w:val="006C2BFA"/>
    <w:rsid w:val="006D0B5F"/>
    <w:rsid w:val="006D4E58"/>
    <w:rsid w:val="006D7624"/>
    <w:rsid w:val="006E13C7"/>
    <w:rsid w:val="006F137D"/>
    <w:rsid w:val="006F4D38"/>
    <w:rsid w:val="0070054B"/>
    <w:rsid w:val="00704432"/>
    <w:rsid w:val="00706480"/>
    <w:rsid w:val="00710DBB"/>
    <w:rsid w:val="00712F09"/>
    <w:rsid w:val="00713DF5"/>
    <w:rsid w:val="007210D5"/>
    <w:rsid w:val="00725F1C"/>
    <w:rsid w:val="007362D8"/>
    <w:rsid w:val="007430C8"/>
    <w:rsid w:val="00755FCC"/>
    <w:rsid w:val="00772011"/>
    <w:rsid w:val="00776AE2"/>
    <w:rsid w:val="00783D63"/>
    <w:rsid w:val="007921CD"/>
    <w:rsid w:val="007A5197"/>
    <w:rsid w:val="007C5713"/>
    <w:rsid w:val="007C791C"/>
    <w:rsid w:val="007D6D02"/>
    <w:rsid w:val="007D7DF4"/>
    <w:rsid w:val="007E0D23"/>
    <w:rsid w:val="007F152A"/>
    <w:rsid w:val="007F181E"/>
    <w:rsid w:val="007F196D"/>
    <w:rsid w:val="00805895"/>
    <w:rsid w:val="008075CB"/>
    <w:rsid w:val="00811771"/>
    <w:rsid w:val="008154DD"/>
    <w:rsid w:val="008175E6"/>
    <w:rsid w:val="0084427F"/>
    <w:rsid w:val="008542DE"/>
    <w:rsid w:val="008638DE"/>
    <w:rsid w:val="00871378"/>
    <w:rsid w:val="008845B4"/>
    <w:rsid w:val="00891182"/>
    <w:rsid w:val="008937C5"/>
    <w:rsid w:val="008A28C8"/>
    <w:rsid w:val="008A41CF"/>
    <w:rsid w:val="008A573A"/>
    <w:rsid w:val="008C49A6"/>
    <w:rsid w:val="008C75E4"/>
    <w:rsid w:val="008D1294"/>
    <w:rsid w:val="008E581B"/>
    <w:rsid w:val="008E728A"/>
    <w:rsid w:val="008F3259"/>
    <w:rsid w:val="008F6B58"/>
    <w:rsid w:val="0090282C"/>
    <w:rsid w:val="00906D0C"/>
    <w:rsid w:val="00917651"/>
    <w:rsid w:val="00921769"/>
    <w:rsid w:val="009245C1"/>
    <w:rsid w:val="00930A8B"/>
    <w:rsid w:val="00934B34"/>
    <w:rsid w:val="0094339C"/>
    <w:rsid w:val="00947564"/>
    <w:rsid w:val="009565F5"/>
    <w:rsid w:val="00956E22"/>
    <w:rsid w:val="00970FC8"/>
    <w:rsid w:val="009825FF"/>
    <w:rsid w:val="00985097"/>
    <w:rsid w:val="00994EF1"/>
    <w:rsid w:val="009A14C1"/>
    <w:rsid w:val="009B4EFD"/>
    <w:rsid w:val="009B5E37"/>
    <w:rsid w:val="009C4BCF"/>
    <w:rsid w:val="009C64C2"/>
    <w:rsid w:val="009C7F61"/>
    <w:rsid w:val="009D31CF"/>
    <w:rsid w:val="009D4F85"/>
    <w:rsid w:val="009E689A"/>
    <w:rsid w:val="009E6A8B"/>
    <w:rsid w:val="00A04A96"/>
    <w:rsid w:val="00A113FA"/>
    <w:rsid w:val="00A122F1"/>
    <w:rsid w:val="00A33A60"/>
    <w:rsid w:val="00A40070"/>
    <w:rsid w:val="00A42E82"/>
    <w:rsid w:val="00A46EE9"/>
    <w:rsid w:val="00A55E83"/>
    <w:rsid w:val="00A579BB"/>
    <w:rsid w:val="00A61275"/>
    <w:rsid w:val="00A63D55"/>
    <w:rsid w:val="00A64893"/>
    <w:rsid w:val="00A8441B"/>
    <w:rsid w:val="00A9088C"/>
    <w:rsid w:val="00A9111F"/>
    <w:rsid w:val="00A9168C"/>
    <w:rsid w:val="00A95D89"/>
    <w:rsid w:val="00AA35BB"/>
    <w:rsid w:val="00AB0BA2"/>
    <w:rsid w:val="00AB0EA9"/>
    <w:rsid w:val="00AB3243"/>
    <w:rsid w:val="00AB5232"/>
    <w:rsid w:val="00AD1431"/>
    <w:rsid w:val="00AF1D93"/>
    <w:rsid w:val="00B02E23"/>
    <w:rsid w:val="00B14DDC"/>
    <w:rsid w:val="00B1762E"/>
    <w:rsid w:val="00B1781E"/>
    <w:rsid w:val="00B26166"/>
    <w:rsid w:val="00B30A5E"/>
    <w:rsid w:val="00B31505"/>
    <w:rsid w:val="00B6269C"/>
    <w:rsid w:val="00B653CA"/>
    <w:rsid w:val="00B74C73"/>
    <w:rsid w:val="00B847E0"/>
    <w:rsid w:val="00B93EB5"/>
    <w:rsid w:val="00B96F5A"/>
    <w:rsid w:val="00BA2247"/>
    <w:rsid w:val="00BA5D97"/>
    <w:rsid w:val="00BA6B19"/>
    <w:rsid w:val="00BB1C52"/>
    <w:rsid w:val="00BB2A50"/>
    <w:rsid w:val="00BB7909"/>
    <w:rsid w:val="00BC1E48"/>
    <w:rsid w:val="00BD2B0B"/>
    <w:rsid w:val="00BD3F03"/>
    <w:rsid w:val="00BD6F1E"/>
    <w:rsid w:val="00BE0952"/>
    <w:rsid w:val="00BF5771"/>
    <w:rsid w:val="00C0704D"/>
    <w:rsid w:val="00C12D3E"/>
    <w:rsid w:val="00C17A14"/>
    <w:rsid w:val="00C214A6"/>
    <w:rsid w:val="00C22197"/>
    <w:rsid w:val="00C24A51"/>
    <w:rsid w:val="00C25722"/>
    <w:rsid w:val="00C42A19"/>
    <w:rsid w:val="00C44E40"/>
    <w:rsid w:val="00C50517"/>
    <w:rsid w:val="00C5684E"/>
    <w:rsid w:val="00C618DB"/>
    <w:rsid w:val="00C63966"/>
    <w:rsid w:val="00C6456D"/>
    <w:rsid w:val="00C66690"/>
    <w:rsid w:val="00C70C1F"/>
    <w:rsid w:val="00C84B9E"/>
    <w:rsid w:val="00C84DED"/>
    <w:rsid w:val="00C93384"/>
    <w:rsid w:val="00CA12D4"/>
    <w:rsid w:val="00CA28BA"/>
    <w:rsid w:val="00CB0EB3"/>
    <w:rsid w:val="00CB728C"/>
    <w:rsid w:val="00CB773D"/>
    <w:rsid w:val="00CD1729"/>
    <w:rsid w:val="00CD202E"/>
    <w:rsid w:val="00CD2E03"/>
    <w:rsid w:val="00CD38B1"/>
    <w:rsid w:val="00CE2549"/>
    <w:rsid w:val="00CF0DF5"/>
    <w:rsid w:val="00CF53DD"/>
    <w:rsid w:val="00D02F0F"/>
    <w:rsid w:val="00D1026A"/>
    <w:rsid w:val="00D102D9"/>
    <w:rsid w:val="00D1063F"/>
    <w:rsid w:val="00D11007"/>
    <w:rsid w:val="00D1420C"/>
    <w:rsid w:val="00D147D8"/>
    <w:rsid w:val="00D23470"/>
    <w:rsid w:val="00D23632"/>
    <w:rsid w:val="00D2449B"/>
    <w:rsid w:val="00D43D0A"/>
    <w:rsid w:val="00D43F1E"/>
    <w:rsid w:val="00D54384"/>
    <w:rsid w:val="00D54E67"/>
    <w:rsid w:val="00D54F48"/>
    <w:rsid w:val="00D553D2"/>
    <w:rsid w:val="00D632BB"/>
    <w:rsid w:val="00D65382"/>
    <w:rsid w:val="00D7481C"/>
    <w:rsid w:val="00D80310"/>
    <w:rsid w:val="00D810E5"/>
    <w:rsid w:val="00D85D45"/>
    <w:rsid w:val="00D85FAD"/>
    <w:rsid w:val="00D906FC"/>
    <w:rsid w:val="00D9608A"/>
    <w:rsid w:val="00D96DF7"/>
    <w:rsid w:val="00D97AA3"/>
    <w:rsid w:val="00DA27B6"/>
    <w:rsid w:val="00DB3F3F"/>
    <w:rsid w:val="00DB674C"/>
    <w:rsid w:val="00DC3C8A"/>
    <w:rsid w:val="00DD62F6"/>
    <w:rsid w:val="00DD742E"/>
    <w:rsid w:val="00DD7E97"/>
    <w:rsid w:val="00DE740E"/>
    <w:rsid w:val="00DE76F4"/>
    <w:rsid w:val="00DF1B0B"/>
    <w:rsid w:val="00DF42DA"/>
    <w:rsid w:val="00DF721D"/>
    <w:rsid w:val="00E03AFD"/>
    <w:rsid w:val="00E0485E"/>
    <w:rsid w:val="00E04E2D"/>
    <w:rsid w:val="00E06DFC"/>
    <w:rsid w:val="00E12289"/>
    <w:rsid w:val="00E21EDA"/>
    <w:rsid w:val="00E23FB0"/>
    <w:rsid w:val="00E25E94"/>
    <w:rsid w:val="00E2634F"/>
    <w:rsid w:val="00E270CB"/>
    <w:rsid w:val="00E3317F"/>
    <w:rsid w:val="00E33D2D"/>
    <w:rsid w:val="00E46243"/>
    <w:rsid w:val="00E478AE"/>
    <w:rsid w:val="00E539FD"/>
    <w:rsid w:val="00E609EF"/>
    <w:rsid w:val="00E612F2"/>
    <w:rsid w:val="00E65526"/>
    <w:rsid w:val="00E66534"/>
    <w:rsid w:val="00E719D1"/>
    <w:rsid w:val="00E71A35"/>
    <w:rsid w:val="00E72F6C"/>
    <w:rsid w:val="00E80113"/>
    <w:rsid w:val="00E83E7E"/>
    <w:rsid w:val="00E859DC"/>
    <w:rsid w:val="00E92DF5"/>
    <w:rsid w:val="00EA09F9"/>
    <w:rsid w:val="00EA1673"/>
    <w:rsid w:val="00EA16D5"/>
    <w:rsid w:val="00EA233A"/>
    <w:rsid w:val="00EB2D6A"/>
    <w:rsid w:val="00EB7265"/>
    <w:rsid w:val="00EB7D74"/>
    <w:rsid w:val="00EC23C7"/>
    <w:rsid w:val="00EC3E83"/>
    <w:rsid w:val="00ED00B7"/>
    <w:rsid w:val="00EE2E81"/>
    <w:rsid w:val="00EE3F18"/>
    <w:rsid w:val="00EE7EBE"/>
    <w:rsid w:val="00EF1341"/>
    <w:rsid w:val="00EF44E6"/>
    <w:rsid w:val="00EF5C8E"/>
    <w:rsid w:val="00F012A1"/>
    <w:rsid w:val="00F012FA"/>
    <w:rsid w:val="00F027A5"/>
    <w:rsid w:val="00F03FC1"/>
    <w:rsid w:val="00F055D3"/>
    <w:rsid w:val="00F11124"/>
    <w:rsid w:val="00F129DD"/>
    <w:rsid w:val="00F13118"/>
    <w:rsid w:val="00F16820"/>
    <w:rsid w:val="00F16D0F"/>
    <w:rsid w:val="00F24D35"/>
    <w:rsid w:val="00F25398"/>
    <w:rsid w:val="00F32789"/>
    <w:rsid w:val="00F33445"/>
    <w:rsid w:val="00F417B0"/>
    <w:rsid w:val="00F666A1"/>
    <w:rsid w:val="00F71D53"/>
    <w:rsid w:val="00F731F5"/>
    <w:rsid w:val="00F75F59"/>
    <w:rsid w:val="00F8201E"/>
    <w:rsid w:val="00F82963"/>
    <w:rsid w:val="00F83CB5"/>
    <w:rsid w:val="00F84249"/>
    <w:rsid w:val="00FA05BA"/>
    <w:rsid w:val="00FA0DF3"/>
    <w:rsid w:val="00FB31EB"/>
    <w:rsid w:val="00FB6B63"/>
    <w:rsid w:val="00FB7489"/>
    <w:rsid w:val="00FC046F"/>
    <w:rsid w:val="00FC6A11"/>
    <w:rsid w:val="00FC77EC"/>
    <w:rsid w:val="00FD334A"/>
    <w:rsid w:val="00FD6AE3"/>
    <w:rsid w:val="00FE2A29"/>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AA35BB"/>
    <w:rPr>
      <w:sz w:val="16"/>
      <w:szCs w:val="16"/>
    </w:rPr>
  </w:style>
  <w:style w:type="paragraph" w:styleId="CommentText">
    <w:name w:val="annotation text"/>
    <w:basedOn w:val="Normal"/>
    <w:link w:val="CommentTextChar"/>
    <w:uiPriority w:val="99"/>
    <w:semiHidden/>
    <w:unhideWhenUsed/>
    <w:rsid w:val="00AA35BB"/>
    <w:rPr>
      <w:sz w:val="20"/>
    </w:rPr>
  </w:style>
  <w:style w:type="character" w:customStyle="1" w:styleId="CommentTextChar">
    <w:name w:val="Comment Text Char"/>
    <w:basedOn w:val="DefaultParagraphFont"/>
    <w:link w:val="CommentText"/>
    <w:uiPriority w:val="99"/>
    <w:semiHidden/>
    <w:rsid w:val="00AA35B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A35BB"/>
    <w:rPr>
      <w:b/>
      <w:bCs/>
    </w:rPr>
  </w:style>
  <w:style w:type="character" w:customStyle="1" w:styleId="CommentSubjectChar">
    <w:name w:val="Comment Subject Char"/>
    <w:basedOn w:val="CommentTextChar"/>
    <w:link w:val="CommentSubject"/>
    <w:uiPriority w:val="99"/>
    <w:semiHidden/>
    <w:rsid w:val="00AA35BB"/>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78851">
      <w:bodyDiv w:val="1"/>
      <w:marLeft w:val="0"/>
      <w:marRight w:val="0"/>
      <w:marTop w:val="0"/>
      <w:marBottom w:val="0"/>
      <w:divBdr>
        <w:top w:val="none" w:sz="0" w:space="0" w:color="auto"/>
        <w:left w:val="none" w:sz="0" w:space="0" w:color="auto"/>
        <w:bottom w:val="none" w:sz="0" w:space="0" w:color="auto"/>
        <w:right w:val="none" w:sz="0" w:space="0" w:color="auto"/>
      </w:divBdr>
    </w:div>
    <w:div w:id="1015696789">
      <w:bodyDiv w:val="1"/>
      <w:marLeft w:val="0"/>
      <w:marRight w:val="0"/>
      <w:marTop w:val="0"/>
      <w:marBottom w:val="0"/>
      <w:divBdr>
        <w:top w:val="none" w:sz="0" w:space="0" w:color="auto"/>
        <w:left w:val="none" w:sz="0" w:space="0" w:color="auto"/>
        <w:bottom w:val="none" w:sz="0" w:space="0" w:color="auto"/>
        <w:right w:val="none" w:sz="0" w:space="0" w:color="auto"/>
      </w:divBdr>
    </w:div>
    <w:div w:id="130223043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waleczek</dc:creator>
  <cp:lastModifiedBy>Lesley Lund</cp:lastModifiedBy>
  <cp:revision>2</cp:revision>
  <cp:lastPrinted>2022-05-23T13:37:00Z</cp:lastPrinted>
  <dcterms:created xsi:type="dcterms:W3CDTF">2022-05-23T13:40:00Z</dcterms:created>
  <dcterms:modified xsi:type="dcterms:W3CDTF">2022-05-23T13:40:00Z</dcterms:modified>
</cp:coreProperties>
</file>