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90" w:type="dxa"/>
        <w:tblInd w:w="296" w:type="dxa"/>
        <w:tblCellMar>
          <w:top w:w="103" w:type="dxa"/>
          <w:left w:w="19" w:type="dxa"/>
        </w:tblCellMar>
        <w:tblLook w:val="04A0" w:firstRow="1" w:lastRow="0" w:firstColumn="1" w:lastColumn="0" w:noHBand="0" w:noVBand="1"/>
      </w:tblPr>
      <w:tblGrid>
        <w:gridCol w:w="1048"/>
        <w:gridCol w:w="1058"/>
        <w:gridCol w:w="1033"/>
        <w:gridCol w:w="1030"/>
        <w:gridCol w:w="1032"/>
        <w:gridCol w:w="1097"/>
        <w:gridCol w:w="1030"/>
        <w:gridCol w:w="1030"/>
        <w:gridCol w:w="1032"/>
      </w:tblGrid>
      <w:tr w:rsidR="00BB1EED" w14:paraId="06AD419F" w14:textId="77777777">
        <w:trPr>
          <w:trHeight w:val="391"/>
        </w:trPr>
        <w:tc>
          <w:tcPr>
            <w:tcW w:w="1049" w:type="dxa"/>
            <w:tcBorders>
              <w:top w:val="single" w:sz="4" w:space="0" w:color="A6A6A6"/>
              <w:left w:val="single" w:sz="4" w:space="0" w:color="A6A6A6"/>
              <w:bottom w:val="single" w:sz="4" w:space="0" w:color="A6A6A6"/>
              <w:right w:val="nil"/>
            </w:tcBorders>
          </w:tcPr>
          <w:p w14:paraId="3E46CC6C" w14:textId="77777777" w:rsidR="00BB1EED" w:rsidRDefault="00BB1EED">
            <w:pPr>
              <w:spacing w:after="160"/>
              <w:ind w:left="0"/>
            </w:pPr>
          </w:p>
        </w:tc>
        <w:tc>
          <w:tcPr>
            <w:tcW w:w="6279" w:type="dxa"/>
            <w:gridSpan w:val="6"/>
            <w:tcBorders>
              <w:top w:val="single" w:sz="4" w:space="0" w:color="A6A6A6"/>
              <w:left w:val="nil"/>
              <w:bottom w:val="single" w:sz="4" w:space="0" w:color="A6A6A6"/>
              <w:right w:val="nil"/>
            </w:tcBorders>
          </w:tcPr>
          <w:p w14:paraId="3D1D20E1" w14:textId="77777777" w:rsidR="00BB1EED" w:rsidRDefault="00CD5E79">
            <w:pPr>
              <w:pBdr>
                <w:top w:val="none" w:sz="0" w:space="0" w:color="auto"/>
                <w:left w:val="none" w:sz="0" w:space="0" w:color="auto"/>
                <w:bottom w:val="none" w:sz="0" w:space="0" w:color="auto"/>
                <w:right w:val="none" w:sz="0" w:space="0" w:color="auto"/>
              </w:pBdr>
              <w:ind w:left="0" w:right="-17"/>
              <w:jc w:val="right"/>
            </w:pPr>
            <w:r>
              <w:rPr>
                <w:b/>
              </w:rPr>
              <w:t>Report to be read in conjunction with the Decision Notice.</w:t>
            </w:r>
          </w:p>
        </w:tc>
        <w:tc>
          <w:tcPr>
            <w:tcW w:w="1030" w:type="dxa"/>
            <w:tcBorders>
              <w:top w:val="single" w:sz="4" w:space="0" w:color="A6A6A6"/>
              <w:left w:val="nil"/>
              <w:bottom w:val="single" w:sz="4" w:space="0" w:color="A6A6A6"/>
              <w:right w:val="nil"/>
            </w:tcBorders>
          </w:tcPr>
          <w:p w14:paraId="218322D2"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tc>
        <w:tc>
          <w:tcPr>
            <w:tcW w:w="1032" w:type="dxa"/>
            <w:tcBorders>
              <w:top w:val="single" w:sz="4" w:space="0" w:color="A6A6A6"/>
              <w:left w:val="nil"/>
              <w:bottom w:val="single" w:sz="4" w:space="0" w:color="A6A6A6"/>
              <w:right w:val="single" w:sz="4" w:space="0" w:color="A6A6A6"/>
            </w:tcBorders>
          </w:tcPr>
          <w:p w14:paraId="3EDB85EA" w14:textId="77777777" w:rsidR="00BB1EED" w:rsidRDefault="00BB1EED">
            <w:pPr>
              <w:spacing w:after="160"/>
              <w:ind w:left="0"/>
            </w:pPr>
          </w:p>
        </w:tc>
      </w:tr>
      <w:tr w:rsidR="00BB1EED" w14:paraId="7BC9974F" w14:textId="77777777">
        <w:trPr>
          <w:trHeight w:val="394"/>
        </w:trPr>
        <w:tc>
          <w:tcPr>
            <w:tcW w:w="1049" w:type="dxa"/>
            <w:tcBorders>
              <w:top w:val="single" w:sz="4" w:space="0" w:color="A6A6A6"/>
              <w:left w:val="single" w:sz="4" w:space="0" w:color="A6A6A6"/>
              <w:bottom w:val="single" w:sz="4" w:space="0" w:color="A6A6A6"/>
              <w:right w:val="single" w:sz="4" w:space="0" w:color="A6A6A6"/>
            </w:tcBorders>
          </w:tcPr>
          <w:p w14:paraId="3FBB1B8C" w14:textId="77777777" w:rsidR="00BB1EED" w:rsidRDefault="00CD5E79">
            <w:pPr>
              <w:pBdr>
                <w:top w:val="none" w:sz="0" w:space="0" w:color="auto"/>
                <w:left w:val="none" w:sz="0" w:space="0" w:color="auto"/>
                <w:bottom w:val="none" w:sz="0" w:space="0" w:color="auto"/>
                <w:right w:val="none" w:sz="0" w:space="0" w:color="auto"/>
              </w:pBdr>
              <w:ind w:left="0" w:right="23"/>
              <w:jc w:val="center"/>
            </w:pPr>
            <w:r>
              <w:rPr>
                <w:b/>
              </w:rPr>
              <w:t xml:space="preserve">Signed: </w:t>
            </w:r>
          </w:p>
        </w:tc>
        <w:tc>
          <w:tcPr>
            <w:tcW w:w="1058" w:type="dxa"/>
            <w:tcBorders>
              <w:top w:val="single" w:sz="4" w:space="0" w:color="A6A6A6"/>
              <w:left w:val="single" w:sz="4" w:space="0" w:color="A6A6A6"/>
              <w:bottom w:val="single" w:sz="4" w:space="0" w:color="A6A6A6"/>
              <w:right w:val="single" w:sz="4" w:space="0" w:color="A6A6A6"/>
            </w:tcBorders>
          </w:tcPr>
          <w:p w14:paraId="081C98D6" w14:textId="77777777" w:rsidR="00BB1EED" w:rsidRDefault="00CD5E79">
            <w:pPr>
              <w:pBdr>
                <w:top w:val="none" w:sz="0" w:space="0" w:color="auto"/>
                <w:left w:val="none" w:sz="0" w:space="0" w:color="auto"/>
                <w:bottom w:val="none" w:sz="0" w:space="0" w:color="auto"/>
                <w:right w:val="none" w:sz="0" w:space="0" w:color="auto"/>
              </w:pBdr>
              <w:ind w:left="0" w:right="17"/>
              <w:jc w:val="center"/>
            </w:pPr>
            <w:r>
              <w:rPr>
                <w:b/>
              </w:rPr>
              <w:t xml:space="preserve">Officer: </w:t>
            </w:r>
          </w:p>
        </w:tc>
        <w:tc>
          <w:tcPr>
            <w:tcW w:w="1033" w:type="dxa"/>
            <w:tcBorders>
              <w:top w:val="single" w:sz="4" w:space="0" w:color="A6A6A6"/>
              <w:left w:val="single" w:sz="4" w:space="0" w:color="A6A6A6"/>
              <w:bottom w:val="single" w:sz="4" w:space="0" w:color="A6A6A6"/>
              <w:right w:val="single" w:sz="4" w:space="0" w:color="A6A6A6"/>
            </w:tcBorders>
          </w:tcPr>
          <w:p w14:paraId="4C200E73" w14:textId="77777777" w:rsidR="00BB1EED" w:rsidRDefault="00CD5E79">
            <w:pPr>
              <w:pBdr>
                <w:top w:val="none" w:sz="0" w:space="0" w:color="auto"/>
                <w:left w:val="none" w:sz="0" w:space="0" w:color="auto"/>
                <w:bottom w:val="none" w:sz="0" w:space="0" w:color="auto"/>
                <w:right w:val="none" w:sz="0" w:space="0" w:color="auto"/>
              </w:pBdr>
              <w:ind w:left="0" w:right="24"/>
              <w:jc w:val="center"/>
            </w:pPr>
            <w:r>
              <w:rPr>
                <w:b/>
              </w:rPr>
              <w:t xml:space="preserve">SK </w:t>
            </w:r>
          </w:p>
        </w:tc>
        <w:tc>
          <w:tcPr>
            <w:tcW w:w="1030" w:type="dxa"/>
            <w:tcBorders>
              <w:top w:val="single" w:sz="4" w:space="0" w:color="A6A6A6"/>
              <w:left w:val="single" w:sz="4" w:space="0" w:color="A6A6A6"/>
              <w:bottom w:val="single" w:sz="4" w:space="0" w:color="A6A6A6"/>
              <w:right w:val="single" w:sz="4" w:space="0" w:color="A6A6A6"/>
            </w:tcBorders>
          </w:tcPr>
          <w:p w14:paraId="04D74146" w14:textId="77777777" w:rsidR="00BB1EED" w:rsidRDefault="00CD5E79">
            <w:pPr>
              <w:pBdr>
                <w:top w:val="none" w:sz="0" w:space="0" w:color="auto"/>
                <w:left w:val="none" w:sz="0" w:space="0" w:color="auto"/>
                <w:bottom w:val="none" w:sz="0" w:space="0" w:color="auto"/>
                <w:right w:val="none" w:sz="0" w:space="0" w:color="auto"/>
              </w:pBdr>
              <w:ind w:left="0" w:right="20"/>
              <w:jc w:val="center"/>
            </w:pPr>
            <w:r>
              <w:rPr>
                <w:b/>
              </w:rPr>
              <w:t xml:space="preserve">Date: </w:t>
            </w:r>
          </w:p>
        </w:tc>
        <w:tc>
          <w:tcPr>
            <w:tcW w:w="1032" w:type="dxa"/>
            <w:tcBorders>
              <w:top w:val="single" w:sz="4" w:space="0" w:color="A6A6A6"/>
              <w:left w:val="single" w:sz="4" w:space="0" w:color="A6A6A6"/>
              <w:bottom w:val="single" w:sz="4" w:space="0" w:color="A6A6A6"/>
              <w:right w:val="single" w:sz="4" w:space="0" w:color="A6A6A6"/>
            </w:tcBorders>
          </w:tcPr>
          <w:p w14:paraId="50EFD8B2" w14:textId="77777777" w:rsidR="00BB1EED" w:rsidRDefault="00CD5E79">
            <w:pPr>
              <w:pBdr>
                <w:top w:val="none" w:sz="0" w:space="0" w:color="auto"/>
                <w:left w:val="none" w:sz="0" w:space="0" w:color="auto"/>
                <w:bottom w:val="none" w:sz="0" w:space="0" w:color="auto"/>
                <w:right w:val="none" w:sz="0" w:space="0" w:color="auto"/>
              </w:pBdr>
              <w:ind w:left="101"/>
            </w:pPr>
            <w:r>
              <w:rPr>
                <w:b/>
              </w:rPr>
              <w:t xml:space="preserve">11.07.22 </w:t>
            </w:r>
          </w:p>
        </w:tc>
        <w:tc>
          <w:tcPr>
            <w:tcW w:w="1097" w:type="dxa"/>
            <w:tcBorders>
              <w:top w:val="single" w:sz="4" w:space="0" w:color="A6A6A6"/>
              <w:left w:val="single" w:sz="4" w:space="0" w:color="A6A6A6"/>
              <w:bottom w:val="single" w:sz="4" w:space="0" w:color="A6A6A6"/>
              <w:right w:val="single" w:sz="4" w:space="0" w:color="A6A6A6"/>
            </w:tcBorders>
          </w:tcPr>
          <w:p w14:paraId="1C58FC55" w14:textId="77777777" w:rsidR="00BB1EED" w:rsidRDefault="00CD5E79">
            <w:pPr>
              <w:pBdr>
                <w:top w:val="none" w:sz="0" w:space="0" w:color="auto"/>
                <w:left w:val="none" w:sz="0" w:space="0" w:color="auto"/>
                <w:bottom w:val="none" w:sz="0" w:space="0" w:color="auto"/>
                <w:right w:val="none" w:sz="0" w:space="0" w:color="auto"/>
              </w:pBdr>
              <w:ind w:left="86"/>
            </w:pPr>
            <w:r>
              <w:rPr>
                <w:b/>
              </w:rPr>
              <w:t xml:space="preserve">Manager: </w:t>
            </w:r>
          </w:p>
        </w:tc>
        <w:tc>
          <w:tcPr>
            <w:tcW w:w="1030" w:type="dxa"/>
            <w:tcBorders>
              <w:top w:val="single" w:sz="4" w:space="0" w:color="A6A6A6"/>
              <w:left w:val="single" w:sz="4" w:space="0" w:color="A6A6A6"/>
              <w:bottom w:val="single" w:sz="4" w:space="0" w:color="A6A6A6"/>
              <w:right w:val="single" w:sz="4" w:space="0" w:color="A6A6A6"/>
            </w:tcBorders>
          </w:tcPr>
          <w:p w14:paraId="1CD5104A" w14:textId="77777777" w:rsidR="00BB1EED" w:rsidRDefault="00CD5E79">
            <w:pPr>
              <w:pBdr>
                <w:top w:val="none" w:sz="0" w:space="0" w:color="auto"/>
                <w:left w:val="none" w:sz="0" w:space="0" w:color="auto"/>
                <w:bottom w:val="none" w:sz="0" w:space="0" w:color="auto"/>
                <w:right w:val="none" w:sz="0" w:space="0" w:color="auto"/>
              </w:pBdr>
              <w:ind w:left="0" w:right="19"/>
              <w:jc w:val="center"/>
            </w:pPr>
            <w:r>
              <w:rPr>
                <w:b/>
              </w:rPr>
              <w:t xml:space="preserve">NH </w:t>
            </w:r>
          </w:p>
        </w:tc>
        <w:tc>
          <w:tcPr>
            <w:tcW w:w="1030" w:type="dxa"/>
            <w:tcBorders>
              <w:top w:val="single" w:sz="4" w:space="0" w:color="A6A6A6"/>
              <w:left w:val="single" w:sz="4" w:space="0" w:color="A6A6A6"/>
              <w:bottom w:val="single" w:sz="4" w:space="0" w:color="A6A6A6"/>
              <w:right w:val="single" w:sz="4" w:space="0" w:color="A6A6A6"/>
            </w:tcBorders>
          </w:tcPr>
          <w:p w14:paraId="34DE9E55" w14:textId="77777777" w:rsidR="00BB1EED" w:rsidRDefault="00CD5E79">
            <w:pPr>
              <w:pBdr>
                <w:top w:val="none" w:sz="0" w:space="0" w:color="auto"/>
                <w:left w:val="none" w:sz="0" w:space="0" w:color="auto"/>
                <w:bottom w:val="none" w:sz="0" w:space="0" w:color="auto"/>
                <w:right w:val="none" w:sz="0" w:space="0" w:color="auto"/>
              </w:pBdr>
              <w:ind w:left="0" w:right="21"/>
              <w:jc w:val="center"/>
            </w:pPr>
            <w:r>
              <w:rPr>
                <w:b/>
              </w:rPr>
              <w:t xml:space="preserve">Date: </w:t>
            </w:r>
          </w:p>
        </w:tc>
        <w:tc>
          <w:tcPr>
            <w:tcW w:w="1032" w:type="dxa"/>
            <w:tcBorders>
              <w:top w:val="single" w:sz="4" w:space="0" w:color="A6A6A6"/>
              <w:left w:val="single" w:sz="4" w:space="0" w:color="A6A6A6"/>
              <w:bottom w:val="single" w:sz="4" w:space="0" w:color="A6A6A6"/>
              <w:right w:val="single" w:sz="4" w:space="0" w:color="A6A6A6"/>
            </w:tcBorders>
          </w:tcPr>
          <w:p w14:paraId="5B6CE63D" w14:textId="77777777" w:rsidR="00BB1EED" w:rsidRDefault="00CD5E79">
            <w:pPr>
              <w:pBdr>
                <w:top w:val="none" w:sz="0" w:space="0" w:color="auto"/>
                <w:left w:val="none" w:sz="0" w:space="0" w:color="auto"/>
                <w:bottom w:val="none" w:sz="0" w:space="0" w:color="auto"/>
                <w:right w:val="none" w:sz="0" w:space="0" w:color="auto"/>
              </w:pBdr>
              <w:ind w:left="103"/>
            </w:pPr>
            <w:r>
              <w:rPr>
                <w:b/>
              </w:rPr>
              <w:t xml:space="preserve">11.07.22 </w:t>
            </w:r>
          </w:p>
        </w:tc>
      </w:tr>
    </w:tbl>
    <w:p w14:paraId="7FBEBA24" w14:textId="77777777" w:rsidR="00BB1EED" w:rsidRDefault="00CD5E79">
      <w:pPr>
        <w:pBdr>
          <w:top w:val="none" w:sz="0" w:space="0" w:color="auto"/>
          <w:left w:val="none" w:sz="0" w:space="0" w:color="auto"/>
          <w:bottom w:val="none" w:sz="0" w:space="0" w:color="auto"/>
          <w:right w:val="none" w:sz="0" w:space="0" w:color="auto"/>
        </w:pBdr>
        <w:ind w:left="0"/>
        <w:jc w:val="right"/>
      </w:pPr>
      <w:r>
        <w:rPr>
          <w:b/>
        </w:rPr>
        <w:t xml:space="preserve"> </w:t>
      </w:r>
    </w:p>
    <w:tbl>
      <w:tblPr>
        <w:tblStyle w:val="TableGrid"/>
        <w:tblW w:w="9390" w:type="dxa"/>
        <w:tblInd w:w="296" w:type="dxa"/>
        <w:tblCellMar>
          <w:top w:w="79" w:type="dxa"/>
          <w:left w:w="106" w:type="dxa"/>
          <w:right w:w="115" w:type="dxa"/>
        </w:tblCellMar>
        <w:tblLook w:val="04A0" w:firstRow="1" w:lastRow="0" w:firstColumn="1" w:lastColumn="0" w:noHBand="0" w:noVBand="1"/>
      </w:tblPr>
      <w:tblGrid>
        <w:gridCol w:w="2285"/>
        <w:gridCol w:w="3435"/>
        <w:gridCol w:w="3670"/>
      </w:tblGrid>
      <w:tr w:rsidR="00BB1EED" w14:paraId="47A6C1F8" w14:textId="77777777">
        <w:trPr>
          <w:trHeight w:val="394"/>
        </w:trPr>
        <w:tc>
          <w:tcPr>
            <w:tcW w:w="2285" w:type="dxa"/>
            <w:tcBorders>
              <w:top w:val="single" w:sz="4" w:space="0" w:color="A6A6A6"/>
              <w:left w:val="single" w:sz="4" w:space="0" w:color="A6A6A6"/>
              <w:bottom w:val="single" w:sz="4" w:space="0" w:color="A6A6A6"/>
              <w:right w:val="single" w:sz="4" w:space="0" w:color="A6A6A6"/>
            </w:tcBorders>
          </w:tcPr>
          <w:p w14:paraId="52F7EE70"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Application Ref: </w:t>
            </w:r>
          </w:p>
        </w:tc>
        <w:tc>
          <w:tcPr>
            <w:tcW w:w="3435" w:type="dxa"/>
            <w:tcBorders>
              <w:top w:val="single" w:sz="4" w:space="0" w:color="A6A6A6"/>
              <w:left w:val="single" w:sz="4" w:space="0" w:color="A6A6A6"/>
              <w:bottom w:val="single" w:sz="4" w:space="0" w:color="A6A6A6"/>
              <w:right w:val="single" w:sz="4" w:space="0" w:color="A6A6A6"/>
            </w:tcBorders>
          </w:tcPr>
          <w:p w14:paraId="0C83262B" w14:textId="7F634F74" w:rsidR="00BB1EED" w:rsidRDefault="00CD5E79">
            <w:pPr>
              <w:pBdr>
                <w:top w:val="none" w:sz="0" w:space="0" w:color="auto"/>
                <w:left w:val="none" w:sz="0" w:space="0" w:color="auto"/>
                <w:bottom w:val="none" w:sz="0" w:space="0" w:color="auto"/>
                <w:right w:val="none" w:sz="0" w:space="0" w:color="auto"/>
              </w:pBdr>
              <w:ind w:left="2"/>
            </w:pPr>
            <w:r>
              <w:t>3/2022/0377</w:t>
            </w:r>
          </w:p>
        </w:tc>
        <w:tc>
          <w:tcPr>
            <w:tcW w:w="3670" w:type="dxa"/>
            <w:vMerge w:val="restart"/>
            <w:tcBorders>
              <w:top w:val="single" w:sz="4" w:space="0" w:color="A6A6A6"/>
              <w:left w:val="single" w:sz="4" w:space="0" w:color="A6A6A6"/>
              <w:bottom w:val="single" w:sz="4" w:space="0" w:color="A6A6A6"/>
              <w:right w:val="single" w:sz="4" w:space="0" w:color="A6A6A6"/>
            </w:tcBorders>
          </w:tcPr>
          <w:p w14:paraId="1E5BED2E" w14:textId="77777777" w:rsidR="00BB1EED" w:rsidRDefault="00CD5E79">
            <w:pPr>
              <w:pBdr>
                <w:top w:val="none" w:sz="0" w:space="0" w:color="auto"/>
                <w:left w:val="none" w:sz="0" w:space="0" w:color="auto"/>
                <w:bottom w:val="none" w:sz="0" w:space="0" w:color="auto"/>
                <w:right w:val="none" w:sz="0" w:space="0" w:color="auto"/>
              </w:pBdr>
              <w:ind w:left="0"/>
            </w:pPr>
            <w:r>
              <w:t xml:space="preserve"> </w:t>
            </w:r>
            <w:r>
              <w:rPr>
                <w:noProof/>
              </w:rPr>
              <w:drawing>
                <wp:inline distT="0" distB="0" distL="0" distR="0" wp14:anchorId="5709ADE2" wp14:editId="2960A88B">
                  <wp:extent cx="2155444" cy="649605"/>
                  <wp:effectExtent l="0" t="0" r="0" b="0"/>
                  <wp:docPr id="417" name="Picture 417"/>
                  <wp:cNvGraphicFramePr/>
                  <a:graphic xmlns:a="http://schemas.openxmlformats.org/drawingml/2006/main">
                    <a:graphicData uri="http://schemas.openxmlformats.org/drawingml/2006/picture">
                      <pic:pic xmlns:pic="http://schemas.openxmlformats.org/drawingml/2006/picture">
                        <pic:nvPicPr>
                          <pic:cNvPr id="417" name="Picture 417"/>
                          <pic:cNvPicPr/>
                        </pic:nvPicPr>
                        <pic:blipFill>
                          <a:blip r:embed="rId4"/>
                          <a:stretch>
                            <a:fillRect/>
                          </a:stretch>
                        </pic:blipFill>
                        <pic:spPr>
                          <a:xfrm>
                            <a:off x="0" y="0"/>
                            <a:ext cx="2155444" cy="649605"/>
                          </a:xfrm>
                          <a:prstGeom prst="rect">
                            <a:avLst/>
                          </a:prstGeom>
                        </pic:spPr>
                      </pic:pic>
                    </a:graphicData>
                  </a:graphic>
                </wp:inline>
              </w:drawing>
            </w:r>
          </w:p>
        </w:tc>
      </w:tr>
      <w:tr w:rsidR="00BB1EED" w14:paraId="3B71B98A" w14:textId="77777777">
        <w:trPr>
          <w:trHeight w:val="391"/>
        </w:trPr>
        <w:tc>
          <w:tcPr>
            <w:tcW w:w="2285" w:type="dxa"/>
            <w:tcBorders>
              <w:top w:val="single" w:sz="4" w:space="0" w:color="A6A6A6"/>
              <w:left w:val="single" w:sz="4" w:space="0" w:color="A6A6A6"/>
              <w:bottom w:val="single" w:sz="4" w:space="0" w:color="A6A6A6"/>
              <w:right w:val="single" w:sz="4" w:space="0" w:color="A6A6A6"/>
            </w:tcBorders>
          </w:tcPr>
          <w:p w14:paraId="636C3323"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Date Inspected: </w:t>
            </w:r>
          </w:p>
        </w:tc>
        <w:tc>
          <w:tcPr>
            <w:tcW w:w="3435" w:type="dxa"/>
            <w:tcBorders>
              <w:top w:val="single" w:sz="4" w:space="0" w:color="A6A6A6"/>
              <w:left w:val="single" w:sz="4" w:space="0" w:color="A6A6A6"/>
              <w:bottom w:val="single" w:sz="4" w:space="0" w:color="A6A6A6"/>
              <w:right w:val="single" w:sz="4" w:space="0" w:color="A6A6A6"/>
            </w:tcBorders>
          </w:tcPr>
          <w:p w14:paraId="48F2C312" w14:textId="77777777" w:rsidR="00BB1EED" w:rsidRDefault="00CD5E79">
            <w:pPr>
              <w:pBdr>
                <w:top w:val="none" w:sz="0" w:space="0" w:color="auto"/>
                <w:left w:val="none" w:sz="0" w:space="0" w:color="auto"/>
                <w:bottom w:val="none" w:sz="0" w:space="0" w:color="auto"/>
                <w:right w:val="none" w:sz="0" w:space="0" w:color="auto"/>
              </w:pBdr>
              <w:ind w:left="2"/>
            </w:pPr>
            <w:r>
              <w:t xml:space="preserve">30/05/22 </w:t>
            </w:r>
          </w:p>
        </w:tc>
        <w:tc>
          <w:tcPr>
            <w:tcW w:w="0" w:type="auto"/>
            <w:vMerge/>
            <w:tcBorders>
              <w:top w:val="nil"/>
              <w:left w:val="single" w:sz="4" w:space="0" w:color="A6A6A6"/>
              <w:bottom w:val="nil"/>
              <w:right w:val="single" w:sz="4" w:space="0" w:color="A6A6A6"/>
            </w:tcBorders>
          </w:tcPr>
          <w:p w14:paraId="24325EF6" w14:textId="77777777" w:rsidR="00BB1EED" w:rsidRDefault="00BB1EED">
            <w:pPr>
              <w:spacing w:after="160"/>
              <w:ind w:left="0"/>
            </w:pPr>
          </w:p>
        </w:tc>
      </w:tr>
      <w:tr w:rsidR="00BB1EED" w14:paraId="5E59C653" w14:textId="77777777">
        <w:trPr>
          <w:trHeight w:val="394"/>
        </w:trPr>
        <w:tc>
          <w:tcPr>
            <w:tcW w:w="2285" w:type="dxa"/>
            <w:tcBorders>
              <w:top w:val="single" w:sz="4" w:space="0" w:color="A6A6A6"/>
              <w:left w:val="single" w:sz="4" w:space="0" w:color="A6A6A6"/>
              <w:bottom w:val="single" w:sz="4" w:space="0" w:color="A6A6A6"/>
              <w:right w:val="single" w:sz="4" w:space="0" w:color="A6A6A6"/>
            </w:tcBorders>
          </w:tcPr>
          <w:p w14:paraId="14E7C97D"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Officer: </w:t>
            </w:r>
          </w:p>
        </w:tc>
        <w:tc>
          <w:tcPr>
            <w:tcW w:w="3435" w:type="dxa"/>
            <w:tcBorders>
              <w:top w:val="single" w:sz="4" w:space="0" w:color="A6A6A6"/>
              <w:left w:val="single" w:sz="4" w:space="0" w:color="A6A6A6"/>
              <w:bottom w:val="single" w:sz="4" w:space="0" w:color="A6A6A6"/>
              <w:right w:val="single" w:sz="4" w:space="0" w:color="A6A6A6"/>
            </w:tcBorders>
          </w:tcPr>
          <w:p w14:paraId="1B297889" w14:textId="77777777" w:rsidR="00BB1EED" w:rsidRDefault="00CD5E79">
            <w:pPr>
              <w:pBdr>
                <w:top w:val="none" w:sz="0" w:space="0" w:color="auto"/>
                <w:left w:val="none" w:sz="0" w:space="0" w:color="auto"/>
                <w:bottom w:val="none" w:sz="0" w:space="0" w:color="auto"/>
                <w:right w:val="none" w:sz="0" w:space="0" w:color="auto"/>
              </w:pBdr>
              <w:ind w:left="2"/>
            </w:pPr>
            <w:r>
              <w:t>SK</w:t>
            </w:r>
            <w:r>
              <w:rPr>
                <w:color w:val="548DD4"/>
              </w:rPr>
              <w:t xml:space="preserve"> </w:t>
            </w:r>
          </w:p>
        </w:tc>
        <w:tc>
          <w:tcPr>
            <w:tcW w:w="0" w:type="auto"/>
            <w:vMerge/>
            <w:tcBorders>
              <w:top w:val="nil"/>
              <w:left w:val="single" w:sz="4" w:space="0" w:color="A6A6A6"/>
              <w:bottom w:val="single" w:sz="4" w:space="0" w:color="A6A6A6"/>
              <w:right w:val="single" w:sz="4" w:space="0" w:color="A6A6A6"/>
            </w:tcBorders>
          </w:tcPr>
          <w:p w14:paraId="2101D51F" w14:textId="77777777" w:rsidR="00BB1EED" w:rsidRDefault="00BB1EED">
            <w:pPr>
              <w:spacing w:after="160"/>
              <w:ind w:left="0"/>
            </w:pPr>
          </w:p>
        </w:tc>
      </w:tr>
      <w:tr w:rsidR="00BB1EED" w14:paraId="63E5265B" w14:textId="77777777">
        <w:trPr>
          <w:trHeight w:val="394"/>
        </w:trPr>
        <w:tc>
          <w:tcPr>
            <w:tcW w:w="5720" w:type="dxa"/>
            <w:gridSpan w:val="2"/>
            <w:tcBorders>
              <w:top w:val="single" w:sz="4" w:space="0" w:color="A6A6A6"/>
              <w:left w:val="single" w:sz="4" w:space="0" w:color="A6A6A6"/>
              <w:bottom w:val="single" w:sz="4" w:space="0" w:color="A6A6A6"/>
              <w:right w:val="single" w:sz="4" w:space="0" w:color="A6A6A6"/>
            </w:tcBorders>
          </w:tcPr>
          <w:p w14:paraId="351A439B"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DELEGATED ITEM FILE REPORT:  </w:t>
            </w:r>
          </w:p>
        </w:tc>
        <w:tc>
          <w:tcPr>
            <w:tcW w:w="3670" w:type="dxa"/>
            <w:tcBorders>
              <w:top w:val="single" w:sz="4" w:space="0" w:color="A6A6A6"/>
              <w:left w:val="single" w:sz="4" w:space="0" w:color="A6A6A6"/>
              <w:bottom w:val="single" w:sz="4" w:space="0" w:color="A6A6A6"/>
              <w:right w:val="single" w:sz="4" w:space="0" w:color="A6A6A6"/>
            </w:tcBorders>
          </w:tcPr>
          <w:p w14:paraId="4BA068E6" w14:textId="77777777" w:rsidR="00BB1EED" w:rsidRDefault="00CD5E79">
            <w:pPr>
              <w:pBdr>
                <w:top w:val="none" w:sz="0" w:space="0" w:color="auto"/>
                <w:left w:val="none" w:sz="0" w:space="0" w:color="auto"/>
                <w:bottom w:val="none" w:sz="0" w:space="0" w:color="auto"/>
                <w:right w:val="none" w:sz="0" w:space="0" w:color="auto"/>
              </w:pBdr>
              <w:ind w:left="6"/>
              <w:jc w:val="center"/>
            </w:pPr>
            <w:r>
              <w:rPr>
                <w:b/>
              </w:rPr>
              <w:t xml:space="preserve">APPROVAL </w:t>
            </w:r>
          </w:p>
        </w:tc>
      </w:tr>
    </w:tbl>
    <w:p w14:paraId="68FD52FD" w14:textId="77777777" w:rsidR="00BB1EED" w:rsidRDefault="00CD5E79">
      <w:pPr>
        <w:pBdr>
          <w:top w:val="none" w:sz="0" w:space="0" w:color="auto"/>
          <w:left w:val="none" w:sz="0" w:space="0" w:color="auto"/>
          <w:bottom w:val="none" w:sz="0" w:space="0" w:color="auto"/>
          <w:right w:val="none" w:sz="0" w:space="0" w:color="auto"/>
        </w:pBdr>
      </w:pPr>
      <w:r>
        <w:rPr>
          <w:b/>
        </w:rPr>
        <w:t xml:space="preserve"> </w:t>
      </w:r>
      <w:r>
        <w:rPr>
          <w:b/>
        </w:rPr>
        <w:tab/>
        <w:t xml:space="preserve"> </w:t>
      </w:r>
    </w:p>
    <w:tbl>
      <w:tblPr>
        <w:tblStyle w:val="TableGrid"/>
        <w:tblW w:w="9390" w:type="dxa"/>
        <w:tblInd w:w="296" w:type="dxa"/>
        <w:tblCellMar>
          <w:top w:w="106" w:type="dxa"/>
          <w:left w:w="106" w:type="dxa"/>
          <w:right w:w="62" w:type="dxa"/>
        </w:tblCellMar>
        <w:tblLook w:val="04A0" w:firstRow="1" w:lastRow="0" w:firstColumn="1" w:lastColumn="0" w:noHBand="0" w:noVBand="1"/>
      </w:tblPr>
      <w:tblGrid>
        <w:gridCol w:w="2943"/>
        <w:gridCol w:w="6447"/>
      </w:tblGrid>
      <w:tr w:rsidR="00BB1EED" w14:paraId="2D6737FE" w14:textId="77777777">
        <w:trPr>
          <w:trHeight w:val="1198"/>
        </w:trPr>
        <w:tc>
          <w:tcPr>
            <w:tcW w:w="2943" w:type="dxa"/>
            <w:tcBorders>
              <w:top w:val="single" w:sz="4" w:space="0" w:color="A6A6A6"/>
              <w:left w:val="single" w:sz="4" w:space="0" w:color="A6A6A6"/>
              <w:bottom w:val="single" w:sz="4" w:space="0" w:color="A6A6A6"/>
              <w:right w:val="single" w:sz="4" w:space="0" w:color="A6A6A6"/>
            </w:tcBorders>
          </w:tcPr>
          <w:p w14:paraId="59659D42"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Development Description: </w:t>
            </w:r>
          </w:p>
        </w:tc>
        <w:tc>
          <w:tcPr>
            <w:tcW w:w="6447" w:type="dxa"/>
            <w:tcBorders>
              <w:top w:val="single" w:sz="4" w:space="0" w:color="A6A6A6"/>
              <w:left w:val="single" w:sz="4" w:space="0" w:color="A6A6A6"/>
              <w:bottom w:val="single" w:sz="4" w:space="0" w:color="A6A6A6"/>
              <w:right w:val="single" w:sz="4" w:space="0" w:color="A6A6A6"/>
            </w:tcBorders>
          </w:tcPr>
          <w:p w14:paraId="2A4ED5A7" w14:textId="77777777" w:rsidR="00BB1EED" w:rsidRDefault="00CD5E79">
            <w:pPr>
              <w:pBdr>
                <w:top w:val="none" w:sz="0" w:space="0" w:color="auto"/>
                <w:left w:val="none" w:sz="0" w:space="0" w:color="auto"/>
                <w:bottom w:val="none" w:sz="0" w:space="0" w:color="auto"/>
                <w:right w:val="none" w:sz="0" w:space="0" w:color="auto"/>
              </w:pBdr>
              <w:ind w:left="2" w:right="47"/>
              <w:jc w:val="both"/>
            </w:pPr>
            <w:r>
              <w:t xml:space="preserve">Proposed change of use from dwellinghouse to dental surgery to allow extension of and internal connection to existing surgery at 7 Berry Lane. Internal changes include creation of two additional surgeries and additional staff space. No external alterations. </w:t>
            </w:r>
          </w:p>
        </w:tc>
      </w:tr>
      <w:tr w:rsidR="00BB1EED" w14:paraId="57A94989" w14:textId="77777777">
        <w:trPr>
          <w:trHeight w:val="394"/>
        </w:trPr>
        <w:tc>
          <w:tcPr>
            <w:tcW w:w="2943" w:type="dxa"/>
            <w:tcBorders>
              <w:top w:val="single" w:sz="4" w:space="0" w:color="A6A6A6"/>
              <w:left w:val="single" w:sz="4" w:space="0" w:color="A6A6A6"/>
              <w:bottom w:val="single" w:sz="4" w:space="0" w:color="A6A6A6"/>
              <w:right w:val="single" w:sz="4" w:space="0" w:color="A6A6A6"/>
            </w:tcBorders>
          </w:tcPr>
          <w:p w14:paraId="6BDBDA52"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Site Address/Location: </w:t>
            </w:r>
          </w:p>
        </w:tc>
        <w:tc>
          <w:tcPr>
            <w:tcW w:w="6447" w:type="dxa"/>
            <w:tcBorders>
              <w:top w:val="single" w:sz="4" w:space="0" w:color="A6A6A6"/>
              <w:left w:val="single" w:sz="4" w:space="0" w:color="A6A6A6"/>
              <w:bottom w:val="single" w:sz="4" w:space="0" w:color="A6A6A6"/>
              <w:right w:val="single" w:sz="4" w:space="0" w:color="A6A6A6"/>
            </w:tcBorders>
          </w:tcPr>
          <w:p w14:paraId="6C536DD4" w14:textId="77777777" w:rsidR="00BB1EED" w:rsidRDefault="00CD5E79">
            <w:pPr>
              <w:pBdr>
                <w:top w:val="none" w:sz="0" w:space="0" w:color="auto"/>
                <w:left w:val="none" w:sz="0" w:space="0" w:color="auto"/>
                <w:bottom w:val="none" w:sz="0" w:space="0" w:color="auto"/>
                <w:right w:val="none" w:sz="0" w:space="0" w:color="auto"/>
              </w:pBdr>
              <w:ind w:left="2"/>
            </w:pPr>
            <w:r>
              <w:t xml:space="preserve">1 Brewery Street and 7 Berry Lane Longridge </w:t>
            </w:r>
          </w:p>
        </w:tc>
      </w:tr>
    </w:tbl>
    <w:p w14:paraId="1476FFCA" w14:textId="77777777" w:rsidR="00BB1EED" w:rsidRDefault="00CD5E79">
      <w:pPr>
        <w:pBdr>
          <w:top w:val="none" w:sz="0" w:space="0" w:color="auto"/>
          <w:left w:val="none" w:sz="0" w:space="0" w:color="auto"/>
          <w:bottom w:val="none" w:sz="0" w:space="0" w:color="auto"/>
          <w:right w:val="none" w:sz="0" w:space="0" w:color="auto"/>
        </w:pBdr>
      </w:pPr>
      <w:r>
        <w:rPr>
          <w:b/>
        </w:rPr>
        <w:t xml:space="preserve"> </w:t>
      </w:r>
      <w:r>
        <w:rPr>
          <w:b/>
        </w:rPr>
        <w:tab/>
        <w:t xml:space="preserve"> </w:t>
      </w:r>
    </w:p>
    <w:tbl>
      <w:tblPr>
        <w:tblStyle w:val="TableGrid"/>
        <w:tblW w:w="9390" w:type="dxa"/>
        <w:tblInd w:w="296" w:type="dxa"/>
        <w:tblCellMar>
          <w:top w:w="103" w:type="dxa"/>
          <w:left w:w="106" w:type="dxa"/>
          <w:right w:w="115" w:type="dxa"/>
        </w:tblCellMar>
        <w:tblLook w:val="04A0" w:firstRow="1" w:lastRow="0" w:firstColumn="1" w:lastColumn="0" w:noHBand="0" w:noVBand="1"/>
      </w:tblPr>
      <w:tblGrid>
        <w:gridCol w:w="2943"/>
        <w:gridCol w:w="6447"/>
      </w:tblGrid>
      <w:tr w:rsidR="00BB1EED" w14:paraId="5766E0C7" w14:textId="77777777">
        <w:trPr>
          <w:trHeight w:val="391"/>
        </w:trPr>
        <w:tc>
          <w:tcPr>
            <w:tcW w:w="2943" w:type="dxa"/>
            <w:tcBorders>
              <w:top w:val="single" w:sz="4" w:space="0" w:color="A6A6A6"/>
              <w:left w:val="single" w:sz="4" w:space="0" w:color="A6A6A6"/>
              <w:bottom w:val="single" w:sz="4" w:space="0" w:color="A6A6A6"/>
              <w:right w:val="single" w:sz="4" w:space="0" w:color="A6A6A6"/>
            </w:tcBorders>
          </w:tcPr>
          <w:p w14:paraId="343F94E4"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063FC4A0" w14:textId="77777777" w:rsidR="00BB1EED" w:rsidRDefault="00CD5E79">
            <w:pPr>
              <w:pBdr>
                <w:top w:val="none" w:sz="0" w:space="0" w:color="auto"/>
                <w:left w:val="none" w:sz="0" w:space="0" w:color="auto"/>
                <w:bottom w:val="none" w:sz="0" w:space="0" w:color="auto"/>
                <w:right w:val="none" w:sz="0" w:space="0" w:color="auto"/>
              </w:pBdr>
              <w:ind w:left="2"/>
            </w:pPr>
            <w:r>
              <w:rPr>
                <w:b/>
              </w:rPr>
              <w:t xml:space="preserve">Parish/Town Council </w:t>
            </w:r>
          </w:p>
        </w:tc>
      </w:tr>
      <w:tr w:rsidR="00BB1EED" w14:paraId="0109D3FF" w14:textId="77777777">
        <w:trPr>
          <w:trHeight w:val="394"/>
        </w:trPr>
        <w:tc>
          <w:tcPr>
            <w:tcW w:w="9390" w:type="dxa"/>
            <w:gridSpan w:val="2"/>
            <w:tcBorders>
              <w:top w:val="single" w:sz="4" w:space="0" w:color="A6A6A6"/>
              <w:left w:val="single" w:sz="4" w:space="0" w:color="A6A6A6"/>
              <w:bottom w:val="single" w:sz="4" w:space="0" w:color="A6A6A6"/>
              <w:right w:val="single" w:sz="4" w:space="0" w:color="A6A6A6"/>
            </w:tcBorders>
          </w:tcPr>
          <w:p w14:paraId="20CA040B" w14:textId="77777777" w:rsidR="00BB1EED" w:rsidRDefault="00CD5E79">
            <w:pPr>
              <w:pBdr>
                <w:top w:val="none" w:sz="0" w:space="0" w:color="auto"/>
                <w:left w:val="none" w:sz="0" w:space="0" w:color="auto"/>
                <w:bottom w:val="none" w:sz="0" w:space="0" w:color="auto"/>
                <w:right w:val="none" w:sz="0" w:space="0" w:color="auto"/>
              </w:pBdr>
              <w:ind w:left="0"/>
            </w:pPr>
            <w:r>
              <w:t xml:space="preserve">No objections raised in respect of the application. </w:t>
            </w:r>
          </w:p>
        </w:tc>
      </w:tr>
    </w:tbl>
    <w:p w14:paraId="71168160" w14:textId="77777777" w:rsidR="00BB1EED" w:rsidRDefault="00CD5E79">
      <w:pPr>
        <w:pBdr>
          <w:top w:val="none" w:sz="0" w:space="0" w:color="auto"/>
          <w:left w:val="none" w:sz="0" w:space="0" w:color="auto"/>
          <w:bottom w:val="none" w:sz="0" w:space="0" w:color="auto"/>
          <w:right w:val="none" w:sz="0" w:space="0" w:color="auto"/>
        </w:pBdr>
      </w:pPr>
      <w:r>
        <w:t xml:space="preserve"> </w:t>
      </w:r>
    </w:p>
    <w:tbl>
      <w:tblPr>
        <w:tblStyle w:val="TableGrid"/>
        <w:tblW w:w="9390" w:type="dxa"/>
        <w:tblInd w:w="296" w:type="dxa"/>
        <w:tblCellMar>
          <w:top w:w="103" w:type="dxa"/>
          <w:left w:w="106" w:type="dxa"/>
          <w:right w:w="115" w:type="dxa"/>
        </w:tblCellMar>
        <w:tblLook w:val="04A0" w:firstRow="1" w:lastRow="0" w:firstColumn="1" w:lastColumn="0" w:noHBand="0" w:noVBand="1"/>
      </w:tblPr>
      <w:tblGrid>
        <w:gridCol w:w="2943"/>
        <w:gridCol w:w="6447"/>
      </w:tblGrid>
      <w:tr w:rsidR="00BB1EED" w14:paraId="71049AAB" w14:textId="77777777">
        <w:trPr>
          <w:trHeight w:val="394"/>
        </w:trPr>
        <w:tc>
          <w:tcPr>
            <w:tcW w:w="2943" w:type="dxa"/>
            <w:tcBorders>
              <w:top w:val="single" w:sz="4" w:space="0" w:color="A6A6A6"/>
              <w:left w:val="single" w:sz="4" w:space="0" w:color="A6A6A6"/>
              <w:bottom w:val="single" w:sz="4" w:space="0" w:color="A6A6A6"/>
              <w:right w:val="single" w:sz="4" w:space="0" w:color="A6A6A6"/>
            </w:tcBorders>
          </w:tcPr>
          <w:p w14:paraId="076E325F"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298F1425" w14:textId="77777777" w:rsidR="00BB1EED" w:rsidRDefault="00CD5E79">
            <w:pPr>
              <w:pBdr>
                <w:top w:val="none" w:sz="0" w:space="0" w:color="auto"/>
                <w:left w:val="none" w:sz="0" w:space="0" w:color="auto"/>
                <w:bottom w:val="none" w:sz="0" w:space="0" w:color="auto"/>
                <w:right w:val="none" w:sz="0" w:space="0" w:color="auto"/>
              </w:pBdr>
              <w:ind w:left="2"/>
            </w:pPr>
            <w:r>
              <w:rPr>
                <w:b/>
              </w:rPr>
              <w:t xml:space="preserve">Highways/Water Authority/Other Bodies </w:t>
            </w:r>
          </w:p>
        </w:tc>
      </w:tr>
      <w:tr w:rsidR="00BB1EED" w14:paraId="12BE9257" w14:textId="77777777">
        <w:trPr>
          <w:trHeight w:val="391"/>
        </w:trPr>
        <w:tc>
          <w:tcPr>
            <w:tcW w:w="2943" w:type="dxa"/>
            <w:tcBorders>
              <w:top w:val="single" w:sz="4" w:space="0" w:color="A6A6A6"/>
              <w:left w:val="single" w:sz="4" w:space="0" w:color="A6A6A6"/>
              <w:bottom w:val="single" w:sz="4" w:space="0" w:color="A6A6A6"/>
              <w:right w:val="single" w:sz="4" w:space="0" w:color="A6A6A6"/>
            </w:tcBorders>
          </w:tcPr>
          <w:p w14:paraId="58AE7A0C"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LCC Highways: </w:t>
            </w:r>
          </w:p>
        </w:tc>
        <w:tc>
          <w:tcPr>
            <w:tcW w:w="6447" w:type="dxa"/>
            <w:tcBorders>
              <w:top w:val="single" w:sz="4" w:space="0" w:color="A6A6A6"/>
              <w:left w:val="single" w:sz="4" w:space="0" w:color="A6A6A6"/>
              <w:bottom w:val="single" w:sz="4" w:space="0" w:color="A6A6A6"/>
              <w:right w:val="single" w:sz="4" w:space="0" w:color="A6A6A6"/>
            </w:tcBorders>
          </w:tcPr>
          <w:p w14:paraId="388CF5CD" w14:textId="77777777" w:rsidR="00BB1EED" w:rsidRDefault="00CD5E79">
            <w:pPr>
              <w:pBdr>
                <w:top w:val="none" w:sz="0" w:space="0" w:color="auto"/>
                <w:left w:val="none" w:sz="0" w:space="0" w:color="auto"/>
                <w:bottom w:val="none" w:sz="0" w:space="0" w:color="auto"/>
                <w:right w:val="none" w:sz="0" w:space="0" w:color="auto"/>
              </w:pBdr>
              <w:ind w:left="2"/>
            </w:pPr>
            <w:r>
              <w:rPr>
                <w:b/>
              </w:rPr>
              <w:t xml:space="preserve"> </w:t>
            </w:r>
          </w:p>
        </w:tc>
      </w:tr>
      <w:tr w:rsidR="00BB1EED" w14:paraId="1F54E61C" w14:textId="77777777">
        <w:trPr>
          <w:trHeight w:val="394"/>
        </w:trPr>
        <w:tc>
          <w:tcPr>
            <w:tcW w:w="9390" w:type="dxa"/>
            <w:gridSpan w:val="2"/>
            <w:tcBorders>
              <w:top w:val="single" w:sz="4" w:space="0" w:color="A6A6A6"/>
              <w:left w:val="single" w:sz="4" w:space="0" w:color="A6A6A6"/>
              <w:bottom w:val="single" w:sz="4" w:space="0" w:color="A6A6A6"/>
              <w:right w:val="single" w:sz="4" w:space="0" w:color="A6A6A6"/>
            </w:tcBorders>
          </w:tcPr>
          <w:p w14:paraId="3400D76B" w14:textId="77777777" w:rsidR="00BB1EED" w:rsidRDefault="00CD5E79">
            <w:pPr>
              <w:pBdr>
                <w:top w:val="none" w:sz="0" w:space="0" w:color="auto"/>
                <w:left w:val="none" w:sz="0" w:space="0" w:color="auto"/>
                <w:bottom w:val="none" w:sz="0" w:space="0" w:color="auto"/>
                <w:right w:val="none" w:sz="0" w:space="0" w:color="auto"/>
              </w:pBdr>
              <w:ind w:left="0"/>
            </w:pPr>
            <w:r>
              <w:t xml:space="preserve">No objections raised in respect of the application. </w:t>
            </w:r>
          </w:p>
        </w:tc>
      </w:tr>
      <w:tr w:rsidR="00BB1EED" w14:paraId="6F27B048" w14:textId="77777777">
        <w:trPr>
          <w:trHeight w:val="394"/>
        </w:trPr>
        <w:tc>
          <w:tcPr>
            <w:tcW w:w="2943" w:type="dxa"/>
            <w:tcBorders>
              <w:top w:val="single" w:sz="4" w:space="0" w:color="A6A6A6"/>
              <w:left w:val="single" w:sz="4" w:space="0" w:color="A6A6A6"/>
              <w:bottom w:val="single" w:sz="4" w:space="0" w:color="A6A6A6"/>
              <w:right w:val="single" w:sz="4" w:space="0" w:color="A6A6A6"/>
            </w:tcBorders>
          </w:tcPr>
          <w:p w14:paraId="170C8988"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CONSULTATIONS:  </w:t>
            </w:r>
          </w:p>
        </w:tc>
        <w:tc>
          <w:tcPr>
            <w:tcW w:w="6447" w:type="dxa"/>
            <w:tcBorders>
              <w:top w:val="single" w:sz="4" w:space="0" w:color="A6A6A6"/>
              <w:left w:val="single" w:sz="4" w:space="0" w:color="A6A6A6"/>
              <w:bottom w:val="single" w:sz="4" w:space="0" w:color="A6A6A6"/>
              <w:right w:val="single" w:sz="4" w:space="0" w:color="A6A6A6"/>
            </w:tcBorders>
          </w:tcPr>
          <w:p w14:paraId="5704D336" w14:textId="77777777" w:rsidR="00BB1EED" w:rsidRDefault="00CD5E79">
            <w:pPr>
              <w:pBdr>
                <w:top w:val="none" w:sz="0" w:space="0" w:color="auto"/>
                <w:left w:val="none" w:sz="0" w:space="0" w:color="auto"/>
                <w:bottom w:val="none" w:sz="0" w:space="0" w:color="auto"/>
                <w:right w:val="none" w:sz="0" w:space="0" w:color="auto"/>
              </w:pBdr>
              <w:ind w:left="2"/>
            </w:pPr>
            <w:r>
              <w:rPr>
                <w:b/>
              </w:rPr>
              <w:t xml:space="preserve">Additional Representations. </w:t>
            </w:r>
          </w:p>
        </w:tc>
      </w:tr>
      <w:tr w:rsidR="00BB1EED" w14:paraId="1C872192" w14:textId="77777777">
        <w:trPr>
          <w:trHeight w:val="1210"/>
        </w:trPr>
        <w:tc>
          <w:tcPr>
            <w:tcW w:w="9390" w:type="dxa"/>
            <w:gridSpan w:val="2"/>
            <w:tcBorders>
              <w:top w:val="single" w:sz="4" w:space="0" w:color="A6A6A6"/>
              <w:left w:val="single" w:sz="4" w:space="0" w:color="A6A6A6"/>
              <w:bottom w:val="single" w:sz="4" w:space="0" w:color="A6A6A6"/>
              <w:right w:val="single" w:sz="4" w:space="0" w:color="A6A6A6"/>
            </w:tcBorders>
          </w:tcPr>
          <w:p w14:paraId="60A2A90C" w14:textId="77777777" w:rsidR="00BB1EED" w:rsidRDefault="00CD5E79">
            <w:pPr>
              <w:pBdr>
                <w:top w:val="none" w:sz="0" w:space="0" w:color="auto"/>
                <w:left w:val="none" w:sz="0" w:space="0" w:color="auto"/>
                <w:bottom w:val="none" w:sz="0" w:space="0" w:color="auto"/>
                <w:right w:val="none" w:sz="0" w:space="0" w:color="auto"/>
              </w:pBdr>
              <w:ind w:left="0"/>
            </w:pPr>
            <w:r>
              <w:t xml:space="preserve">One letter of representation has been received objecting on the following grounds: </w:t>
            </w:r>
          </w:p>
          <w:p w14:paraId="5B3C2AF7" w14:textId="77777777" w:rsidR="00BB1EED" w:rsidRDefault="00CD5E79">
            <w:pPr>
              <w:pBdr>
                <w:top w:val="none" w:sz="0" w:space="0" w:color="auto"/>
                <w:left w:val="none" w:sz="0" w:space="0" w:color="auto"/>
                <w:bottom w:val="none" w:sz="0" w:space="0" w:color="auto"/>
                <w:right w:val="none" w:sz="0" w:space="0" w:color="auto"/>
              </w:pBdr>
              <w:spacing w:after="24"/>
              <w:ind w:left="0"/>
            </w:pPr>
            <w:r>
              <w:t xml:space="preserve"> </w:t>
            </w:r>
          </w:p>
          <w:p w14:paraId="2E493E5E" w14:textId="77777777" w:rsidR="00BB1EED" w:rsidRDefault="00CD5E79">
            <w:pPr>
              <w:pBdr>
                <w:top w:val="none" w:sz="0" w:space="0" w:color="auto"/>
                <w:left w:val="none" w:sz="0" w:space="0" w:color="auto"/>
                <w:bottom w:val="none" w:sz="0" w:space="0" w:color="auto"/>
                <w:right w:val="none" w:sz="0" w:space="0" w:color="auto"/>
              </w:pBdr>
              <w:tabs>
                <w:tab w:val="center" w:pos="411"/>
                <w:tab w:val="center" w:pos="3461"/>
              </w:tabs>
              <w:ind w:left="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Increased parking pressures for existing residents in the area. </w:t>
            </w:r>
          </w:p>
          <w:p w14:paraId="4AEA608F"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tc>
      </w:tr>
    </w:tbl>
    <w:p w14:paraId="071FACCB" w14:textId="77777777" w:rsidR="00BB1EED" w:rsidRDefault="00CD5E79">
      <w:pPr>
        <w:pBdr>
          <w:top w:val="none" w:sz="0" w:space="0" w:color="auto"/>
          <w:left w:val="none" w:sz="0" w:space="0" w:color="auto"/>
          <w:bottom w:val="none" w:sz="0" w:space="0" w:color="auto"/>
          <w:right w:val="none" w:sz="0" w:space="0" w:color="auto"/>
        </w:pBdr>
      </w:pPr>
      <w:r>
        <w:rPr>
          <w:color w:val="FF0000"/>
        </w:rPr>
        <w:t xml:space="preserve"> </w:t>
      </w:r>
    </w:p>
    <w:tbl>
      <w:tblPr>
        <w:tblStyle w:val="TableGrid"/>
        <w:tblW w:w="9390" w:type="dxa"/>
        <w:tblInd w:w="296" w:type="dxa"/>
        <w:tblCellMar>
          <w:top w:w="106" w:type="dxa"/>
          <w:left w:w="106" w:type="dxa"/>
          <w:right w:w="115" w:type="dxa"/>
        </w:tblCellMar>
        <w:tblLook w:val="04A0" w:firstRow="1" w:lastRow="0" w:firstColumn="1" w:lastColumn="0" w:noHBand="0" w:noVBand="1"/>
      </w:tblPr>
      <w:tblGrid>
        <w:gridCol w:w="9390"/>
      </w:tblGrid>
      <w:tr w:rsidR="00BB1EED" w14:paraId="2DA6D1B8" w14:textId="77777777">
        <w:trPr>
          <w:trHeight w:val="394"/>
        </w:trPr>
        <w:tc>
          <w:tcPr>
            <w:tcW w:w="9390" w:type="dxa"/>
            <w:tcBorders>
              <w:top w:val="single" w:sz="4" w:space="0" w:color="A6A6A6"/>
              <w:left w:val="single" w:sz="4" w:space="0" w:color="A6A6A6"/>
              <w:bottom w:val="single" w:sz="4" w:space="0" w:color="A6A6A6"/>
              <w:right w:val="single" w:sz="4" w:space="0" w:color="A6A6A6"/>
            </w:tcBorders>
          </w:tcPr>
          <w:p w14:paraId="6534978C"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RELEVANT POLICIES AND SITE PLANNING HISTORY: </w:t>
            </w:r>
          </w:p>
        </w:tc>
      </w:tr>
      <w:tr w:rsidR="00BB1EED" w14:paraId="5D618271" w14:textId="77777777">
        <w:trPr>
          <w:trHeight w:val="4690"/>
        </w:trPr>
        <w:tc>
          <w:tcPr>
            <w:tcW w:w="9390" w:type="dxa"/>
            <w:tcBorders>
              <w:top w:val="single" w:sz="4" w:space="0" w:color="A6A6A6"/>
              <w:left w:val="single" w:sz="4" w:space="0" w:color="A6A6A6"/>
              <w:bottom w:val="single" w:sz="4" w:space="0" w:color="A6A6A6"/>
              <w:right w:val="single" w:sz="4" w:space="0" w:color="A6A6A6"/>
            </w:tcBorders>
          </w:tcPr>
          <w:p w14:paraId="73C83CFB" w14:textId="77777777" w:rsidR="00BB1EED" w:rsidRDefault="00CD5E79">
            <w:pPr>
              <w:pBdr>
                <w:top w:val="none" w:sz="0" w:space="0" w:color="auto"/>
                <w:left w:val="none" w:sz="0" w:space="0" w:color="auto"/>
                <w:bottom w:val="none" w:sz="0" w:space="0" w:color="auto"/>
                <w:right w:val="none" w:sz="0" w:space="0" w:color="auto"/>
              </w:pBdr>
              <w:ind w:left="0"/>
            </w:pPr>
            <w:proofErr w:type="spellStart"/>
            <w:r>
              <w:rPr>
                <w:b/>
              </w:rPr>
              <w:lastRenderedPageBreak/>
              <w:t>Ribble</w:t>
            </w:r>
            <w:proofErr w:type="spellEnd"/>
            <w:r>
              <w:rPr>
                <w:b/>
              </w:rPr>
              <w:t xml:space="preserve"> Valley Core Strategy: </w:t>
            </w:r>
          </w:p>
          <w:p w14:paraId="63D871C7" w14:textId="77777777" w:rsidR="00BB1EED" w:rsidRDefault="00CD5E79">
            <w:pPr>
              <w:pBdr>
                <w:top w:val="none" w:sz="0" w:space="0" w:color="auto"/>
                <w:left w:val="none" w:sz="0" w:space="0" w:color="auto"/>
                <w:bottom w:val="none" w:sz="0" w:space="0" w:color="auto"/>
                <w:right w:val="none" w:sz="0" w:space="0" w:color="auto"/>
              </w:pBdr>
              <w:ind w:left="0"/>
            </w:pPr>
            <w:r>
              <w:rPr>
                <w:color w:val="FF0000"/>
              </w:rPr>
              <w:t xml:space="preserve"> </w:t>
            </w:r>
          </w:p>
          <w:p w14:paraId="0191BE3B" w14:textId="77777777" w:rsidR="00BB1EED" w:rsidRDefault="00CD5E79">
            <w:pPr>
              <w:pBdr>
                <w:top w:val="none" w:sz="0" w:space="0" w:color="auto"/>
                <w:left w:val="none" w:sz="0" w:space="0" w:color="auto"/>
                <w:bottom w:val="none" w:sz="0" w:space="0" w:color="auto"/>
                <w:right w:val="none" w:sz="0" w:space="0" w:color="auto"/>
              </w:pBdr>
              <w:ind w:left="0"/>
            </w:pPr>
            <w:r>
              <w:t xml:space="preserve">Key Statement DS1 – Development Strategy </w:t>
            </w:r>
          </w:p>
          <w:p w14:paraId="4F3B963B" w14:textId="77777777" w:rsidR="00BB1EED" w:rsidRDefault="00CD5E79">
            <w:pPr>
              <w:pBdr>
                <w:top w:val="none" w:sz="0" w:space="0" w:color="auto"/>
                <w:left w:val="none" w:sz="0" w:space="0" w:color="auto"/>
                <w:bottom w:val="none" w:sz="0" w:space="0" w:color="auto"/>
                <w:right w:val="none" w:sz="0" w:space="0" w:color="auto"/>
              </w:pBdr>
              <w:ind w:left="0"/>
            </w:pPr>
            <w:r>
              <w:t xml:space="preserve">Key Statement DS2 – Sustainable Development </w:t>
            </w:r>
          </w:p>
          <w:p w14:paraId="3BFF2323" w14:textId="77777777" w:rsidR="00BB1EED" w:rsidRDefault="00CD5E79">
            <w:pPr>
              <w:pBdr>
                <w:top w:val="none" w:sz="0" w:space="0" w:color="auto"/>
                <w:left w:val="none" w:sz="0" w:space="0" w:color="auto"/>
                <w:bottom w:val="none" w:sz="0" w:space="0" w:color="auto"/>
                <w:right w:val="none" w:sz="0" w:space="0" w:color="auto"/>
              </w:pBdr>
              <w:ind w:left="0"/>
            </w:pPr>
            <w:r>
              <w:t xml:space="preserve">Key Statement DMI2 – Transport Considerations </w:t>
            </w:r>
          </w:p>
          <w:p w14:paraId="45F3C284" w14:textId="77777777" w:rsidR="00BB1EED" w:rsidRDefault="00CD5E79">
            <w:pPr>
              <w:pBdr>
                <w:top w:val="none" w:sz="0" w:space="0" w:color="auto"/>
                <w:left w:val="none" w:sz="0" w:space="0" w:color="auto"/>
                <w:bottom w:val="none" w:sz="0" w:space="0" w:color="auto"/>
                <w:right w:val="none" w:sz="0" w:space="0" w:color="auto"/>
              </w:pBdr>
              <w:ind w:left="0"/>
            </w:pPr>
            <w:r>
              <w:t xml:space="preserve">Key Statement EN5 - Heritage Assets </w:t>
            </w:r>
          </w:p>
          <w:p w14:paraId="337A22C3" w14:textId="77777777" w:rsidR="00BB1EED" w:rsidRDefault="00CD5E79">
            <w:pPr>
              <w:pBdr>
                <w:top w:val="none" w:sz="0" w:space="0" w:color="auto"/>
                <w:left w:val="none" w:sz="0" w:space="0" w:color="auto"/>
                <w:bottom w:val="none" w:sz="0" w:space="0" w:color="auto"/>
                <w:right w:val="none" w:sz="0" w:space="0" w:color="auto"/>
              </w:pBdr>
              <w:ind w:left="0"/>
            </w:pPr>
            <w:r>
              <w:t xml:space="preserve">Key Statement EC1 – Business and Employment Development </w:t>
            </w:r>
          </w:p>
          <w:p w14:paraId="6F946063"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p w14:paraId="2A42B618" w14:textId="77777777" w:rsidR="00BB1EED" w:rsidRDefault="00CD5E79">
            <w:pPr>
              <w:pBdr>
                <w:top w:val="none" w:sz="0" w:space="0" w:color="auto"/>
                <w:left w:val="none" w:sz="0" w:space="0" w:color="auto"/>
                <w:bottom w:val="none" w:sz="0" w:space="0" w:color="auto"/>
                <w:right w:val="none" w:sz="0" w:space="0" w:color="auto"/>
              </w:pBdr>
              <w:ind w:left="0"/>
            </w:pPr>
            <w:r>
              <w:t xml:space="preserve">Policy DME4 – Protecting Heritage Assets </w:t>
            </w:r>
          </w:p>
          <w:p w14:paraId="5C508192" w14:textId="77777777" w:rsidR="00BB1EED" w:rsidRDefault="00CD5E79">
            <w:pPr>
              <w:pBdr>
                <w:top w:val="none" w:sz="0" w:space="0" w:color="auto"/>
                <w:left w:val="none" w:sz="0" w:space="0" w:color="auto"/>
                <w:bottom w:val="none" w:sz="0" w:space="0" w:color="auto"/>
                <w:right w:val="none" w:sz="0" w:space="0" w:color="auto"/>
              </w:pBdr>
              <w:ind w:left="0"/>
            </w:pPr>
            <w:r>
              <w:t xml:space="preserve">Policy DMG1 – General Considerations </w:t>
            </w:r>
          </w:p>
          <w:p w14:paraId="1787A97D" w14:textId="77777777" w:rsidR="00BB1EED" w:rsidRDefault="00CD5E79">
            <w:pPr>
              <w:pBdr>
                <w:top w:val="none" w:sz="0" w:space="0" w:color="auto"/>
                <w:left w:val="none" w:sz="0" w:space="0" w:color="auto"/>
                <w:bottom w:val="none" w:sz="0" w:space="0" w:color="auto"/>
                <w:right w:val="none" w:sz="0" w:space="0" w:color="auto"/>
              </w:pBdr>
              <w:ind w:left="0"/>
            </w:pPr>
            <w:r>
              <w:t xml:space="preserve">Policy DMG2 – Strategic Considerations </w:t>
            </w:r>
          </w:p>
          <w:p w14:paraId="4A7DE605" w14:textId="77777777" w:rsidR="00BB1EED" w:rsidRDefault="00CD5E79">
            <w:pPr>
              <w:pBdr>
                <w:top w:val="none" w:sz="0" w:space="0" w:color="auto"/>
                <w:left w:val="none" w:sz="0" w:space="0" w:color="auto"/>
                <w:bottom w:val="none" w:sz="0" w:space="0" w:color="auto"/>
                <w:right w:val="none" w:sz="0" w:space="0" w:color="auto"/>
              </w:pBdr>
              <w:ind w:left="0"/>
            </w:pPr>
            <w:r>
              <w:t xml:space="preserve">Policy DMG3 – Transport &amp; Mobility </w:t>
            </w:r>
          </w:p>
          <w:p w14:paraId="5AEE1DD7"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p w14:paraId="7BFB9AA4" w14:textId="77777777" w:rsidR="00BB1EED" w:rsidRDefault="00CD5E79">
            <w:pPr>
              <w:pBdr>
                <w:top w:val="none" w:sz="0" w:space="0" w:color="auto"/>
                <w:left w:val="none" w:sz="0" w:space="0" w:color="auto"/>
                <w:bottom w:val="none" w:sz="0" w:space="0" w:color="auto"/>
                <w:right w:val="none" w:sz="0" w:space="0" w:color="auto"/>
              </w:pBdr>
              <w:ind w:left="0"/>
            </w:pPr>
            <w:r>
              <w:t xml:space="preserve">National Planning Policy Framework (NPPF) </w:t>
            </w:r>
          </w:p>
          <w:p w14:paraId="7E68881A" w14:textId="77777777" w:rsidR="00BB1EED" w:rsidRDefault="00CD5E79">
            <w:pPr>
              <w:pBdr>
                <w:top w:val="none" w:sz="0" w:space="0" w:color="auto"/>
                <w:left w:val="none" w:sz="0" w:space="0" w:color="auto"/>
                <w:bottom w:val="none" w:sz="0" w:space="0" w:color="auto"/>
                <w:right w:val="none" w:sz="0" w:space="0" w:color="auto"/>
              </w:pBdr>
              <w:ind w:left="0"/>
            </w:pPr>
            <w:r>
              <w:t xml:space="preserve">Clitheroe Conservation Area Appraisal </w:t>
            </w:r>
          </w:p>
          <w:p w14:paraId="0B3A3779" w14:textId="77777777" w:rsidR="00BB1EED" w:rsidRDefault="00CD5E79">
            <w:pPr>
              <w:pBdr>
                <w:top w:val="none" w:sz="0" w:space="0" w:color="auto"/>
                <w:left w:val="none" w:sz="0" w:space="0" w:color="auto"/>
                <w:bottom w:val="none" w:sz="0" w:space="0" w:color="auto"/>
                <w:right w:val="none" w:sz="0" w:space="0" w:color="auto"/>
              </w:pBdr>
              <w:ind w:left="0"/>
            </w:pPr>
            <w:r>
              <w:t xml:space="preserve">Planning (Listed Buildings and Conservation Areas) Act 1990 </w:t>
            </w:r>
          </w:p>
          <w:p w14:paraId="536ED155"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tc>
      </w:tr>
      <w:tr w:rsidR="00BB1EED" w14:paraId="3B419E25" w14:textId="77777777">
        <w:trPr>
          <w:trHeight w:val="929"/>
        </w:trPr>
        <w:tc>
          <w:tcPr>
            <w:tcW w:w="9390" w:type="dxa"/>
            <w:tcBorders>
              <w:top w:val="single" w:sz="4" w:space="0" w:color="A6A6A6"/>
              <w:left w:val="single" w:sz="4" w:space="0" w:color="A6A6A6"/>
              <w:bottom w:val="single" w:sz="4" w:space="0" w:color="A6A6A6"/>
              <w:right w:val="single" w:sz="4" w:space="0" w:color="A6A6A6"/>
            </w:tcBorders>
          </w:tcPr>
          <w:p w14:paraId="00D61DB8"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Relevant Planning History: </w:t>
            </w:r>
          </w:p>
          <w:p w14:paraId="313EC834"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p w14:paraId="50933ABF"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3/2017/0138: </w:t>
            </w:r>
          </w:p>
        </w:tc>
      </w:tr>
    </w:tbl>
    <w:p w14:paraId="5F5CD10C" w14:textId="77777777" w:rsidR="00BB1EED" w:rsidRDefault="00CD5E79">
      <w:r>
        <w:t xml:space="preserve">Proposed hanging sign.  (Approved) </w:t>
      </w:r>
    </w:p>
    <w:p w14:paraId="06CCB0E0" w14:textId="77777777" w:rsidR="00BB1EED" w:rsidRDefault="00CD5E79">
      <w:pPr>
        <w:spacing w:after="103"/>
      </w:pPr>
      <w:r>
        <w:rPr>
          <w:b/>
        </w:rPr>
        <w:t xml:space="preserve"> </w:t>
      </w:r>
    </w:p>
    <w:p w14:paraId="75AA29FC" w14:textId="77777777" w:rsidR="00BB1EED" w:rsidRDefault="00CD5E79">
      <w:pPr>
        <w:pBdr>
          <w:top w:val="none" w:sz="0" w:space="0" w:color="auto"/>
          <w:left w:val="none" w:sz="0" w:space="0" w:color="auto"/>
          <w:bottom w:val="none" w:sz="0" w:space="0" w:color="auto"/>
          <w:right w:val="none" w:sz="0" w:space="0" w:color="auto"/>
        </w:pBdr>
      </w:pPr>
      <w:r>
        <w:rPr>
          <w:b/>
        </w:rPr>
        <w:t xml:space="preserve"> </w:t>
      </w:r>
    </w:p>
    <w:tbl>
      <w:tblPr>
        <w:tblStyle w:val="TableGrid"/>
        <w:tblW w:w="9390" w:type="dxa"/>
        <w:tblInd w:w="296" w:type="dxa"/>
        <w:tblCellMar>
          <w:top w:w="103" w:type="dxa"/>
          <w:left w:w="106" w:type="dxa"/>
          <w:right w:w="16" w:type="dxa"/>
        </w:tblCellMar>
        <w:tblLook w:val="04A0" w:firstRow="1" w:lastRow="0" w:firstColumn="1" w:lastColumn="0" w:noHBand="0" w:noVBand="1"/>
      </w:tblPr>
      <w:tblGrid>
        <w:gridCol w:w="9390"/>
      </w:tblGrid>
      <w:tr w:rsidR="00BB1EED" w14:paraId="1C4103F8" w14:textId="77777777">
        <w:trPr>
          <w:trHeight w:val="391"/>
        </w:trPr>
        <w:tc>
          <w:tcPr>
            <w:tcW w:w="9390" w:type="dxa"/>
            <w:tcBorders>
              <w:top w:val="single" w:sz="4" w:space="0" w:color="A6A6A6"/>
              <w:left w:val="single" w:sz="4" w:space="0" w:color="A6A6A6"/>
              <w:bottom w:val="single" w:sz="4" w:space="0" w:color="A6A6A6"/>
              <w:right w:val="single" w:sz="4" w:space="0" w:color="A6A6A6"/>
            </w:tcBorders>
          </w:tcPr>
          <w:p w14:paraId="1C19939F"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ASSESSMENT OF PROPOSED DEVELOPMENT: </w:t>
            </w:r>
          </w:p>
        </w:tc>
      </w:tr>
      <w:tr w:rsidR="00BB1EED" w14:paraId="22BB1A59" w14:textId="77777777">
        <w:trPr>
          <w:trHeight w:val="2273"/>
        </w:trPr>
        <w:tc>
          <w:tcPr>
            <w:tcW w:w="9390" w:type="dxa"/>
            <w:tcBorders>
              <w:top w:val="single" w:sz="4" w:space="0" w:color="A6A6A6"/>
              <w:left w:val="single" w:sz="4" w:space="0" w:color="A6A6A6"/>
              <w:bottom w:val="single" w:sz="4" w:space="0" w:color="A6A6A6"/>
              <w:right w:val="single" w:sz="4" w:space="0" w:color="A6A6A6"/>
            </w:tcBorders>
          </w:tcPr>
          <w:p w14:paraId="05420655"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Site Description and Surrounding Area: </w:t>
            </w:r>
          </w:p>
          <w:p w14:paraId="50F9980F"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p w14:paraId="124B6599" w14:textId="77777777" w:rsidR="00BB1EED" w:rsidRDefault="00CD5E79">
            <w:pPr>
              <w:pBdr>
                <w:top w:val="none" w:sz="0" w:space="0" w:color="auto"/>
                <w:left w:val="none" w:sz="0" w:space="0" w:color="auto"/>
                <w:bottom w:val="none" w:sz="0" w:space="0" w:color="auto"/>
                <w:right w:val="none" w:sz="0" w:space="0" w:color="auto"/>
              </w:pBdr>
              <w:spacing w:after="1" w:line="239" w:lineRule="auto"/>
              <w:ind w:left="0" w:right="92"/>
              <w:jc w:val="both"/>
            </w:pPr>
            <w:r>
              <w:t xml:space="preserve">The application relates to an existing dental surgery fronting Berry Lane, and an existing end of terrace dwelling fronting Brewery Street.  Brewery Street is predominantly residential in character with the street also serving specialist accommodation at its south-western extents.  The application properties lie within the defined Longridge Conservation Area, also being located within the defined settlement limits of Longridge. </w:t>
            </w:r>
          </w:p>
          <w:p w14:paraId="71855281"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tc>
      </w:tr>
      <w:tr w:rsidR="00BB1EED" w14:paraId="47C61962" w14:textId="77777777">
        <w:trPr>
          <w:trHeight w:val="3349"/>
        </w:trPr>
        <w:tc>
          <w:tcPr>
            <w:tcW w:w="9390" w:type="dxa"/>
            <w:tcBorders>
              <w:top w:val="single" w:sz="4" w:space="0" w:color="A6A6A6"/>
              <w:left w:val="single" w:sz="4" w:space="0" w:color="A6A6A6"/>
              <w:bottom w:val="single" w:sz="4" w:space="0" w:color="A6A6A6"/>
              <w:right w:val="single" w:sz="4" w:space="0" w:color="A6A6A6"/>
            </w:tcBorders>
          </w:tcPr>
          <w:p w14:paraId="7EEE88FE"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Proposed Development for which consent is sought: </w:t>
            </w:r>
          </w:p>
          <w:p w14:paraId="200A6F1D"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p w14:paraId="4B55624F" w14:textId="77777777" w:rsidR="00BB1EED" w:rsidRDefault="00CD5E79">
            <w:pPr>
              <w:pBdr>
                <w:top w:val="none" w:sz="0" w:space="0" w:color="auto"/>
                <w:left w:val="none" w:sz="0" w:space="0" w:color="auto"/>
                <w:bottom w:val="none" w:sz="0" w:space="0" w:color="auto"/>
                <w:right w:val="none" w:sz="0" w:space="0" w:color="auto"/>
              </w:pBdr>
              <w:ind w:left="0" w:right="95"/>
              <w:jc w:val="both"/>
            </w:pPr>
            <w:r>
              <w:t xml:space="preserve">The proposal seeks consent for change of use of 1 Brewery Street from that of a residential dwelling to that of dental surgery use (Class E).  It is proposed that the dental surgery use will serve as additional provision to the existing dental surgery located in the adjoining property at 7 Berry Lane. </w:t>
            </w:r>
          </w:p>
          <w:p w14:paraId="25A94213"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p w14:paraId="6958906B" w14:textId="77777777" w:rsidR="00BB1EED" w:rsidRDefault="00CD5E79">
            <w:pPr>
              <w:pBdr>
                <w:top w:val="none" w:sz="0" w:space="0" w:color="auto"/>
                <w:left w:val="none" w:sz="0" w:space="0" w:color="auto"/>
                <w:bottom w:val="none" w:sz="0" w:space="0" w:color="auto"/>
                <w:right w:val="none" w:sz="0" w:space="0" w:color="auto"/>
              </w:pBdr>
              <w:spacing w:line="239" w:lineRule="auto"/>
              <w:ind w:left="0" w:right="92"/>
              <w:jc w:val="both"/>
            </w:pPr>
            <w:r>
              <w:t xml:space="preserve">The submitted details propose that the ground floor of the property will accommodate an office and staff refreshment area, with the first floor accommodating two additional surgery rooms resulting the cumulative number of existing surgery rooms increasing to seven.  The properties are connected at first-floor level by an existing first floor side extension which will facilitate access between the properties. </w:t>
            </w:r>
          </w:p>
          <w:p w14:paraId="05A93796"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tc>
      </w:tr>
      <w:tr w:rsidR="00BB1EED" w14:paraId="1B1F517D" w14:textId="77777777">
        <w:trPr>
          <w:trHeight w:val="3615"/>
        </w:trPr>
        <w:tc>
          <w:tcPr>
            <w:tcW w:w="9390" w:type="dxa"/>
            <w:tcBorders>
              <w:top w:val="single" w:sz="4" w:space="0" w:color="A6A6A6"/>
              <w:left w:val="single" w:sz="4" w:space="0" w:color="A6A6A6"/>
              <w:bottom w:val="single" w:sz="4" w:space="0" w:color="A6A6A6"/>
              <w:right w:val="single" w:sz="4" w:space="0" w:color="A6A6A6"/>
            </w:tcBorders>
          </w:tcPr>
          <w:p w14:paraId="15C89EAB" w14:textId="77777777" w:rsidR="00BB1EED" w:rsidRDefault="00CD5E79">
            <w:pPr>
              <w:pBdr>
                <w:top w:val="none" w:sz="0" w:space="0" w:color="auto"/>
                <w:left w:val="none" w:sz="0" w:space="0" w:color="auto"/>
                <w:bottom w:val="none" w:sz="0" w:space="0" w:color="auto"/>
                <w:right w:val="none" w:sz="0" w:space="0" w:color="auto"/>
              </w:pBdr>
              <w:ind w:left="0"/>
            </w:pPr>
            <w:r>
              <w:rPr>
                <w:b/>
              </w:rPr>
              <w:lastRenderedPageBreak/>
              <w:t xml:space="preserve">Principle of Development: </w:t>
            </w:r>
          </w:p>
          <w:p w14:paraId="4C7BC656"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p w14:paraId="43749E45" w14:textId="77777777" w:rsidR="00BB1EED" w:rsidRDefault="00CD5E79">
            <w:pPr>
              <w:pBdr>
                <w:top w:val="none" w:sz="0" w:space="0" w:color="auto"/>
                <w:left w:val="none" w:sz="0" w:space="0" w:color="auto"/>
                <w:bottom w:val="none" w:sz="0" w:space="0" w:color="auto"/>
                <w:right w:val="none" w:sz="0" w:space="0" w:color="auto"/>
              </w:pBdr>
              <w:spacing w:line="239" w:lineRule="auto"/>
              <w:ind w:left="0" w:right="92"/>
              <w:jc w:val="both"/>
            </w:pPr>
            <w:r>
              <w:t xml:space="preserve">The existing surgery is located within the Main Centre Boundary of Longridge (MCB1) with the dwelling to which the application relates being located outside of the </w:t>
            </w:r>
            <w:proofErr w:type="gramStart"/>
            <w:r>
              <w:t>aforementioned boundary</w:t>
            </w:r>
            <w:proofErr w:type="gramEnd"/>
            <w:r>
              <w:t xml:space="preserve">.  Given the proposal seeks consent for that of an existing business, Key Statements EC1 is engaged for the purposes of assessing the proposal. </w:t>
            </w:r>
          </w:p>
          <w:p w14:paraId="6BE88C6A"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p w14:paraId="535FA60F" w14:textId="77777777" w:rsidR="00BB1EED" w:rsidRDefault="00CD5E79">
            <w:pPr>
              <w:pBdr>
                <w:top w:val="none" w:sz="0" w:space="0" w:color="auto"/>
                <w:left w:val="none" w:sz="0" w:space="0" w:color="auto"/>
                <w:bottom w:val="none" w:sz="0" w:space="0" w:color="auto"/>
                <w:right w:val="none" w:sz="0" w:space="0" w:color="auto"/>
              </w:pBdr>
              <w:spacing w:after="1" w:line="239" w:lineRule="auto"/>
              <w:ind w:left="0" w:right="93"/>
              <w:jc w:val="both"/>
            </w:pPr>
            <w:r>
              <w:t>In this respect Key Statement EC1 states that ‘e</w:t>
            </w:r>
            <w:r>
              <w:rPr>
                <w:i/>
              </w:rPr>
              <w:t xml:space="preserve">mployment development will be directed towards the main settlement of Clitheroe, Whalley and Longridge as the preferred locations to accommodate employment growth’. </w:t>
            </w:r>
            <w:r>
              <w:t xml:space="preserve">In this respect, notwithstanding other development management considerations, the proposed expansion of the existing surgery facilities are considered </w:t>
            </w:r>
            <w:proofErr w:type="spellStart"/>
            <w:r>
              <w:t>to</w:t>
            </w:r>
            <w:proofErr w:type="spellEnd"/>
            <w:r>
              <w:t xml:space="preserve"> closely align with the aspirations of Key Statement EC1. </w:t>
            </w:r>
          </w:p>
          <w:p w14:paraId="1772687D"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tc>
      </w:tr>
      <w:tr w:rsidR="00BB1EED" w14:paraId="3CAC20D1" w14:textId="77777777">
        <w:trPr>
          <w:trHeight w:val="2273"/>
        </w:trPr>
        <w:tc>
          <w:tcPr>
            <w:tcW w:w="9390" w:type="dxa"/>
            <w:tcBorders>
              <w:top w:val="single" w:sz="4" w:space="0" w:color="A6A6A6"/>
              <w:left w:val="single" w:sz="4" w:space="0" w:color="A6A6A6"/>
              <w:bottom w:val="single" w:sz="4" w:space="0" w:color="A6A6A6"/>
              <w:right w:val="single" w:sz="4" w:space="0" w:color="A6A6A6"/>
            </w:tcBorders>
          </w:tcPr>
          <w:p w14:paraId="1B85E63B"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Impact Upon Designated Conservation Area: </w:t>
            </w:r>
          </w:p>
          <w:p w14:paraId="7ADE1349"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p w14:paraId="3496DE04" w14:textId="77777777" w:rsidR="00BB1EED" w:rsidRDefault="00CD5E79">
            <w:pPr>
              <w:pBdr>
                <w:top w:val="none" w:sz="0" w:space="0" w:color="auto"/>
                <w:left w:val="none" w:sz="0" w:space="0" w:color="auto"/>
                <w:bottom w:val="none" w:sz="0" w:space="0" w:color="auto"/>
                <w:right w:val="none" w:sz="0" w:space="0" w:color="auto"/>
              </w:pBdr>
              <w:spacing w:line="239" w:lineRule="auto"/>
              <w:ind w:left="0" w:right="94"/>
              <w:jc w:val="both"/>
            </w:pPr>
            <w:r>
              <w:t xml:space="preserve">Given the proposal site lies within the defined Longridge conservation Area, consideration must be given in respect of the proposals compliance with Key Statement EN5 and Policy DME4 of the </w:t>
            </w:r>
            <w:proofErr w:type="spellStart"/>
            <w:r>
              <w:t>Ribble</w:t>
            </w:r>
            <w:proofErr w:type="spellEnd"/>
            <w:r>
              <w:t xml:space="preserve"> Valley Core Strategy.  However, given the proposal does not involve any exterior alteration or additions, it is not considered that there are any physical aspects of the proposal that would have any undue measurable impact upon the character or visual amenities of the designated area. </w:t>
            </w:r>
          </w:p>
          <w:p w14:paraId="1AD01B18"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tc>
      </w:tr>
      <w:tr w:rsidR="00BB1EED" w14:paraId="76C89BB6" w14:textId="77777777">
        <w:trPr>
          <w:trHeight w:val="2004"/>
        </w:trPr>
        <w:tc>
          <w:tcPr>
            <w:tcW w:w="9390" w:type="dxa"/>
            <w:tcBorders>
              <w:top w:val="single" w:sz="4" w:space="0" w:color="A6A6A6"/>
              <w:left w:val="single" w:sz="4" w:space="0" w:color="A6A6A6"/>
              <w:bottom w:val="single" w:sz="4" w:space="0" w:color="A6A6A6"/>
              <w:right w:val="single" w:sz="4" w:space="0" w:color="A6A6A6"/>
            </w:tcBorders>
          </w:tcPr>
          <w:p w14:paraId="3273B523"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Impact Upon Residential Amenity: </w:t>
            </w:r>
          </w:p>
          <w:p w14:paraId="1BF8D6EF"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p w14:paraId="345A52C9" w14:textId="77777777" w:rsidR="00BB1EED" w:rsidRDefault="00CD5E79">
            <w:pPr>
              <w:pBdr>
                <w:top w:val="none" w:sz="0" w:space="0" w:color="auto"/>
                <w:left w:val="none" w:sz="0" w:space="0" w:color="auto"/>
                <w:bottom w:val="none" w:sz="0" w:space="0" w:color="auto"/>
                <w:right w:val="none" w:sz="0" w:space="0" w:color="auto"/>
              </w:pBdr>
              <w:spacing w:line="239" w:lineRule="auto"/>
              <w:ind w:left="0" w:right="93"/>
              <w:jc w:val="both"/>
            </w:pPr>
            <w:r>
              <w:t xml:space="preserve">Taking account that the proposal does not involve any external additions or alterations, it is not considered that there are any physical aspects resultant from the proposal that would have any undue impacts upon existing neighbouring residential amenity. </w:t>
            </w:r>
          </w:p>
          <w:p w14:paraId="0826B932"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p w14:paraId="509B7447" w14:textId="77777777" w:rsidR="00BB1EED" w:rsidRDefault="00CD5E79">
            <w:pPr>
              <w:pBdr>
                <w:top w:val="none" w:sz="0" w:space="0" w:color="auto"/>
                <w:left w:val="none" w:sz="0" w:space="0" w:color="auto"/>
                <w:bottom w:val="none" w:sz="0" w:space="0" w:color="auto"/>
                <w:right w:val="none" w:sz="0" w:space="0" w:color="auto"/>
              </w:pBdr>
              <w:ind w:left="0"/>
            </w:pPr>
            <w:r>
              <w:t xml:space="preserve">However, given the potential for an increase in activity resultant from the proposal, consideration </w:t>
            </w:r>
          </w:p>
        </w:tc>
      </w:tr>
    </w:tbl>
    <w:p w14:paraId="090A7FBE" w14:textId="77777777" w:rsidR="00BB1EED" w:rsidRDefault="00BB1EED">
      <w:pPr>
        <w:pBdr>
          <w:top w:val="none" w:sz="0" w:space="0" w:color="auto"/>
          <w:left w:val="none" w:sz="0" w:space="0" w:color="auto"/>
          <w:bottom w:val="none" w:sz="0" w:space="0" w:color="auto"/>
          <w:right w:val="none" w:sz="0" w:space="0" w:color="auto"/>
        </w:pBdr>
        <w:ind w:left="-965" w:right="6003"/>
      </w:pPr>
    </w:p>
    <w:tbl>
      <w:tblPr>
        <w:tblStyle w:val="TableGrid"/>
        <w:tblW w:w="9390" w:type="dxa"/>
        <w:tblInd w:w="296" w:type="dxa"/>
        <w:tblCellMar>
          <w:top w:w="103" w:type="dxa"/>
          <w:left w:w="106" w:type="dxa"/>
          <w:right w:w="12" w:type="dxa"/>
        </w:tblCellMar>
        <w:tblLook w:val="04A0" w:firstRow="1" w:lastRow="0" w:firstColumn="1" w:lastColumn="0" w:noHBand="0" w:noVBand="1"/>
      </w:tblPr>
      <w:tblGrid>
        <w:gridCol w:w="2141"/>
        <w:gridCol w:w="7249"/>
      </w:tblGrid>
      <w:tr w:rsidR="00BB1EED" w14:paraId="41AED02A" w14:textId="77777777">
        <w:trPr>
          <w:trHeight w:val="2273"/>
        </w:trPr>
        <w:tc>
          <w:tcPr>
            <w:tcW w:w="9390" w:type="dxa"/>
            <w:gridSpan w:val="2"/>
            <w:tcBorders>
              <w:top w:val="single" w:sz="4" w:space="0" w:color="A6A6A6"/>
              <w:left w:val="single" w:sz="4" w:space="0" w:color="A6A6A6"/>
              <w:bottom w:val="single" w:sz="4" w:space="0" w:color="A6A6A6"/>
              <w:right w:val="single" w:sz="4" w:space="0" w:color="A6A6A6"/>
            </w:tcBorders>
          </w:tcPr>
          <w:p w14:paraId="72D361C7" w14:textId="77777777" w:rsidR="00BB1EED" w:rsidRDefault="00CD5E79">
            <w:pPr>
              <w:pBdr>
                <w:top w:val="none" w:sz="0" w:space="0" w:color="auto"/>
                <w:left w:val="none" w:sz="0" w:space="0" w:color="auto"/>
                <w:bottom w:val="none" w:sz="0" w:space="0" w:color="auto"/>
                <w:right w:val="none" w:sz="0" w:space="0" w:color="auto"/>
              </w:pBdr>
              <w:spacing w:line="239" w:lineRule="auto"/>
              <w:ind w:left="0" w:right="96"/>
              <w:jc w:val="both"/>
            </w:pPr>
            <w:r>
              <w:t xml:space="preserve">must be given for the potential of the increased activities to have undue impacts upon neighbouring amenities.  In this respect the supporting information states that the existing doorway serving number 1 Brewery Street will not be utilised as an entrance or exit, with the existing entrance fronting Berry Street being utilised as the primary and sole entry and egress point. </w:t>
            </w:r>
          </w:p>
          <w:p w14:paraId="325B139E"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p w14:paraId="6B0C65D8" w14:textId="77777777" w:rsidR="00BB1EED" w:rsidRDefault="00CD5E79">
            <w:pPr>
              <w:pBdr>
                <w:top w:val="none" w:sz="0" w:space="0" w:color="auto"/>
                <w:left w:val="none" w:sz="0" w:space="0" w:color="auto"/>
                <w:bottom w:val="none" w:sz="0" w:space="0" w:color="auto"/>
                <w:right w:val="none" w:sz="0" w:space="0" w:color="auto"/>
              </w:pBdr>
              <w:spacing w:line="239" w:lineRule="auto"/>
              <w:ind w:left="0"/>
              <w:jc w:val="both"/>
            </w:pPr>
            <w:r>
              <w:t xml:space="preserve">As such it is not considered that the activities associated with the change of use will result in any significant measurable impact upon existing neighbouring residential amenities. </w:t>
            </w:r>
          </w:p>
          <w:p w14:paraId="55ABFA51"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tc>
      </w:tr>
      <w:tr w:rsidR="00BB1EED" w14:paraId="156AE9D7" w14:textId="77777777">
        <w:trPr>
          <w:trHeight w:val="1735"/>
        </w:trPr>
        <w:tc>
          <w:tcPr>
            <w:tcW w:w="9390" w:type="dxa"/>
            <w:gridSpan w:val="2"/>
            <w:tcBorders>
              <w:top w:val="single" w:sz="4" w:space="0" w:color="A6A6A6"/>
              <w:left w:val="single" w:sz="4" w:space="0" w:color="A6A6A6"/>
              <w:bottom w:val="single" w:sz="4" w:space="0" w:color="A6A6A6"/>
              <w:right w:val="single" w:sz="4" w:space="0" w:color="A6A6A6"/>
            </w:tcBorders>
          </w:tcPr>
          <w:p w14:paraId="6A74B3D2"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Visual Amenity/External Appearance: </w:t>
            </w:r>
          </w:p>
          <w:p w14:paraId="1A2373F4"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p w14:paraId="5D242A5C" w14:textId="77777777" w:rsidR="00BB1EED" w:rsidRDefault="00CD5E79">
            <w:pPr>
              <w:pBdr>
                <w:top w:val="none" w:sz="0" w:space="0" w:color="auto"/>
                <w:left w:val="none" w:sz="0" w:space="0" w:color="auto"/>
                <w:bottom w:val="none" w:sz="0" w:space="0" w:color="auto"/>
                <w:right w:val="none" w:sz="0" w:space="0" w:color="auto"/>
              </w:pBdr>
              <w:spacing w:line="239" w:lineRule="auto"/>
              <w:ind w:left="0" w:right="97"/>
              <w:jc w:val="both"/>
            </w:pPr>
            <w:r>
              <w:t xml:space="preserve">Given the proposal does not involve any external alterations/additions it is not considered that the proposed change of use will result in any undue impacts upon the visual character or visual amenities of the area. </w:t>
            </w:r>
          </w:p>
          <w:p w14:paraId="4F79F9A4"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tc>
      </w:tr>
      <w:tr w:rsidR="00BB1EED" w14:paraId="3EDC05CD" w14:textId="77777777">
        <w:trPr>
          <w:trHeight w:val="1198"/>
        </w:trPr>
        <w:tc>
          <w:tcPr>
            <w:tcW w:w="9390" w:type="dxa"/>
            <w:gridSpan w:val="2"/>
            <w:tcBorders>
              <w:top w:val="single" w:sz="4" w:space="0" w:color="A6A6A6"/>
              <w:left w:val="single" w:sz="4" w:space="0" w:color="A6A6A6"/>
              <w:bottom w:val="single" w:sz="4" w:space="0" w:color="A6A6A6"/>
              <w:right w:val="single" w:sz="4" w:space="0" w:color="A6A6A6"/>
            </w:tcBorders>
          </w:tcPr>
          <w:p w14:paraId="419987BD"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Landscape/Ecology: </w:t>
            </w:r>
          </w:p>
          <w:p w14:paraId="39F94510"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p w14:paraId="2ADB43C4" w14:textId="77777777" w:rsidR="00BB1EED" w:rsidRDefault="00CD5E79">
            <w:pPr>
              <w:pBdr>
                <w:top w:val="none" w:sz="0" w:space="0" w:color="auto"/>
                <w:left w:val="none" w:sz="0" w:space="0" w:color="auto"/>
                <w:bottom w:val="none" w:sz="0" w:space="0" w:color="auto"/>
                <w:right w:val="none" w:sz="0" w:space="0" w:color="auto"/>
              </w:pBdr>
              <w:ind w:left="0"/>
            </w:pPr>
            <w:r>
              <w:t xml:space="preserve">No implications resultant from the proposal. </w:t>
            </w:r>
          </w:p>
          <w:p w14:paraId="38C37E96"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tc>
      </w:tr>
      <w:tr w:rsidR="00BB1EED" w14:paraId="576FC32F" w14:textId="77777777">
        <w:trPr>
          <w:trHeight w:val="7914"/>
        </w:trPr>
        <w:tc>
          <w:tcPr>
            <w:tcW w:w="9390" w:type="dxa"/>
            <w:gridSpan w:val="2"/>
            <w:tcBorders>
              <w:top w:val="single" w:sz="4" w:space="0" w:color="A6A6A6"/>
              <w:left w:val="single" w:sz="4" w:space="0" w:color="A6A6A6"/>
              <w:bottom w:val="single" w:sz="4" w:space="0" w:color="A6A6A6"/>
              <w:right w:val="single" w:sz="4" w:space="0" w:color="A6A6A6"/>
            </w:tcBorders>
          </w:tcPr>
          <w:p w14:paraId="19D763FD" w14:textId="77777777" w:rsidR="00BB1EED" w:rsidRDefault="00CD5E79">
            <w:pPr>
              <w:pBdr>
                <w:top w:val="none" w:sz="0" w:space="0" w:color="auto"/>
                <w:left w:val="none" w:sz="0" w:space="0" w:color="auto"/>
                <w:bottom w:val="none" w:sz="0" w:space="0" w:color="auto"/>
                <w:right w:val="none" w:sz="0" w:space="0" w:color="auto"/>
              </w:pBdr>
              <w:ind w:left="0"/>
            </w:pPr>
            <w:r>
              <w:rPr>
                <w:b/>
              </w:rPr>
              <w:lastRenderedPageBreak/>
              <w:t xml:space="preserve">Other Matters: </w:t>
            </w:r>
          </w:p>
          <w:p w14:paraId="7723A491"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p w14:paraId="2D6D4FB4" w14:textId="77777777" w:rsidR="00BB1EED" w:rsidRDefault="00CD5E79">
            <w:pPr>
              <w:pBdr>
                <w:top w:val="none" w:sz="0" w:space="0" w:color="auto"/>
                <w:left w:val="none" w:sz="0" w:space="0" w:color="auto"/>
                <w:bottom w:val="none" w:sz="0" w:space="0" w:color="auto"/>
                <w:right w:val="none" w:sz="0" w:space="0" w:color="auto"/>
              </w:pBdr>
              <w:spacing w:line="239" w:lineRule="auto"/>
              <w:ind w:left="0"/>
              <w:jc w:val="both"/>
            </w:pPr>
            <w:r>
              <w:t xml:space="preserve">It is noted that representations have been received in respect of the proposed extended surgery use placing additional pressure on existing parking provision in the area. </w:t>
            </w:r>
          </w:p>
          <w:p w14:paraId="55977E23" w14:textId="77777777" w:rsidR="00BB1EED" w:rsidRDefault="00CD5E79">
            <w:pPr>
              <w:pBdr>
                <w:top w:val="none" w:sz="0" w:space="0" w:color="auto"/>
                <w:left w:val="none" w:sz="0" w:space="0" w:color="auto"/>
                <w:bottom w:val="none" w:sz="0" w:space="0" w:color="auto"/>
                <w:right w:val="none" w:sz="0" w:space="0" w:color="auto"/>
              </w:pBdr>
              <w:ind w:left="0"/>
            </w:pPr>
            <w:r>
              <w:t xml:space="preserve"> </w:t>
            </w:r>
          </w:p>
          <w:p w14:paraId="2FCEE513" w14:textId="77777777" w:rsidR="00BB1EED" w:rsidRDefault="00CD5E79">
            <w:pPr>
              <w:pBdr>
                <w:top w:val="none" w:sz="0" w:space="0" w:color="auto"/>
                <w:left w:val="none" w:sz="0" w:space="0" w:color="auto"/>
                <w:bottom w:val="none" w:sz="0" w:space="0" w:color="auto"/>
                <w:right w:val="none" w:sz="0" w:space="0" w:color="auto"/>
              </w:pBdr>
              <w:ind w:left="0"/>
            </w:pPr>
            <w:r>
              <w:t xml:space="preserve">However, The Highways Authority have stated the following: </w:t>
            </w:r>
          </w:p>
          <w:p w14:paraId="2F36D402" w14:textId="77777777" w:rsidR="00BB1EED" w:rsidRDefault="00CD5E79">
            <w:pPr>
              <w:pBdr>
                <w:top w:val="none" w:sz="0" w:space="0" w:color="auto"/>
                <w:left w:val="none" w:sz="0" w:space="0" w:color="auto"/>
                <w:bottom w:val="none" w:sz="0" w:space="0" w:color="auto"/>
                <w:right w:val="none" w:sz="0" w:space="0" w:color="auto"/>
              </w:pBdr>
              <w:ind w:left="0"/>
            </w:pPr>
            <w:r>
              <w:rPr>
                <w:b/>
                <w:color w:val="FF0000"/>
              </w:rPr>
              <w:t xml:space="preserve"> </w:t>
            </w:r>
          </w:p>
          <w:p w14:paraId="65701CDA" w14:textId="77777777" w:rsidR="00BB1EED" w:rsidRDefault="00CD5E79">
            <w:pPr>
              <w:pBdr>
                <w:top w:val="none" w:sz="0" w:space="0" w:color="auto"/>
                <w:left w:val="none" w:sz="0" w:space="0" w:color="auto"/>
                <w:bottom w:val="none" w:sz="0" w:space="0" w:color="auto"/>
                <w:right w:val="none" w:sz="0" w:space="0" w:color="auto"/>
              </w:pBdr>
              <w:spacing w:line="239" w:lineRule="auto"/>
              <w:ind w:left="0" w:right="98"/>
              <w:jc w:val="both"/>
            </w:pPr>
            <w:r>
              <w:rPr>
                <w:i/>
              </w:rPr>
              <w:t xml:space="preserve">‘For the site to comply with the LHAs parking guidance as defined in the Joint Lancashire Structure Plan, the LHA require 4 car parking spaces per consulting room. Therefore, following the proposal, the dental surgery has a shortfall of 28 spaces, with the 2 additional consulting rooms contributing to 8 of those spaces. </w:t>
            </w:r>
          </w:p>
          <w:p w14:paraId="190FC604" w14:textId="77777777" w:rsidR="00BB1EED" w:rsidRDefault="00CD5E79">
            <w:pPr>
              <w:pBdr>
                <w:top w:val="none" w:sz="0" w:space="0" w:color="auto"/>
                <w:left w:val="none" w:sz="0" w:space="0" w:color="auto"/>
                <w:bottom w:val="none" w:sz="0" w:space="0" w:color="auto"/>
                <w:right w:val="none" w:sz="0" w:space="0" w:color="auto"/>
              </w:pBdr>
              <w:ind w:left="0"/>
            </w:pPr>
            <w:r>
              <w:rPr>
                <w:i/>
              </w:rPr>
              <w:t xml:space="preserve"> </w:t>
            </w:r>
          </w:p>
          <w:p w14:paraId="0D2C53BC" w14:textId="77777777" w:rsidR="00BB1EED" w:rsidRDefault="00CD5E79">
            <w:pPr>
              <w:pBdr>
                <w:top w:val="none" w:sz="0" w:space="0" w:color="auto"/>
                <w:left w:val="none" w:sz="0" w:space="0" w:color="auto"/>
                <w:bottom w:val="none" w:sz="0" w:space="0" w:color="auto"/>
                <w:right w:val="none" w:sz="0" w:space="0" w:color="auto"/>
              </w:pBdr>
              <w:spacing w:line="239" w:lineRule="auto"/>
              <w:ind w:left="0" w:right="100"/>
              <w:jc w:val="both"/>
            </w:pPr>
            <w:r>
              <w:rPr>
                <w:i/>
              </w:rPr>
              <w:t xml:space="preserve">Despite this the LHA will accept the shortfall in parking at the site. This is because, the site </w:t>
            </w:r>
            <w:proofErr w:type="gramStart"/>
            <w:r>
              <w:rPr>
                <w:i/>
              </w:rPr>
              <w:t>is located in</w:t>
            </w:r>
            <w:proofErr w:type="gramEnd"/>
            <w:r>
              <w:rPr>
                <w:i/>
              </w:rPr>
              <w:t xml:space="preserve"> a sustainable location in the centre of Longridge, which is well serviced by public transport such as buses via hourly services. The bus stops are located within walking distance of the site </w:t>
            </w:r>
          </w:p>
          <w:p w14:paraId="78950353" w14:textId="77777777" w:rsidR="00BB1EED" w:rsidRDefault="00CD5E79">
            <w:pPr>
              <w:pBdr>
                <w:top w:val="none" w:sz="0" w:space="0" w:color="auto"/>
                <w:left w:val="none" w:sz="0" w:space="0" w:color="auto"/>
                <w:bottom w:val="none" w:sz="0" w:space="0" w:color="auto"/>
                <w:right w:val="none" w:sz="0" w:space="0" w:color="auto"/>
              </w:pBdr>
              <w:ind w:left="0"/>
            </w:pPr>
            <w:r>
              <w:rPr>
                <w:b/>
                <w:i/>
              </w:rPr>
              <w:t xml:space="preserve"> </w:t>
            </w:r>
          </w:p>
          <w:p w14:paraId="07AD718E" w14:textId="77777777" w:rsidR="00BB1EED" w:rsidRDefault="00CD5E79">
            <w:pPr>
              <w:pBdr>
                <w:top w:val="none" w:sz="0" w:space="0" w:color="auto"/>
                <w:left w:val="none" w:sz="0" w:space="0" w:color="auto"/>
                <w:bottom w:val="none" w:sz="0" w:space="0" w:color="auto"/>
                <w:right w:val="none" w:sz="0" w:space="0" w:color="auto"/>
              </w:pBdr>
              <w:spacing w:line="239" w:lineRule="auto"/>
              <w:ind w:left="0"/>
              <w:jc w:val="both"/>
            </w:pPr>
            <w:r>
              <w:rPr>
                <w:i/>
              </w:rPr>
              <w:t xml:space="preserve">Should customers live more locally, with the surgery being a local need, customers could walk to appointments. This mode of travel is likely to occur given the lack of parking facilities at the site.  </w:t>
            </w:r>
          </w:p>
          <w:p w14:paraId="23EA055E" w14:textId="77777777" w:rsidR="00BB1EED" w:rsidRDefault="00CD5E79">
            <w:pPr>
              <w:pBdr>
                <w:top w:val="none" w:sz="0" w:space="0" w:color="auto"/>
                <w:left w:val="none" w:sz="0" w:space="0" w:color="auto"/>
                <w:bottom w:val="none" w:sz="0" w:space="0" w:color="auto"/>
                <w:right w:val="none" w:sz="0" w:space="0" w:color="auto"/>
              </w:pBdr>
              <w:ind w:left="0"/>
            </w:pPr>
            <w:r>
              <w:rPr>
                <w:i/>
              </w:rPr>
              <w:t xml:space="preserve"> </w:t>
            </w:r>
          </w:p>
          <w:p w14:paraId="63DCA423" w14:textId="77777777" w:rsidR="00BB1EED" w:rsidRDefault="00CD5E79">
            <w:pPr>
              <w:pBdr>
                <w:top w:val="none" w:sz="0" w:space="0" w:color="auto"/>
                <w:left w:val="none" w:sz="0" w:space="0" w:color="auto"/>
                <w:bottom w:val="none" w:sz="0" w:space="0" w:color="auto"/>
                <w:right w:val="none" w:sz="0" w:space="0" w:color="auto"/>
              </w:pBdr>
              <w:spacing w:after="1" w:line="239" w:lineRule="auto"/>
              <w:ind w:left="0" w:right="99"/>
              <w:jc w:val="both"/>
            </w:pPr>
            <w:proofErr w:type="gramStart"/>
            <w:r>
              <w:rPr>
                <w:i/>
              </w:rPr>
              <w:t>That being said, should</w:t>
            </w:r>
            <w:proofErr w:type="gramEnd"/>
            <w:r>
              <w:rPr>
                <w:i/>
              </w:rPr>
              <w:t xml:space="preserve"> customers choose to drive to the surgery there are a comprehensive package of Transport Regulation Orders along Berry Lane which should prevent inappropriate parking. These bays along the road have limited waiting times, allowing for vehicles to park along the public highway for one hour during 9am-6pm Monday-Saturday. There is also a public car park located along Barclay Road which is within walking distance of the site should the waiting bays along Berry Road be </w:t>
            </w:r>
            <w:proofErr w:type="gramStart"/>
            <w:r>
              <w:rPr>
                <w:i/>
              </w:rPr>
              <w:t>full to capacity</w:t>
            </w:r>
            <w:proofErr w:type="gramEnd"/>
            <w:r>
              <w:rPr>
                <w:i/>
              </w:rPr>
              <w:t xml:space="preserve">.  </w:t>
            </w:r>
          </w:p>
          <w:p w14:paraId="2291CD60" w14:textId="77777777" w:rsidR="00BB1EED" w:rsidRDefault="00CD5E79">
            <w:pPr>
              <w:pBdr>
                <w:top w:val="none" w:sz="0" w:space="0" w:color="auto"/>
                <w:left w:val="none" w:sz="0" w:space="0" w:color="auto"/>
                <w:bottom w:val="none" w:sz="0" w:space="0" w:color="auto"/>
                <w:right w:val="none" w:sz="0" w:space="0" w:color="auto"/>
              </w:pBdr>
              <w:ind w:left="0"/>
            </w:pPr>
            <w:r>
              <w:rPr>
                <w:i/>
              </w:rPr>
              <w:t xml:space="preserve"> </w:t>
            </w:r>
          </w:p>
          <w:p w14:paraId="4E809C9D" w14:textId="77777777" w:rsidR="00BB1EED" w:rsidRDefault="00CD5E79">
            <w:pPr>
              <w:pBdr>
                <w:top w:val="none" w:sz="0" w:space="0" w:color="auto"/>
                <w:left w:val="none" w:sz="0" w:space="0" w:color="auto"/>
                <w:bottom w:val="none" w:sz="0" w:space="0" w:color="auto"/>
                <w:right w:val="none" w:sz="0" w:space="0" w:color="auto"/>
              </w:pBdr>
              <w:spacing w:line="239" w:lineRule="auto"/>
              <w:ind w:left="0"/>
              <w:jc w:val="both"/>
            </w:pPr>
            <w:r>
              <w:rPr>
                <w:i/>
              </w:rPr>
              <w:t>Therefore, given these reasons stated above, the LHA will accept the shortfall in parking and so have no objection to the proposal.’</w:t>
            </w:r>
            <w:r>
              <w:rPr>
                <w:b/>
                <w:i/>
              </w:rPr>
              <w:t xml:space="preserve"> </w:t>
            </w:r>
          </w:p>
          <w:p w14:paraId="37050A7A"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tc>
      </w:tr>
      <w:tr w:rsidR="00BB1EED" w14:paraId="15F50360" w14:textId="77777777">
        <w:trPr>
          <w:trHeight w:val="1735"/>
        </w:trPr>
        <w:tc>
          <w:tcPr>
            <w:tcW w:w="9390" w:type="dxa"/>
            <w:gridSpan w:val="2"/>
            <w:tcBorders>
              <w:top w:val="single" w:sz="4" w:space="0" w:color="A6A6A6"/>
              <w:left w:val="single" w:sz="4" w:space="0" w:color="A6A6A6"/>
              <w:bottom w:val="single" w:sz="4" w:space="0" w:color="A6A6A6"/>
              <w:right w:val="single" w:sz="4" w:space="0" w:color="A6A6A6"/>
            </w:tcBorders>
          </w:tcPr>
          <w:p w14:paraId="759FCC3F"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Observations/Consideration of Matters Raised/Conclusion: </w:t>
            </w:r>
          </w:p>
          <w:p w14:paraId="0E6B757D" w14:textId="77777777" w:rsidR="00BB1EED" w:rsidRDefault="00CD5E79">
            <w:pPr>
              <w:pBdr>
                <w:top w:val="none" w:sz="0" w:space="0" w:color="auto"/>
                <w:left w:val="none" w:sz="0" w:space="0" w:color="auto"/>
                <w:bottom w:val="none" w:sz="0" w:space="0" w:color="auto"/>
                <w:right w:val="none" w:sz="0" w:space="0" w:color="auto"/>
              </w:pBdr>
              <w:ind w:left="0"/>
            </w:pPr>
            <w:r>
              <w:rPr>
                <w:color w:val="548DD4"/>
              </w:rPr>
              <w:t xml:space="preserve"> </w:t>
            </w:r>
          </w:p>
          <w:p w14:paraId="4B8705C4" w14:textId="77777777" w:rsidR="00BB1EED" w:rsidRDefault="00CD5E79">
            <w:pPr>
              <w:pBdr>
                <w:top w:val="none" w:sz="0" w:space="0" w:color="auto"/>
                <w:left w:val="none" w:sz="0" w:space="0" w:color="auto"/>
                <w:bottom w:val="none" w:sz="0" w:space="0" w:color="auto"/>
                <w:right w:val="none" w:sz="0" w:space="0" w:color="auto"/>
              </w:pBdr>
              <w:ind w:left="0" w:right="94"/>
              <w:jc w:val="both"/>
            </w:pPr>
            <w:r>
              <w:t xml:space="preserve">As such, whilst giving considerable importance and weight to the duties at section 16, 66 and 72 of the Planning (Listed Buildings and Conservation Areas) Act 1990, the proposal is considered to represent an appropriate form of development that will not result in any undue harm upon the character or visual amenities of the designated Longridge Conservation Area. </w:t>
            </w:r>
          </w:p>
        </w:tc>
      </w:tr>
      <w:tr w:rsidR="00BB1EED" w14:paraId="25610ED7" w14:textId="77777777">
        <w:trPr>
          <w:trHeight w:val="1198"/>
        </w:trPr>
        <w:tc>
          <w:tcPr>
            <w:tcW w:w="9390" w:type="dxa"/>
            <w:gridSpan w:val="2"/>
            <w:tcBorders>
              <w:top w:val="single" w:sz="4" w:space="0" w:color="A6A6A6"/>
              <w:left w:val="single" w:sz="4" w:space="0" w:color="A6A6A6"/>
              <w:bottom w:val="single" w:sz="4" w:space="0" w:color="A6A6A6"/>
              <w:right w:val="single" w:sz="4" w:space="0" w:color="A6A6A6"/>
            </w:tcBorders>
          </w:tcPr>
          <w:p w14:paraId="738F452D" w14:textId="77777777" w:rsidR="00BB1EED" w:rsidRDefault="00CD5E79">
            <w:pPr>
              <w:pBdr>
                <w:top w:val="none" w:sz="0" w:space="0" w:color="auto"/>
                <w:left w:val="none" w:sz="0" w:space="0" w:color="auto"/>
                <w:bottom w:val="none" w:sz="0" w:space="0" w:color="auto"/>
                <w:right w:val="none" w:sz="0" w:space="0" w:color="auto"/>
              </w:pBdr>
              <w:ind w:left="0"/>
            </w:pPr>
            <w:r>
              <w:rPr>
                <w:color w:val="548DD4"/>
              </w:rPr>
              <w:t xml:space="preserve"> </w:t>
            </w:r>
          </w:p>
          <w:p w14:paraId="5A5DBE3E" w14:textId="77777777" w:rsidR="00BB1EED" w:rsidRDefault="00CD5E79">
            <w:pPr>
              <w:pBdr>
                <w:top w:val="none" w:sz="0" w:space="0" w:color="auto"/>
                <w:left w:val="none" w:sz="0" w:space="0" w:color="auto"/>
                <w:bottom w:val="none" w:sz="0" w:space="0" w:color="auto"/>
                <w:right w:val="none" w:sz="0" w:space="0" w:color="auto"/>
              </w:pBdr>
              <w:ind w:left="0"/>
              <w:jc w:val="both"/>
            </w:pPr>
            <w:r>
              <w:t xml:space="preserve">It is for the above reasons and having regard to all material considerations and matters raised that the application is recommended for approval. </w:t>
            </w:r>
          </w:p>
          <w:p w14:paraId="595823C4" w14:textId="77777777" w:rsidR="00BB1EED" w:rsidRDefault="00CD5E79">
            <w:pPr>
              <w:pBdr>
                <w:top w:val="none" w:sz="0" w:space="0" w:color="auto"/>
                <w:left w:val="none" w:sz="0" w:space="0" w:color="auto"/>
                <w:bottom w:val="none" w:sz="0" w:space="0" w:color="auto"/>
                <w:right w:val="none" w:sz="0" w:space="0" w:color="auto"/>
              </w:pBdr>
              <w:ind w:left="0"/>
            </w:pPr>
            <w:r>
              <w:rPr>
                <w:b/>
              </w:rPr>
              <w:t xml:space="preserve"> </w:t>
            </w:r>
          </w:p>
        </w:tc>
      </w:tr>
      <w:tr w:rsidR="00BB1EED" w14:paraId="75304726" w14:textId="77777777">
        <w:trPr>
          <w:trHeight w:val="394"/>
        </w:trPr>
        <w:tc>
          <w:tcPr>
            <w:tcW w:w="2141" w:type="dxa"/>
            <w:tcBorders>
              <w:top w:val="single" w:sz="4" w:space="0" w:color="A6A6A6"/>
              <w:left w:val="single" w:sz="4" w:space="0" w:color="A6A6A6"/>
              <w:bottom w:val="single" w:sz="4" w:space="0" w:color="A6A6A6"/>
              <w:right w:val="single" w:sz="4" w:space="0" w:color="A6A6A6"/>
            </w:tcBorders>
          </w:tcPr>
          <w:p w14:paraId="17831285" w14:textId="77777777" w:rsidR="00BB1EED" w:rsidRDefault="00CD5E79">
            <w:pPr>
              <w:pBdr>
                <w:top w:val="none" w:sz="0" w:space="0" w:color="auto"/>
                <w:left w:val="none" w:sz="0" w:space="0" w:color="auto"/>
                <w:bottom w:val="none" w:sz="0" w:space="0" w:color="auto"/>
                <w:right w:val="none" w:sz="0" w:space="0" w:color="auto"/>
              </w:pBdr>
              <w:ind w:left="0"/>
              <w:jc w:val="both"/>
            </w:pPr>
            <w:r>
              <w:rPr>
                <w:b/>
              </w:rPr>
              <w:t>RECOMMENDATION</w:t>
            </w:r>
            <w:r>
              <w:t>:</w:t>
            </w:r>
            <w:r>
              <w:rPr>
                <w:b/>
              </w:rPr>
              <w:t xml:space="preserve"> </w:t>
            </w:r>
          </w:p>
        </w:tc>
        <w:tc>
          <w:tcPr>
            <w:tcW w:w="7250" w:type="dxa"/>
            <w:tcBorders>
              <w:top w:val="single" w:sz="4" w:space="0" w:color="A6A6A6"/>
              <w:left w:val="single" w:sz="4" w:space="0" w:color="A6A6A6"/>
              <w:bottom w:val="single" w:sz="4" w:space="0" w:color="A6A6A6"/>
              <w:right w:val="single" w:sz="4" w:space="0" w:color="A6A6A6"/>
            </w:tcBorders>
          </w:tcPr>
          <w:p w14:paraId="1A6A2593" w14:textId="77777777" w:rsidR="00BB1EED" w:rsidRDefault="00CD5E79">
            <w:pPr>
              <w:pBdr>
                <w:top w:val="none" w:sz="0" w:space="0" w:color="auto"/>
                <w:left w:val="none" w:sz="0" w:space="0" w:color="auto"/>
                <w:bottom w:val="none" w:sz="0" w:space="0" w:color="auto"/>
                <w:right w:val="none" w:sz="0" w:space="0" w:color="auto"/>
              </w:pBdr>
              <w:ind w:left="2"/>
            </w:pPr>
            <w:r>
              <w:t xml:space="preserve">That planning consent be granted subject to the imposition of conditions. </w:t>
            </w:r>
          </w:p>
        </w:tc>
      </w:tr>
    </w:tbl>
    <w:p w14:paraId="58267956" w14:textId="77777777" w:rsidR="00BB1EED" w:rsidRDefault="00CD5E79">
      <w:pPr>
        <w:pBdr>
          <w:top w:val="none" w:sz="0" w:space="0" w:color="auto"/>
          <w:left w:val="none" w:sz="0" w:space="0" w:color="auto"/>
          <w:bottom w:val="none" w:sz="0" w:space="0" w:color="auto"/>
          <w:right w:val="none" w:sz="0" w:space="0" w:color="auto"/>
        </w:pBdr>
        <w:ind w:left="0"/>
        <w:jc w:val="both"/>
      </w:pPr>
      <w:r>
        <w:t xml:space="preserve"> </w:t>
      </w:r>
    </w:p>
    <w:sectPr w:rsidR="00BB1EED">
      <w:pgSz w:w="11906" w:h="16838"/>
      <w:pgMar w:top="970" w:right="5904" w:bottom="1013"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ED"/>
    <w:rsid w:val="001306CB"/>
    <w:rsid w:val="00BB1EED"/>
    <w:rsid w:val="00CD5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92A8"/>
  <w15:docId w15:val="{65588BCB-9FC3-48D5-AE73-843AAB3A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A6A6A6"/>
        <w:left w:val="single" w:sz="4" w:space="0" w:color="A6A6A6"/>
        <w:bottom w:val="single" w:sz="4" w:space="0" w:color="A6A6A6"/>
        <w:right w:val="single" w:sz="4" w:space="0" w:color="A6A6A6"/>
      </w:pBdr>
      <w:spacing w:after="0"/>
      <w:ind w:left="40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dcterms:created xsi:type="dcterms:W3CDTF">2022-07-11T11:52:00Z</dcterms:created>
  <dcterms:modified xsi:type="dcterms:W3CDTF">2022-07-11T11:52:00Z</dcterms:modified>
</cp:coreProperties>
</file>