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F6ED" w14:textId="77777777" w:rsidR="005522D3" w:rsidRDefault="005522D3">
      <w:pPr>
        <w:pStyle w:val="PLANNING"/>
      </w:pPr>
    </w:p>
    <w:p w14:paraId="5BC6C0A8" w14:textId="6E396B0B" w:rsidR="00441735" w:rsidRDefault="0020727D" w:rsidP="000C3E7C">
      <w:pPr>
        <w:pStyle w:val="PLANNING"/>
        <w:jc w:val="center"/>
      </w:pPr>
      <w:r>
        <w:rPr>
          <w:noProof/>
        </w:rPr>
        <w:drawing>
          <wp:inline distT="0" distB="0" distL="0" distR="0" wp14:anchorId="28EB69C6" wp14:editId="7F25F51E">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72D9CFB6" w14:textId="77777777" w:rsidR="00441735" w:rsidRDefault="00441735">
      <w:pPr>
        <w:pStyle w:val="PLANNING"/>
      </w:pPr>
    </w:p>
    <w:p w14:paraId="29025B6D"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5A7A2410"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1AC64DE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4A6A94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48B9AC6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6183640" w14:textId="77777777" w:rsidR="000C3E7C" w:rsidRDefault="000C3E7C" w:rsidP="000C3E7C">
      <w:pPr>
        <w:jc w:val="right"/>
        <w:rPr>
          <w:rFonts w:ascii="Calibri" w:hAnsi="Calibri"/>
          <w:noProof/>
          <w:sz w:val="18"/>
        </w:rPr>
      </w:pPr>
    </w:p>
    <w:p w14:paraId="39E603A0" w14:textId="77777777" w:rsidR="000C3E7C" w:rsidRDefault="000C3E7C" w:rsidP="000C3E7C">
      <w:pPr>
        <w:jc w:val="right"/>
        <w:rPr>
          <w:rFonts w:ascii="Calibri" w:hAnsi="Calibri"/>
          <w:noProof/>
          <w:sz w:val="18"/>
        </w:rPr>
      </w:pPr>
    </w:p>
    <w:p w14:paraId="4825EAD0" w14:textId="77777777" w:rsidR="000C3E7C" w:rsidRDefault="000C3E7C" w:rsidP="000C3E7C">
      <w:pPr>
        <w:jc w:val="right"/>
        <w:rPr>
          <w:rFonts w:ascii="Calibri" w:hAnsi="Calibri"/>
          <w:noProof/>
          <w:sz w:val="18"/>
        </w:rPr>
      </w:pPr>
    </w:p>
    <w:p w14:paraId="71AE17A9" w14:textId="77777777" w:rsidR="000C3E7C" w:rsidRDefault="000C3E7C" w:rsidP="000C3E7C">
      <w:pPr>
        <w:jc w:val="right"/>
        <w:rPr>
          <w:rFonts w:ascii="Calibri" w:hAnsi="Calibri"/>
          <w:noProof/>
          <w:sz w:val="18"/>
        </w:rPr>
      </w:pPr>
    </w:p>
    <w:p w14:paraId="3ECE9007" w14:textId="77777777" w:rsidR="000C3E7C" w:rsidRDefault="000C3E7C" w:rsidP="000C3E7C">
      <w:pPr>
        <w:jc w:val="right"/>
        <w:rPr>
          <w:rFonts w:ascii="Calibri" w:hAnsi="Calibri"/>
          <w:noProof/>
          <w:sz w:val="18"/>
        </w:rPr>
      </w:pPr>
    </w:p>
    <w:p w14:paraId="15782A19" w14:textId="77777777" w:rsidR="000C3E7C" w:rsidRPr="00894ED2" w:rsidRDefault="000C3E7C" w:rsidP="000C3E7C">
      <w:pPr>
        <w:rPr>
          <w:rFonts w:ascii="Calibri" w:hAnsi="Calibri"/>
          <w:noProof/>
        </w:rPr>
      </w:pPr>
      <w:r w:rsidRPr="00894ED2">
        <w:rPr>
          <w:rFonts w:ascii="Calibri" w:hAnsi="Calibri"/>
          <w:noProof/>
        </w:rPr>
        <w:t xml:space="preserve">My reference: </w:t>
      </w:r>
      <w:r w:rsidR="008E3CB3">
        <w:rPr>
          <w:rFonts w:ascii="Calibri" w:hAnsi="Calibri"/>
          <w:noProof/>
        </w:rPr>
        <w:t>3/2022/0402</w:t>
      </w:r>
    </w:p>
    <w:p w14:paraId="3DF3B47C"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495FC3C0" w14:textId="77777777" w:rsidR="000C3E7C" w:rsidRPr="00894ED2" w:rsidRDefault="00BB5956" w:rsidP="000C3E7C">
      <w:pPr>
        <w:rPr>
          <w:rFonts w:ascii="Calibri" w:hAnsi="Calibri"/>
          <w:noProof/>
        </w:rPr>
      </w:pPr>
      <w:r>
        <w:rPr>
          <w:rFonts w:ascii="Calibri" w:hAnsi="Calibri"/>
          <w:noProof/>
        </w:rPr>
        <w:t>www.ribblevalley.gov.uk</w:t>
      </w:r>
    </w:p>
    <w:p w14:paraId="79E57A42"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73902A30" w14:textId="4A14F329"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E43FD9">
        <w:rPr>
          <w:rFonts w:ascii="Calibri" w:hAnsi="Calibri"/>
          <w:noProof/>
        </w:rPr>
        <w:t>09 June 2022</w:t>
      </w:r>
      <w:r w:rsidRPr="00894ED2">
        <w:rPr>
          <w:rFonts w:ascii="Calibri" w:hAnsi="Calibri"/>
          <w:noProof/>
        </w:rPr>
        <w:fldChar w:fldCharType="end"/>
      </w:r>
    </w:p>
    <w:p w14:paraId="7CAF6925" w14:textId="77777777" w:rsidR="000C3E7C" w:rsidRDefault="000C3E7C" w:rsidP="000C3E7C">
      <w:pPr>
        <w:rPr>
          <w:rFonts w:ascii="Arial" w:hAnsi="Arial"/>
          <w:noProof/>
          <w:sz w:val="16"/>
        </w:rPr>
      </w:pPr>
    </w:p>
    <w:p w14:paraId="7061BE6E" w14:textId="77777777" w:rsidR="00441735" w:rsidRDefault="00441735">
      <w:pPr>
        <w:pStyle w:val="PLANNING"/>
      </w:pPr>
    </w:p>
    <w:p w14:paraId="70D363E4" w14:textId="77777777" w:rsidR="00441735" w:rsidRDefault="00441735">
      <w:pPr>
        <w:pStyle w:val="PLANNING"/>
      </w:pPr>
    </w:p>
    <w:p w14:paraId="78AC0B40"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8E3CB3">
        <w:rPr>
          <w:rFonts w:ascii="Calibri" w:hAnsi="Calibri"/>
          <w:sz w:val="24"/>
          <w:szCs w:val="24"/>
        </w:rPr>
        <w:t>Grove House Malt Kiln Brow Chipping PR3 2GP</w:t>
      </w:r>
    </w:p>
    <w:p w14:paraId="7B3885F7"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8E3CB3">
        <w:rPr>
          <w:rFonts w:ascii="Calibri" w:hAnsi="Calibri"/>
          <w:sz w:val="24"/>
          <w:szCs w:val="24"/>
        </w:rPr>
        <w:t>Discharge of Condition 3 (Materials) of planning permission 3/2021/0813.</w:t>
      </w:r>
    </w:p>
    <w:p w14:paraId="42784E57" w14:textId="77777777" w:rsidR="000C3E7C" w:rsidRDefault="000C3E7C" w:rsidP="000C3E7C">
      <w:pPr>
        <w:rPr>
          <w:rFonts w:ascii="Calibri" w:hAnsi="Calibri" w:cs="Calibri"/>
          <w:color w:val="000000"/>
        </w:rPr>
      </w:pPr>
    </w:p>
    <w:p w14:paraId="1C6231F4" w14:textId="50BB8E9D"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8E3CB3">
        <w:rPr>
          <w:rFonts w:ascii="Calibri" w:hAnsi="Calibri" w:cs="Calibri"/>
          <w:color w:val="000000"/>
        </w:rPr>
        <w:t>3/2021/0813. The following has been decided:</w:t>
      </w:r>
    </w:p>
    <w:p w14:paraId="7E232904"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20727D" w14:paraId="082016A1" w14:textId="77777777">
        <w:trPr>
          <w:cantSplit/>
        </w:trPr>
        <w:tc>
          <w:tcPr>
            <w:tcW w:w="9414" w:type="dxa"/>
            <w:tcBorders>
              <w:left w:val="nil"/>
            </w:tcBorders>
          </w:tcPr>
          <w:p w14:paraId="2AE94D43" w14:textId="77777777" w:rsidR="005F71C3" w:rsidRPr="0020727D" w:rsidRDefault="008E3CB3">
            <w:pPr>
              <w:pStyle w:val="TableText"/>
              <w:rPr>
                <w:rFonts w:ascii="Calibri" w:hAnsi="Calibri"/>
                <w:sz w:val="24"/>
                <w:szCs w:val="24"/>
              </w:rPr>
            </w:pPr>
            <w:r w:rsidRPr="0020727D">
              <w:rPr>
                <w:rFonts w:ascii="Calibri" w:hAnsi="Calibri"/>
                <w:sz w:val="24"/>
                <w:szCs w:val="24"/>
              </w:rPr>
              <w:t>Discharge Condition 3 because the proposed and implemented materials have an acceptable impact upon the setting of listed buildings and the character and appearance of Kirk Mill Conservation Area.</w:t>
            </w:r>
          </w:p>
          <w:p w14:paraId="25E97451" w14:textId="06CE61DB" w:rsidR="0020727D" w:rsidRPr="0020727D" w:rsidRDefault="0020727D" w:rsidP="0020727D">
            <w:pPr>
              <w:pStyle w:val="TableText"/>
              <w:rPr>
                <w:rFonts w:ascii="Calibri" w:hAnsi="Calibri"/>
                <w:sz w:val="24"/>
                <w:szCs w:val="24"/>
              </w:rPr>
            </w:pPr>
          </w:p>
        </w:tc>
      </w:tr>
    </w:tbl>
    <w:p w14:paraId="34025D13"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59B976DF" w14:textId="77777777" w:rsidR="003449FF" w:rsidRDefault="003449FF" w:rsidP="003449FF">
      <w:pPr>
        <w:rPr>
          <w:rFonts w:ascii="Calibri" w:hAnsi="Calibri"/>
          <w:b/>
          <w:sz w:val="24"/>
          <w:szCs w:val="24"/>
        </w:rPr>
      </w:pPr>
      <w:r>
        <w:rPr>
          <w:rFonts w:ascii="Calibri" w:hAnsi="Calibri"/>
          <w:b/>
          <w:sz w:val="24"/>
          <w:szCs w:val="24"/>
        </w:rPr>
        <w:t>pp NICOLA HOPKINS</w:t>
      </w:r>
    </w:p>
    <w:p w14:paraId="3B12221A"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41B31829" w14:textId="77777777" w:rsidR="00E92439" w:rsidRDefault="00E92439" w:rsidP="00EC3181">
      <w:pPr>
        <w:pStyle w:val="TableText"/>
        <w:rPr>
          <w:rFonts w:ascii="Arial" w:hAnsi="Arial" w:cs="Arial"/>
          <w:b/>
        </w:rPr>
      </w:pPr>
    </w:p>
    <w:p w14:paraId="0EB2B922" w14:textId="77777777" w:rsidR="009F3984" w:rsidRDefault="009F3984" w:rsidP="00EC3181">
      <w:pPr>
        <w:pStyle w:val="TableText"/>
        <w:rPr>
          <w:rFonts w:ascii="Arial" w:hAnsi="Arial" w:cs="Arial"/>
          <w:b/>
        </w:rPr>
      </w:pPr>
    </w:p>
    <w:p w14:paraId="797517D4" w14:textId="77777777" w:rsidR="009F3984" w:rsidRPr="00DD62CA" w:rsidRDefault="008E3CB3" w:rsidP="009F3984">
      <w:pPr>
        <w:rPr>
          <w:rFonts w:ascii="Calibri" w:hAnsi="Calibri"/>
          <w:sz w:val="24"/>
          <w:szCs w:val="24"/>
        </w:rPr>
      </w:pPr>
      <w:r>
        <w:rPr>
          <w:rFonts w:ascii="Calibri" w:hAnsi="Calibri"/>
          <w:sz w:val="24"/>
          <w:szCs w:val="24"/>
        </w:rPr>
        <w:t>Mr Robert Pullen</w:t>
      </w:r>
    </w:p>
    <w:p w14:paraId="1C200EFD" w14:textId="77777777" w:rsidR="008E3CB3" w:rsidRDefault="008E3CB3" w:rsidP="009F3984">
      <w:pPr>
        <w:pStyle w:val="TableText"/>
        <w:rPr>
          <w:rFonts w:ascii="Calibri" w:hAnsi="Calibri"/>
          <w:sz w:val="24"/>
          <w:szCs w:val="24"/>
        </w:rPr>
      </w:pPr>
      <w:r>
        <w:rPr>
          <w:rFonts w:ascii="Calibri" w:hAnsi="Calibri"/>
          <w:sz w:val="24"/>
          <w:szCs w:val="24"/>
        </w:rPr>
        <w:t>Grove House</w:t>
      </w:r>
    </w:p>
    <w:p w14:paraId="14EBB3D7" w14:textId="77777777" w:rsidR="008E3CB3" w:rsidRDefault="008E3CB3" w:rsidP="009F3984">
      <w:pPr>
        <w:pStyle w:val="TableText"/>
        <w:rPr>
          <w:rFonts w:ascii="Calibri" w:hAnsi="Calibri"/>
          <w:sz w:val="24"/>
          <w:szCs w:val="24"/>
        </w:rPr>
      </w:pPr>
      <w:r>
        <w:rPr>
          <w:rFonts w:ascii="Calibri" w:hAnsi="Calibri"/>
          <w:sz w:val="24"/>
          <w:szCs w:val="24"/>
        </w:rPr>
        <w:t>Malt Kiln Brow</w:t>
      </w:r>
    </w:p>
    <w:p w14:paraId="315EEDDD" w14:textId="77777777" w:rsidR="008E3CB3" w:rsidRDefault="008E3CB3" w:rsidP="009F3984">
      <w:pPr>
        <w:pStyle w:val="TableText"/>
        <w:rPr>
          <w:rFonts w:ascii="Calibri" w:hAnsi="Calibri"/>
          <w:sz w:val="24"/>
          <w:szCs w:val="24"/>
        </w:rPr>
      </w:pPr>
      <w:r>
        <w:rPr>
          <w:rFonts w:ascii="Calibri" w:hAnsi="Calibri"/>
          <w:sz w:val="24"/>
          <w:szCs w:val="24"/>
        </w:rPr>
        <w:t>Chipping</w:t>
      </w:r>
    </w:p>
    <w:p w14:paraId="21D7F7F3" w14:textId="77777777" w:rsidR="008E3CB3" w:rsidRDefault="008E3CB3" w:rsidP="009F3984">
      <w:pPr>
        <w:pStyle w:val="TableText"/>
        <w:rPr>
          <w:rFonts w:ascii="Calibri" w:hAnsi="Calibri"/>
          <w:sz w:val="24"/>
          <w:szCs w:val="24"/>
        </w:rPr>
      </w:pPr>
      <w:r>
        <w:rPr>
          <w:rFonts w:ascii="Calibri" w:hAnsi="Calibri"/>
          <w:sz w:val="24"/>
          <w:szCs w:val="24"/>
        </w:rPr>
        <w:t>Preston</w:t>
      </w:r>
    </w:p>
    <w:p w14:paraId="754FF5BF" w14:textId="77777777" w:rsidR="009F3984" w:rsidRDefault="008E3CB3" w:rsidP="009F3984">
      <w:pPr>
        <w:pStyle w:val="TableText"/>
        <w:rPr>
          <w:rFonts w:ascii="Calibri" w:hAnsi="Calibri"/>
          <w:sz w:val="24"/>
          <w:szCs w:val="24"/>
        </w:rPr>
      </w:pPr>
      <w:r>
        <w:rPr>
          <w:rFonts w:ascii="Calibri" w:hAnsi="Calibri"/>
          <w:sz w:val="24"/>
          <w:szCs w:val="24"/>
        </w:rPr>
        <w:t>PR3 2GP</w:t>
      </w:r>
    </w:p>
    <w:p w14:paraId="1793A3BD" w14:textId="77777777" w:rsidR="009F3984" w:rsidRDefault="009F3984" w:rsidP="009F3984">
      <w:pPr>
        <w:pStyle w:val="TableText"/>
        <w:rPr>
          <w:rFonts w:ascii="Calibri" w:hAnsi="Calibri"/>
          <w:sz w:val="24"/>
          <w:szCs w:val="24"/>
        </w:rPr>
      </w:pPr>
    </w:p>
    <w:p w14:paraId="31865DB6" w14:textId="77777777" w:rsidR="009F3984" w:rsidRDefault="009F3984" w:rsidP="009F3984">
      <w:pPr>
        <w:pStyle w:val="TableText"/>
        <w:rPr>
          <w:rFonts w:ascii="Calibri" w:hAnsi="Calibri"/>
          <w:sz w:val="24"/>
          <w:szCs w:val="24"/>
        </w:rPr>
      </w:pPr>
    </w:p>
    <w:p w14:paraId="0AC5E8F6" w14:textId="77777777" w:rsidR="00740309" w:rsidRDefault="00740309" w:rsidP="009F3984">
      <w:pPr>
        <w:pStyle w:val="TableText"/>
        <w:rPr>
          <w:rFonts w:ascii="Calibri" w:hAnsi="Calibri"/>
          <w:sz w:val="24"/>
          <w:szCs w:val="24"/>
        </w:rPr>
      </w:pPr>
    </w:p>
    <w:p w14:paraId="6586D0AC" w14:textId="77777777" w:rsidR="00740309" w:rsidRPr="00B52864" w:rsidRDefault="00740309" w:rsidP="00740309">
      <w:pPr>
        <w:rPr>
          <w:rFonts w:ascii="Calibri" w:hAnsi="Calibri" w:cs="Calibri"/>
          <w:b/>
          <w:bCs/>
        </w:rPr>
      </w:pPr>
      <w:r w:rsidRPr="00B52864">
        <w:rPr>
          <w:rFonts w:ascii="Calibri" w:hAnsi="Calibri" w:cs="Calibri"/>
          <w:b/>
          <w:bCs/>
        </w:rPr>
        <w:t>Notes</w:t>
      </w:r>
    </w:p>
    <w:p w14:paraId="0000563E" w14:textId="77777777" w:rsidR="00740309" w:rsidRPr="00B52864" w:rsidRDefault="00740309" w:rsidP="00740309">
      <w:pPr>
        <w:rPr>
          <w:rFonts w:ascii="Calibri" w:hAnsi="Calibri" w:cs="Calibri"/>
          <w:b/>
          <w:bCs/>
        </w:rPr>
      </w:pPr>
    </w:p>
    <w:p w14:paraId="27F93063"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1DC211B9"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92E999C"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4BC7C060"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92C0063"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817A3D1" w14:textId="77777777" w:rsidR="00740309" w:rsidRPr="00B52864" w:rsidRDefault="00740309" w:rsidP="00740309">
      <w:pPr>
        <w:rPr>
          <w:rFonts w:ascii="Calibri" w:hAnsi="Calibri" w:cs="Calibri"/>
        </w:rPr>
      </w:pPr>
    </w:p>
    <w:p w14:paraId="7DF45832"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1E87D1D" w14:textId="77777777" w:rsidR="00740309" w:rsidRPr="00B52864" w:rsidRDefault="00740309" w:rsidP="00740309">
      <w:pPr>
        <w:rPr>
          <w:rFonts w:ascii="Calibri" w:hAnsi="Calibri" w:cs="Calibri"/>
        </w:rPr>
      </w:pPr>
    </w:p>
    <w:p w14:paraId="6F147A41"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7FA2FCB5"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AC59794"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9B46" w14:textId="77777777" w:rsidR="00DE7705" w:rsidRDefault="00DE7705">
      <w:r>
        <w:separator/>
      </w:r>
    </w:p>
  </w:endnote>
  <w:endnote w:type="continuationSeparator" w:id="0">
    <w:p w14:paraId="7B49A442" w14:textId="77777777" w:rsidR="00DE7705" w:rsidRDefault="00DE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6AC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9627" w14:textId="77777777" w:rsidR="00DE7705" w:rsidRDefault="00DE7705">
      <w:r>
        <w:separator/>
      </w:r>
    </w:p>
  </w:footnote>
  <w:footnote w:type="continuationSeparator" w:id="0">
    <w:p w14:paraId="4761FA39" w14:textId="77777777" w:rsidR="00DE7705" w:rsidRDefault="00DE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5684"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D49DE98"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55ED427C" w14:textId="77777777" w:rsidR="005522D3" w:rsidRPr="00641E0F" w:rsidRDefault="005522D3">
    <w:pPr>
      <w:pStyle w:val="addresses"/>
      <w:rPr>
        <w:rFonts w:ascii="Calibri" w:hAnsi="Calibri"/>
        <w:sz w:val="24"/>
        <w:szCs w:val="24"/>
      </w:rPr>
    </w:pPr>
  </w:p>
  <w:p w14:paraId="0A1C8403" w14:textId="2CEE4691"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20727D">
      <w:rPr>
        <w:rFonts w:ascii="Calibri" w:hAnsi="Calibri"/>
        <w:b/>
        <w:bCs/>
        <w:sz w:val="24"/>
        <w:szCs w:val="24"/>
      </w:rPr>
      <w:t>3/2022/0402</w:t>
    </w:r>
    <w:r w:rsidRPr="00641E0F">
      <w:rPr>
        <w:rFonts w:ascii="Calibri" w:hAnsi="Calibri"/>
        <w:b/>
        <w:bCs/>
        <w:sz w:val="24"/>
        <w:szCs w:val="24"/>
      </w:rPr>
      <w:t xml:space="preserve">                                                                  DECISION DATE: </w:t>
    </w:r>
    <w:r w:rsidR="0020727D">
      <w:rPr>
        <w:rFonts w:ascii="Calibri" w:hAnsi="Calibri"/>
        <w:b/>
        <w:bCs/>
        <w:sz w:val="24"/>
        <w:szCs w:val="24"/>
      </w:rPr>
      <w:t xml:space="preserve"> 09 June 2022</w:t>
    </w:r>
  </w:p>
  <w:p w14:paraId="03012F53" w14:textId="77777777" w:rsidR="005522D3" w:rsidRDefault="005522D3">
    <w:pPr>
      <w:pBdr>
        <w:bottom w:val="single" w:sz="4" w:space="1" w:color="auto"/>
      </w:pBdr>
    </w:pPr>
  </w:p>
  <w:p w14:paraId="5F813A86"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C49"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3AB6B3E4"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0E201496"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B3"/>
    <w:rsid w:val="000C3E7C"/>
    <w:rsid w:val="001A087C"/>
    <w:rsid w:val="001A0F1B"/>
    <w:rsid w:val="0020727D"/>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D7675"/>
    <w:rsid w:val="008E3CB3"/>
    <w:rsid w:val="009C2053"/>
    <w:rsid w:val="009F3984"/>
    <w:rsid w:val="00B52864"/>
    <w:rsid w:val="00BB5956"/>
    <w:rsid w:val="00C9792B"/>
    <w:rsid w:val="00D405F4"/>
    <w:rsid w:val="00D93F8F"/>
    <w:rsid w:val="00DE6561"/>
    <w:rsid w:val="00DE7705"/>
    <w:rsid w:val="00E43FD9"/>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B6E67"/>
  <w15:chartTrackingRefBased/>
  <w15:docId w15:val="{0C2A5DC0-6091-482F-8429-E8DFCE34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677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4365</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2022-06-09T14:11:00Z</cp:lastPrinted>
  <dcterms:created xsi:type="dcterms:W3CDTF">2022-06-09T14:11:00Z</dcterms:created>
  <dcterms:modified xsi:type="dcterms:W3CDTF">2022-06-09T14:11:00Z</dcterms:modified>
</cp:coreProperties>
</file>