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5BF4F7DA" w:rsidR="004936A6" w:rsidRPr="008C75E4" w:rsidRDefault="007F3FC0" w:rsidP="00D2449B">
            <w:pPr>
              <w:jc w:val="center"/>
              <w:rPr>
                <w:rFonts w:ascii="Calibri" w:hAnsi="Calibri"/>
                <w:b/>
                <w:szCs w:val="22"/>
              </w:rPr>
            </w:pPr>
            <w:r>
              <w:rPr>
                <w:rFonts w:ascii="Calibri" w:hAnsi="Calibri"/>
                <w:b/>
                <w:szCs w:val="22"/>
              </w:rPr>
              <w:t>29.07</w:t>
            </w:r>
            <w:r w:rsidR="00697B2D">
              <w:rPr>
                <w:rFonts w:ascii="Calibri" w:hAnsi="Calibri"/>
                <w:b/>
                <w:szCs w:val="22"/>
              </w:rPr>
              <w:t>.22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5582416" w:rsidR="004936A6" w:rsidRPr="008C75E4" w:rsidRDefault="007F3FC0" w:rsidP="00D2449B">
            <w:pPr>
              <w:jc w:val="center"/>
              <w:rPr>
                <w:rFonts w:ascii="Calibri" w:hAnsi="Calibri"/>
                <w:b/>
                <w:szCs w:val="22"/>
              </w:rPr>
            </w:pPr>
            <w:r>
              <w:rPr>
                <w:rFonts w:ascii="Calibri" w:hAnsi="Calibri"/>
                <w:b/>
                <w:szCs w:val="22"/>
              </w:rPr>
              <w:t>NH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22C19FA8" w:rsidR="004936A6" w:rsidRPr="008C75E4" w:rsidRDefault="007F3FC0" w:rsidP="00D2449B">
            <w:pPr>
              <w:jc w:val="center"/>
              <w:rPr>
                <w:rFonts w:ascii="Calibri" w:hAnsi="Calibri"/>
                <w:b/>
                <w:szCs w:val="22"/>
              </w:rPr>
            </w:pPr>
            <w:r>
              <w:rPr>
                <w:rFonts w:ascii="Calibri" w:hAnsi="Calibri"/>
                <w:b/>
                <w:szCs w:val="22"/>
              </w:rPr>
              <w:t>29.07.22</w:t>
            </w: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322A6FA6" w:rsidR="00E06DFC" w:rsidRPr="008C75E4" w:rsidRDefault="009360CA"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085260E6" w:rsidR="004A5EA9" w:rsidRPr="008C75E4" w:rsidRDefault="00697B2D" w:rsidP="008F6B58">
            <w:pPr>
              <w:rPr>
                <w:rFonts w:ascii="Calibri" w:hAnsi="Calibri"/>
                <w:szCs w:val="22"/>
              </w:rPr>
            </w:pPr>
            <w:r>
              <w:rPr>
                <w:rFonts w:ascii="Calibri" w:hAnsi="Calibri"/>
                <w:szCs w:val="22"/>
              </w:rPr>
              <w:t>3/202</w:t>
            </w:r>
            <w:r w:rsidR="00C428DF">
              <w:rPr>
                <w:rFonts w:ascii="Calibri" w:hAnsi="Calibri"/>
                <w:szCs w:val="22"/>
              </w:rPr>
              <w:t>2/0</w:t>
            </w:r>
            <w:r w:rsidR="009360CA">
              <w:rPr>
                <w:rFonts w:ascii="Calibri" w:hAnsi="Calibri"/>
                <w:szCs w:val="22"/>
              </w:rPr>
              <w:t>417</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03BC72C7" w:rsidR="004A5EA9" w:rsidRPr="008C75E4" w:rsidRDefault="00C428DF" w:rsidP="002C6277">
            <w:pPr>
              <w:rPr>
                <w:rFonts w:ascii="Calibri" w:hAnsi="Calibri"/>
                <w:szCs w:val="22"/>
              </w:rPr>
            </w:pPr>
            <w:r>
              <w:rPr>
                <w:rFonts w:ascii="Calibri" w:hAnsi="Calibri"/>
                <w:szCs w:val="22"/>
              </w:rPr>
              <w:t>2</w:t>
            </w:r>
            <w:r w:rsidR="009360CA">
              <w:rPr>
                <w:rFonts w:ascii="Calibri" w:hAnsi="Calibri"/>
                <w:szCs w:val="22"/>
              </w:rPr>
              <w:t>2</w:t>
            </w:r>
            <w:r>
              <w:rPr>
                <w:rFonts w:ascii="Calibri" w:hAnsi="Calibri"/>
                <w:szCs w:val="22"/>
              </w:rPr>
              <w:t>/0</w:t>
            </w:r>
            <w:r w:rsidR="009360CA">
              <w:rPr>
                <w:rFonts w:ascii="Calibri" w:hAnsi="Calibri"/>
                <w:szCs w:val="22"/>
              </w:rPr>
              <w:t>6</w:t>
            </w:r>
            <w:r>
              <w:rPr>
                <w:rFonts w:ascii="Calibri" w:hAnsi="Calibri"/>
                <w:szCs w:val="22"/>
              </w:rPr>
              <w:t>/22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52561CC1" w:rsidR="00FD334A" w:rsidRPr="008C75E4" w:rsidRDefault="008307E1" w:rsidP="00FD334A">
            <w:pPr>
              <w:rPr>
                <w:rFonts w:ascii="Calibri" w:hAnsi="Calibri"/>
                <w:b/>
                <w:szCs w:val="22"/>
              </w:rPr>
            </w:pPr>
            <w:r>
              <w:rPr>
                <w:rFonts w:ascii="Calibri" w:hAnsi="Calibri"/>
                <w:b/>
                <w:szCs w:val="22"/>
              </w:rPr>
              <w:t>Approved</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0B235C92" w:rsidR="004A5EA9" w:rsidRPr="008C75E4" w:rsidRDefault="00C428DF">
            <w:pPr>
              <w:rPr>
                <w:rFonts w:ascii="Calibri" w:hAnsi="Calibri"/>
                <w:szCs w:val="22"/>
              </w:rPr>
            </w:pPr>
            <w:r>
              <w:rPr>
                <w:rFonts w:ascii="Calibri" w:hAnsi="Calibri"/>
                <w:szCs w:val="22"/>
              </w:rPr>
              <w:t>P</w:t>
            </w:r>
            <w:r w:rsidR="009360CA">
              <w:rPr>
                <w:rFonts w:ascii="Calibri" w:hAnsi="Calibri"/>
                <w:szCs w:val="22"/>
              </w:rPr>
              <w:t>roposed single and two storey rear extension</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539064E2" w:rsidR="002A01CF" w:rsidRPr="008C75E4" w:rsidRDefault="00143721" w:rsidP="00A42E82">
            <w:pPr>
              <w:rPr>
                <w:rFonts w:ascii="Calibri" w:hAnsi="Calibri"/>
                <w:szCs w:val="22"/>
              </w:rPr>
            </w:pPr>
            <w:r>
              <w:rPr>
                <w:rFonts w:ascii="Calibri" w:hAnsi="Calibri"/>
                <w:szCs w:val="22"/>
              </w:rPr>
              <w:t xml:space="preserve">Land rear of 2 Bramley View Clitheroe Road Whalley </w:t>
            </w:r>
            <w:r w:rsidR="00D03494">
              <w:rPr>
                <w:rFonts w:ascii="Calibri" w:hAnsi="Calibri"/>
                <w:szCs w:val="22"/>
              </w:rPr>
              <w:t>BB</w:t>
            </w:r>
            <w:r w:rsidR="00C428DF">
              <w:rPr>
                <w:rFonts w:ascii="Calibri" w:hAnsi="Calibri"/>
                <w:szCs w:val="22"/>
              </w:rPr>
              <w:t xml:space="preserve">7 </w:t>
            </w:r>
            <w:r>
              <w:rPr>
                <w:rFonts w:ascii="Calibri" w:hAnsi="Calibri"/>
                <w:szCs w:val="22"/>
              </w:rPr>
              <w:t>9</w:t>
            </w:r>
            <w:r w:rsidR="00C428DF">
              <w:rPr>
                <w:rFonts w:ascii="Calibri" w:hAnsi="Calibri"/>
                <w:szCs w:val="22"/>
              </w:rPr>
              <w:t>A</w:t>
            </w:r>
            <w:r>
              <w:rPr>
                <w:rFonts w:ascii="Calibri" w:hAnsi="Calibri"/>
                <w:szCs w:val="22"/>
              </w:rPr>
              <w:t>L</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47DC8DFF" w:rsidR="003A4376" w:rsidRPr="009825FF" w:rsidRDefault="00B67E79" w:rsidP="009825FF">
            <w:pPr>
              <w:jc w:val="both"/>
              <w:rPr>
                <w:rFonts w:ascii="Calibri" w:hAnsi="Calibri"/>
                <w:szCs w:val="22"/>
              </w:rPr>
            </w:pPr>
            <w:r>
              <w:rPr>
                <w:rFonts w:ascii="Calibri" w:hAnsi="Calibri"/>
                <w:szCs w:val="22"/>
              </w:rPr>
              <w:t xml:space="preserve">No </w:t>
            </w:r>
            <w:r w:rsidR="00DD5B4E">
              <w:rPr>
                <w:rFonts w:ascii="Calibri" w:hAnsi="Calibri"/>
                <w:szCs w:val="22"/>
              </w:rPr>
              <w:t>response.</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02317704" w:rsidR="002A01CF" w:rsidRPr="008C75E4" w:rsidRDefault="002A01CF" w:rsidP="006126D1">
            <w:pPr>
              <w:jc w:val="both"/>
              <w:rPr>
                <w:rFonts w:ascii="Calibri" w:hAnsi="Calibri"/>
                <w:b/>
                <w:szCs w:val="22"/>
              </w:rPr>
            </w:pPr>
          </w:p>
        </w:tc>
        <w:tc>
          <w:tcPr>
            <w:tcW w:w="6480" w:type="dxa"/>
            <w:gridSpan w:val="9"/>
          </w:tcPr>
          <w:p w14:paraId="4B79A80B" w14:textId="02182A06" w:rsidR="009D487D" w:rsidRDefault="001918DB" w:rsidP="006126D1">
            <w:pPr>
              <w:jc w:val="both"/>
              <w:rPr>
                <w:rFonts w:ascii="Calibri" w:hAnsi="Calibri"/>
                <w:b/>
                <w:szCs w:val="22"/>
              </w:rPr>
            </w:pPr>
            <w:r>
              <w:rPr>
                <w:rFonts w:ascii="Calibri" w:hAnsi="Calibri"/>
                <w:b/>
                <w:szCs w:val="22"/>
              </w:rPr>
              <w:t xml:space="preserve">LCC: </w:t>
            </w:r>
            <w:r w:rsidRPr="00B05610">
              <w:rPr>
                <w:rFonts w:ascii="Calibri" w:hAnsi="Calibri"/>
                <w:bCs/>
                <w:szCs w:val="22"/>
              </w:rPr>
              <w:t>No objection</w:t>
            </w:r>
            <w:r w:rsidR="00DD5B4E">
              <w:rPr>
                <w:rFonts w:ascii="Calibri" w:hAnsi="Calibri"/>
                <w:bCs/>
                <w:szCs w:val="22"/>
              </w:rPr>
              <w:t>.</w:t>
            </w:r>
          </w:p>
          <w:p w14:paraId="43E71B1F" w14:textId="718DFA6C" w:rsidR="00DD5B4E" w:rsidRPr="008C75E4" w:rsidRDefault="00DD5B4E" w:rsidP="009360CA">
            <w:pPr>
              <w:jc w:val="both"/>
              <w:rPr>
                <w:rFonts w:ascii="Calibri" w:hAnsi="Calibri"/>
                <w:b/>
                <w:szCs w:val="22"/>
              </w:rPr>
            </w:pP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D9841A2" w14:textId="75F68112" w:rsidR="005878FE" w:rsidRDefault="005878FE" w:rsidP="00435FC9">
            <w:pPr>
              <w:jc w:val="both"/>
              <w:rPr>
                <w:rFonts w:ascii="Calibri" w:hAnsi="Calibri"/>
                <w:szCs w:val="22"/>
              </w:rPr>
            </w:pPr>
          </w:p>
          <w:p w14:paraId="0CC27811" w14:textId="11997F6F" w:rsidR="00872A38" w:rsidRDefault="00872A38" w:rsidP="00435FC9">
            <w:pPr>
              <w:jc w:val="both"/>
              <w:rPr>
                <w:rFonts w:ascii="Calibri" w:hAnsi="Calibri"/>
                <w:szCs w:val="22"/>
              </w:rPr>
            </w:pPr>
            <w:r>
              <w:rPr>
                <w:rFonts w:ascii="Calibri" w:hAnsi="Calibri"/>
                <w:szCs w:val="22"/>
              </w:rPr>
              <w:t>N</w:t>
            </w:r>
            <w:r w:rsidR="00DD5B4E">
              <w:rPr>
                <w:rFonts w:ascii="Calibri" w:hAnsi="Calibri"/>
                <w:szCs w:val="22"/>
              </w:rPr>
              <w:t>one.</w:t>
            </w:r>
          </w:p>
          <w:p w14:paraId="0C8FB48A" w14:textId="33E64317" w:rsidR="001918DB" w:rsidRPr="00435FC9" w:rsidRDefault="001918DB" w:rsidP="00435FC9">
            <w:pPr>
              <w:jc w:val="both"/>
              <w:rPr>
                <w:rFonts w:ascii="Calibri" w:hAnsi="Calibri"/>
                <w:szCs w:val="22"/>
              </w:rPr>
            </w:pP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30E98D9E"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0AEAA2F2" w14:textId="77777777" w:rsidR="00FC7DB6" w:rsidRDefault="00FC7DB6" w:rsidP="00504440">
            <w:pPr>
              <w:pStyle w:val="PLANNING"/>
              <w:rPr>
                <w:rFonts w:ascii="Calibri" w:hAnsi="Calibri"/>
                <w:b/>
                <w:bCs/>
                <w:szCs w:val="22"/>
              </w:rPr>
            </w:pP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29C8605F" w14:textId="6BB0AF53" w:rsidR="001946E0" w:rsidRDefault="00F666A1" w:rsidP="00F666A1">
            <w:pPr>
              <w:jc w:val="both"/>
              <w:rPr>
                <w:rFonts w:ascii="Calibri" w:hAnsi="Calibri"/>
                <w:b/>
                <w:szCs w:val="22"/>
              </w:rPr>
            </w:pPr>
            <w:r w:rsidRPr="00F666A1">
              <w:rPr>
                <w:rFonts w:ascii="Calibri" w:hAnsi="Calibri"/>
                <w:b/>
                <w:szCs w:val="22"/>
              </w:rPr>
              <w:t>Policy DS2: Sustainable Development</w:t>
            </w:r>
          </w:p>
          <w:p w14:paraId="3F10D168" w14:textId="0142AB14" w:rsidR="00F666A1" w:rsidRDefault="00F666A1" w:rsidP="00F666A1">
            <w:pPr>
              <w:jc w:val="both"/>
              <w:rPr>
                <w:rFonts w:ascii="Calibri" w:hAnsi="Calibri"/>
                <w:b/>
                <w:szCs w:val="22"/>
              </w:rPr>
            </w:pPr>
            <w:r w:rsidRPr="00F666A1">
              <w:rPr>
                <w:rFonts w:ascii="Calibri" w:hAnsi="Calibri"/>
                <w:b/>
                <w:szCs w:val="22"/>
              </w:rPr>
              <w:t>Policy</w:t>
            </w:r>
            <w:r w:rsidR="008A6141">
              <w:rPr>
                <w:rFonts w:ascii="Calibri" w:hAnsi="Calibri"/>
                <w:b/>
                <w:szCs w:val="22"/>
              </w:rPr>
              <w:t xml:space="preserve"> EN3: Sustainable Development and Climate Change</w:t>
            </w:r>
          </w:p>
          <w:p w14:paraId="6719D5BD"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0D7CD674" w14:textId="239244D3" w:rsidR="008A6141" w:rsidRPr="008C75E4" w:rsidRDefault="008A6141" w:rsidP="008307E1">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2E04959" w14:textId="4FF6C4FD" w:rsidR="00B05610" w:rsidRDefault="00B05610" w:rsidP="00454754">
            <w:pPr>
              <w:pStyle w:val="PLANNING"/>
              <w:rPr>
                <w:rFonts w:ascii="Calibri" w:hAnsi="Calibri"/>
                <w:bCs/>
                <w:szCs w:val="22"/>
              </w:rPr>
            </w:pPr>
          </w:p>
          <w:p w14:paraId="48EFEFF5" w14:textId="61469E08" w:rsidR="00DD5B4E" w:rsidRDefault="005733CF" w:rsidP="00454754">
            <w:pPr>
              <w:pStyle w:val="PLANNING"/>
              <w:rPr>
                <w:rFonts w:ascii="Calibri" w:hAnsi="Calibri"/>
                <w:bCs/>
                <w:szCs w:val="22"/>
              </w:rPr>
            </w:pPr>
            <w:r>
              <w:rPr>
                <w:rFonts w:ascii="Calibri" w:hAnsi="Calibri"/>
                <w:bCs/>
                <w:szCs w:val="22"/>
              </w:rPr>
              <w:t>22/0287 – Partial demolition and erection of new stable block – Approved with conditions.</w:t>
            </w:r>
          </w:p>
          <w:p w14:paraId="2850E0EE" w14:textId="3E7720B0" w:rsidR="00943485" w:rsidRPr="001946E0" w:rsidRDefault="00943485" w:rsidP="00143721">
            <w:pPr>
              <w:pStyle w:val="PLANNING"/>
              <w:rPr>
                <w:rFonts w:ascii="Calibri" w:hAnsi="Calibri"/>
                <w:bCs/>
                <w:szCs w:val="22"/>
              </w:rPr>
            </w:pP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198F1E73" w14:textId="3D916C0F" w:rsidR="001B7EC7"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w:t>
            </w:r>
            <w:r w:rsidR="008307E1">
              <w:rPr>
                <w:rFonts w:ascii="Calibri" w:hAnsi="Calibri"/>
                <w:bCs/>
                <w:szCs w:val="22"/>
              </w:rPr>
              <w:t xml:space="preserve">in the settlement boundary of </w:t>
            </w:r>
            <w:r w:rsidR="00DD5B4E">
              <w:rPr>
                <w:rFonts w:ascii="Calibri" w:hAnsi="Calibri"/>
                <w:bCs/>
                <w:szCs w:val="22"/>
              </w:rPr>
              <w:t>Whalley</w:t>
            </w:r>
            <w:r w:rsidR="005733CF">
              <w:rPr>
                <w:rFonts w:ascii="Calibri" w:hAnsi="Calibri"/>
                <w:bCs/>
                <w:szCs w:val="22"/>
              </w:rPr>
              <w:t xml:space="preserve"> in a predominately residential area within a row of terraced properties with open fields to the rear.</w:t>
            </w:r>
          </w:p>
          <w:p w14:paraId="53ECB7BB" w14:textId="216ACEE0" w:rsidR="00B05610" w:rsidRPr="00B05610" w:rsidRDefault="00B05610" w:rsidP="005733CF">
            <w:pPr>
              <w:contextualSpacing/>
              <w:jc w:val="both"/>
              <w:rPr>
                <w:rFonts w:ascii="Calibri" w:hAnsi="Calibri"/>
                <w:bCs/>
                <w:szCs w:val="22"/>
              </w:rPr>
            </w:pP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22B28A5" w14:textId="77777777" w:rsidR="00B05610" w:rsidRDefault="00B05610" w:rsidP="00DD5B4E">
            <w:pPr>
              <w:pStyle w:val="Header"/>
              <w:tabs>
                <w:tab w:val="clear" w:pos="4153"/>
                <w:tab w:val="clear" w:pos="8306"/>
              </w:tabs>
              <w:jc w:val="both"/>
              <w:rPr>
                <w:rFonts w:ascii="Calibri" w:hAnsi="Calibri"/>
                <w:szCs w:val="22"/>
              </w:rPr>
            </w:pPr>
          </w:p>
          <w:p w14:paraId="575958C5" w14:textId="4AF5F941" w:rsidR="00320589" w:rsidRPr="00F012FA" w:rsidRDefault="00320589" w:rsidP="00DD5B4E">
            <w:pPr>
              <w:pStyle w:val="Header"/>
              <w:tabs>
                <w:tab w:val="clear" w:pos="4153"/>
                <w:tab w:val="clear" w:pos="8306"/>
              </w:tabs>
              <w:jc w:val="both"/>
              <w:rPr>
                <w:rFonts w:ascii="Calibri" w:hAnsi="Calibri"/>
                <w:szCs w:val="22"/>
              </w:rPr>
            </w:pPr>
            <w:r>
              <w:rPr>
                <w:rFonts w:ascii="Calibri" w:hAnsi="Calibri"/>
                <w:szCs w:val="22"/>
              </w:rPr>
              <w:t>Proposed single and two storey rear extension</w:t>
            </w:r>
            <w:r w:rsidR="005733CF">
              <w:rPr>
                <w:rFonts w:ascii="Calibri" w:hAnsi="Calibri"/>
                <w:szCs w:val="22"/>
              </w:rPr>
              <w:t xml:space="preserve"> to provide a bedroom and extended kitchen facilities.</w:t>
            </w: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6EF49F11" w14:textId="5F19CCE6" w:rsidR="00943485" w:rsidRDefault="00DD5B4E" w:rsidP="00DD5B4E">
            <w:pPr>
              <w:pStyle w:val="Header"/>
              <w:tabs>
                <w:tab w:val="clear" w:pos="4153"/>
                <w:tab w:val="clear" w:pos="8306"/>
              </w:tabs>
              <w:jc w:val="both"/>
              <w:rPr>
                <w:rFonts w:ascii="Calibri" w:hAnsi="Calibri"/>
                <w:szCs w:val="22"/>
              </w:rPr>
            </w:pPr>
            <w:r>
              <w:rPr>
                <w:rFonts w:ascii="Calibri" w:hAnsi="Calibri"/>
                <w:szCs w:val="22"/>
              </w:rPr>
              <w:t xml:space="preserve">The site is currently </w:t>
            </w:r>
            <w:r w:rsidR="00375C02">
              <w:rPr>
                <w:rFonts w:ascii="Calibri" w:hAnsi="Calibri"/>
                <w:szCs w:val="22"/>
              </w:rPr>
              <w:t>a residential property</w:t>
            </w:r>
            <w:r w:rsidR="00CE7722">
              <w:rPr>
                <w:rFonts w:ascii="Calibri" w:hAnsi="Calibri"/>
                <w:szCs w:val="22"/>
              </w:rPr>
              <w:t xml:space="preserve">.  The proposal is to demolish the existing </w:t>
            </w:r>
            <w:r w:rsidR="00375C02">
              <w:rPr>
                <w:rFonts w:ascii="Calibri" w:hAnsi="Calibri"/>
                <w:szCs w:val="22"/>
              </w:rPr>
              <w:t xml:space="preserve">single storey kitchen extension which projects out approximately 4.2m </w:t>
            </w:r>
            <w:r w:rsidR="00330166">
              <w:rPr>
                <w:rFonts w:ascii="Calibri" w:hAnsi="Calibri"/>
                <w:szCs w:val="22"/>
              </w:rPr>
              <w:t xml:space="preserve">and replace it </w:t>
            </w:r>
            <w:r w:rsidR="00375C02">
              <w:rPr>
                <w:rFonts w:ascii="Calibri" w:hAnsi="Calibri"/>
                <w:szCs w:val="22"/>
              </w:rPr>
              <w:t xml:space="preserve">with a two storey and single storey extensions to form a bedroom at first floor and an extended kitchen projecting out approximately </w:t>
            </w:r>
            <w:r w:rsidR="00AB273A">
              <w:rPr>
                <w:rFonts w:ascii="Calibri" w:hAnsi="Calibri"/>
                <w:szCs w:val="22"/>
              </w:rPr>
              <w:t>4.4m at first floor and 8.4m at ground floor.</w:t>
            </w:r>
          </w:p>
          <w:p w14:paraId="128A63E2" w14:textId="19CE6475" w:rsidR="0061422C" w:rsidRDefault="0061422C" w:rsidP="00DD5B4E">
            <w:pPr>
              <w:pStyle w:val="Header"/>
              <w:tabs>
                <w:tab w:val="clear" w:pos="4153"/>
                <w:tab w:val="clear" w:pos="8306"/>
              </w:tabs>
              <w:jc w:val="both"/>
              <w:rPr>
                <w:rFonts w:ascii="Calibri" w:hAnsi="Calibri"/>
                <w:szCs w:val="22"/>
              </w:rPr>
            </w:pPr>
          </w:p>
          <w:p w14:paraId="314BFC4C" w14:textId="61090D2D" w:rsidR="00AB273A" w:rsidRDefault="00AB273A" w:rsidP="00AB273A">
            <w:pPr>
              <w:contextualSpacing/>
              <w:jc w:val="both"/>
              <w:rPr>
                <w:rFonts w:ascii="Calibri" w:hAnsi="Calibri"/>
                <w:szCs w:val="22"/>
              </w:rPr>
            </w:pPr>
            <w:r>
              <w:rPr>
                <w:rFonts w:ascii="Calibri" w:hAnsi="Calibri"/>
                <w:szCs w:val="22"/>
              </w:rPr>
              <w:t xml:space="preserve">The site is a </w:t>
            </w:r>
            <w:r w:rsidR="002B3DBC">
              <w:rPr>
                <w:rFonts w:ascii="Calibri" w:hAnsi="Calibri"/>
                <w:szCs w:val="22"/>
              </w:rPr>
              <w:t>mid-terrace</w:t>
            </w:r>
            <w:r>
              <w:rPr>
                <w:rFonts w:ascii="Calibri" w:hAnsi="Calibri"/>
                <w:szCs w:val="22"/>
              </w:rPr>
              <w:t xml:space="preserve"> property located in a residential area with fields to the rear separated by a back street. </w:t>
            </w:r>
          </w:p>
          <w:p w14:paraId="4B1AB13F" w14:textId="77777777" w:rsidR="00AB273A" w:rsidRDefault="00AB273A" w:rsidP="00AB273A">
            <w:pPr>
              <w:contextualSpacing/>
              <w:jc w:val="both"/>
              <w:rPr>
                <w:rFonts w:ascii="Calibri" w:hAnsi="Calibri"/>
                <w:szCs w:val="22"/>
              </w:rPr>
            </w:pPr>
          </w:p>
          <w:p w14:paraId="5A0E9C38" w14:textId="295A38A1" w:rsidR="00AB273A" w:rsidRDefault="00AB273A" w:rsidP="00AB273A">
            <w:pPr>
              <w:contextualSpacing/>
              <w:jc w:val="both"/>
              <w:rPr>
                <w:rFonts w:ascii="Calibri" w:hAnsi="Calibri"/>
                <w:szCs w:val="22"/>
              </w:rPr>
            </w:pPr>
            <w:r>
              <w:rPr>
                <w:rFonts w:ascii="Calibri" w:hAnsi="Calibri"/>
                <w:szCs w:val="22"/>
              </w:rPr>
              <w:t xml:space="preserve">The proposed extensions would be built up to both side boundaries and the rear boundary leaving a small area for the </w:t>
            </w:r>
            <w:r w:rsidR="00A2553C">
              <w:rPr>
                <w:rFonts w:ascii="Calibri" w:hAnsi="Calibri"/>
                <w:szCs w:val="22"/>
              </w:rPr>
              <w:t xml:space="preserve">rear boundary </w:t>
            </w:r>
            <w:r>
              <w:rPr>
                <w:rFonts w:ascii="Calibri" w:hAnsi="Calibri"/>
                <w:szCs w:val="22"/>
              </w:rPr>
              <w:t xml:space="preserve">gate to open inwards.  </w:t>
            </w:r>
          </w:p>
          <w:p w14:paraId="1DF09334" w14:textId="77777777" w:rsidR="00AB273A" w:rsidRDefault="00AB273A" w:rsidP="00DD5B4E">
            <w:pPr>
              <w:pStyle w:val="Header"/>
              <w:tabs>
                <w:tab w:val="clear" w:pos="4153"/>
                <w:tab w:val="clear" w:pos="8306"/>
              </w:tabs>
              <w:jc w:val="both"/>
              <w:rPr>
                <w:rFonts w:ascii="Calibri" w:hAnsi="Calibri"/>
                <w:szCs w:val="22"/>
              </w:rPr>
            </w:pPr>
          </w:p>
          <w:p w14:paraId="7A8B86FB" w14:textId="4EA74D55" w:rsidR="0061422C" w:rsidRDefault="00A2553C" w:rsidP="00DD5B4E">
            <w:pPr>
              <w:pStyle w:val="Header"/>
              <w:tabs>
                <w:tab w:val="clear" w:pos="4153"/>
                <w:tab w:val="clear" w:pos="8306"/>
              </w:tabs>
              <w:jc w:val="both"/>
              <w:rPr>
                <w:rFonts w:ascii="Calibri" w:hAnsi="Calibri"/>
                <w:szCs w:val="22"/>
              </w:rPr>
            </w:pPr>
            <w:r>
              <w:rPr>
                <w:rFonts w:ascii="Calibri" w:hAnsi="Calibri"/>
                <w:szCs w:val="22"/>
              </w:rPr>
              <w:t>A</w:t>
            </w:r>
            <w:r w:rsidR="00AB273A">
              <w:rPr>
                <w:rFonts w:ascii="Calibri" w:hAnsi="Calibri"/>
                <w:szCs w:val="22"/>
              </w:rPr>
              <w:t xml:space="preserve"> domestic extension </w:t>
            </w:r>
            <w:r>
              <w:rPr>
                <w:rFonts w:ascii="Calibri" w:hAnsi="Calibri"/>
                <w:szCs w:val="22"/>
              </w:rPr>
              <w:t xml:space="preserve">of an appropriate scale </w:t>
            </w:r>
            <w:r w:rsidR="0061422C">
              <w:rPr>
                <w:rFonts w:ascii="Calibri" w:hAnsi="Calibri"/>
                <w:szCs w:val="22"/>
              </w:rPr>
              <w:t>would be acceptable in principle</w:t>
            </w:r>
            <w:r>
              <w:rPr>
                <w:rFonts w:ascii="Calibri" w:hAnsi="Calibri"/>
                <w:szCs w:val="22"/>
              </w:rPr>
              <w:t xml:space="preserve"> subject to material considerations.</w:t>
            </w:r>
          </w:p>
          <w:p w14:paraId="5D515AAF" w14:textId="566B56FA" w:rsidR="00DD5B4E" w:rsidRPr="006D7624" w:rsidRDefault="00DD5B4E" w:rsidP="00DD5B4E">
            <w:pPr>
              <w:pStyle w:val="Header"/>
              <w:tabs>
                <w:tab w:val="clear" w:pos="4153"/>
                <w:tab w:val="clear" w:pos="8306"/>
              </w:tabs>
              <w:jc w:val="both"/>
              <w:rPr>
                <w:rFonts w:ascii="Calibri" w:hAnsi="Calibri"/>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7F94D159" w14:textId="7D3BD998" w:rsidR="00AB273A" w:rsidRDefault="00AB273A" w:rsidP="00AB273A">
            <w:pPr>
              <w:pStyle w:val="Header"/>
              <w:tabs>
                <w:tab w:val="clear" w:pos="4153"/>
                <w:tab w:val="clear" w:pos="8306"/>
              </w:tabs>
              <w:jc w:val="both"/>
              <w:rPr>
                <w:rFonts w:ascii="Calibri" w:hAnsi="Calibri"/>
                <w:szCs w:val="22"/>
              </w:rPr>
            </w:pPr>
            <w:r>
              <w:rPr>
                <w:rFonts w:ascii="Calibri" w:hAnsi="Calibri"/>
                <w:szCs w:val="22"/>
              </w:rPr>
              <w:t xml:space="preserve">No. 1 Bramley View lies to the south and has a </w:t>
            </w:r>
            <w:proofErr w:type="gramStart"/>
            <w:r>
              <w:rPr>
                <w:rFonts w:ascii="Calibri" w:hAnsi="Calibri"/>
                <w:szCs w:val="22"/>
              </w:rPr>
              <w:t>two storey</w:t>
            </w:r>
            <w:proofErr w:type="gramEnd"/>
            <w:r>
              <w:rPr>
                <w:rFonts w:ascii="Calibri" w:hAnsi="Calibri"/>
                <w:szCs w:val="22"/>
              </w:rPr>
              <w:t xml:space="preserve"> outrigger and single storey extension projecting the full length and width of the rear yard.</w:t>
            </w:r>
            <w:r w:rsidR="00BD4C99">
              <w:rPr>
                <w:rFonts w:ascii="Calibri" w:hAnsi="Calibri"/>
                <w:szCs w:val="22"/>
              </w:rPr>
              <w:t xml:space="preserve"> None of the existing windows at No. 1 would be unduly affected by this proposal.</w:t>
            </w:r>
          </w:p>
          <w:p w14:paraId="5E277A79" w14:textId="573F5DA2" w:rsidR="0061422C" w:rsidRDefault="0061422C" w:rsidP="00CE7722">
            <w:pPr>
              <w:contextualSpacing/>
              <w:jc w:val="both"/>
              <w:rPr>
                <w:rFonts w:ascii="Calibri" w:hAnsi="Calibri"/>
                <w:szCs w:val="22"/>
              </w:rPr>
            </w:pPr>
          </w:p>
          <w:p w14:paraId="6E64737B" w14:textId="77777777" w:rsidR="00D855DD" w:rsidRDefault="00AB273A" w:rsidP="00CE7722">
            <w:pPr>
              <w:contextualSpacing/>
              <w:jc w:val="both"/>
              <w:rPr>
                <w:rFonts w:ascii="Calibri" w:hAnsi="Calibri"/>
                <w:szCs w:val="22"/>
              </w:rPr>
            </w:pPr>
            <w:r>
              <w:rPr>
                <w:rFonts w:ascii="Calibri" w:hAnsi="Calibri"/>
                <w:szCs w:val="22"/>
              </w:rPr>
              <w:t>No</w:t>
            </w:r>
            <w:r w:rsidR="00BD4C99">
              <w:rPr>
                <w:rFonts w:ascii="Calibri" w:hAnsi="Calibri"/>
                <w:szCs w:val="22"/>
              </w:rPr>
              <w:t>.</w:t>
            </w:r>
            <w:r>
              <w:rPr>
                <w:rFonts w:ascii="Calibri" w:hAnsi="Calibri"/>
                <w:szCs w:val="22"/>
              </w:rPr>
              <w:t xml:space="preserve"> 3 Bramley View lies to the north and has a single storey </w:t>
            </w:r>
            <w:r w:rsidR="00A2553C">
              <w:rPr>
                <w:rFonts w:ascii="Calibri" w:hAnsi="Calibri"/>
                <w:szCs w:val="22"/>
              </w:rPr>
              <w:t>extension which projects to the rear boundary.</w:t>
            </w:r>
            <w:r w:rsidR="00BD4C99">
              <w:rPr>
                <w:rFonts w:ascii="Calibri" w:hAnsi="Calibri"/>
                <w:szCs w:val="22"/>
              </w:rPr>
              <w:t xml:space="preserve"> This property has ground floor </w:t>
            </w:r>
            <w:r w:rsidR="00D855DD">
              <w:rPr>
                <w:rFonts w:ascii="Calibri" w:hAnsi="Calibri"/>
                <w:szCs w:val="22"/>
              </w:rPr>
              <w:t>dining and kitchen windows a</w:t>
            </w:r>
            <w:r w:rsidR="00BD4C99">
              <w:rPr>
                <w:rFonts w:ascii="Calibri" w:hAnsi="Calibri"/>
                <w:szCs w:val="22"/>
              </w:rPr>
              <w:t xml:space="preserve">nd </w:t>
            </w:r>
            <w:r w:rsidR="00D855DD">
              <w:rPr>
                <w:rFonts w:ascii="Calibri" w:hAnsi="Calibri"/>
                <w:szCs w:val="22"/>
              </w:rPr>
              <w:t>first floor bedroom and bathroom windows on the rear elevation.</w:t>
            </w:r>
          </w:p>
          <w:p w14:paraId="41FB1F7D" w14:textId="77777777" w:rsidR="00D855DD" w:rsidRDefault="00D855DD" w:rsidP="00CE7722">
            <w:pPr>
              <w:contextualSpacing/>
              <w:jc w:val="both"/>
              <w:rPr>
                <w:rFonts w:ascii="Calibri" w:hAnsi="Calibri"/>
                <w:szCs w:val="22"/>
              </w:rPr>
            </w:pPr>
          </w:p>
          <w:p w14:paraId="34F7FC59" w14:textId="183E9D89" w:rsidR="00AB273A" w:rsidRDefault="00D855DD" w:rsidP="00CE7722">
            <w:pPr>
              <w:contextualSpacing/>
              <w:jc w:val="both"/>
              <w:rPr>
                <w:rFonts w:ascii="Calibri" w:hAnsi="Calibri"/>
                <w:szCs w:val="22"/>
              </w:rPr>
            </w:pPr>
            <w:r>
              <w:rPr>
                <w:rFonts w:ascii="Calibri" w:hAnsi="Calibri"/>
                <w:szCs w:val="22"/>
              </w:rPr>
              <w:t xml:space="preserve">The proposed extension does have a slight set in from the side boundary with No. 3, however, the </w:t>
            </w:r>
            <w:proofErr w:type="gramStart"/>
            <w:r>
              <w:rPr>
                <w:rFonts w:ascii="Calibri" w:hAnsi="Calibri"/>
                <w:szCs w:val="22"/>
              </w:rPr>
              <w:t>two storey</w:t>
            </w:r>
            <w:proofErr w:type="gramEnd"/>
            <w:r>
              <w:rPr>
                <w:rFonts w:ascii="Calibri" w:hAnsi="Calibri"/>
                <w:szCs w:val="22"/>
              </w:rPr>
              <w:t xml:space="preserve"> element at 4m </w:t>
            </w:r>
            <w:r w:rsidR="00AD339E">
              <w:rPr>
                <w:rFonts w:ascii="Calibri" w:hAnsi="Calibri"/>
                <w:szCs w:val="22"/>
              </w:rPr>
              <w:t xml:space="preserve">would </w:t>
            </w:r>
            <w:r w:rsidR="00FF19D3">
              <w:rPr>
                <w:rFonts w:ascii="Calibri" w:hAnsi="Calibri"/>
                <w:szCs w:val="22"/>
              </w:rPr>
              <w:t xml:space="preserve">result in an adverse </w:t>
            </w:r>
            <w:r w:rsidR="00AD339E">
              <w:rPr>
                <w:rFonts w:ascii="Calibri" w:hAnsi="Calibri"/>
                <w:szCs w:val="22"/>
              </w:rPr>
              <w:t>impact on the adjacent 1</w:t>
            </w:r>
            <w:r w:rsidR="00AD339E" w:rsidRPr="00AD339E">
              <w:rPr>
                <w:rFonts w:ascii="Calibri" w:hAnsi="Calibri"/>
                <w:szCs w:val="22"/>
                <w:vertAlign w:val="superscript"/>
              </w:rPr>
              <w:t>st</w:t>
            </w:r>
            <w:r w:rsidR="00AD339E">
              <w:rPr>
                <w:rFonts w:ascii="Calibri" w:hAnsi="Calibri"/>
                <w:szCs w:val="22"/>
              </w:rPr>
              <w:t xml:space="preserve"> floor bathroom window at no. 3.  </w:t>
            </w:r>
            <w:proofErr w:type="gramStart"/>
            <w:r w:rsidR="00AD339E">
              <w:rPr>
                <w:rFonts w:ascii="Calibri" w:hAnsi="Calibri"/>
                <w:szCs w:val="22"/>
              </w:rPr>
              <w:t>Moreover</w:t>
            </w:r>
            <w:proofErr w:type="gramEnd"/>
            <w:r w:rsidR="00AD339E">
              <w:rPr>
                <w:rFonts w:ascii="Calibri" w:hAnsi="Calibri"/>
                <w:szCs w:val="22"/>
              </w:rPr>
              <w:t xml:space="preserve"> with </w:t>
            </w:r>
            <w:r w:rsidR="00FF19D3">
              <w:rPr>
                <w:rFonts w:ascii="Calibri" w:hAnsi="Calibri"/>
                <w:szCs w:val="22"/>
              </w:rPr>
              <w:t>an</w:t>
            </w:r>
            <w:r w:rsidR="00AD339E">
              <w:rPr>
                <w:rFonts w:ascii="Calibri" w:hAnsi="Calibri"/>
                <w:szCs w:val="22"/>
              </w:rPr>
              <w:t xml:space="preserve"> existing</w:t>
            </w:r>
            <w:r w:rsidR="00FF19D3">
              <w:rPr>
                <w:rFonts w:ascii="Calibri" w:hAnsi="Calibri"/>
                <w:szCs w:val="22"/>
              </w:rPr>
              <w:t>,</w:t>
            </w:r>
            <w:r w:rsidR="00AD339E">
              <w:rPr>
                <w:rFonts w:ascii="Calibri" w:hAnsi="Calibri"/>
                <w:szCs w:val="22"/>
              </w:rPr>
              <w:t xml:space="preserve"> similar </w:t>
            </w:r>
            <w:r w:rsidR="00FF19D3">
              <w:rPr>
                <w:rFonts w:ascii="Calibri" w:hAnsi="Calibri"/>
                <w:szCs w:val="22"/>
              </w:rPr>
              <w:t xml:space="preserve">sized, </w:t>
            </w:r>
            <w:r w:rsidR="00AD339E">
              <w:rPr>
                <w:rFonts w:ascii="Calibri" w:hAnsi="Calibri"/>
                <w:szCs w:val="22"/>
              </w:rPr>
              <w:t xml:space="preserve">two storey/single storey projection at No. 4 this would enclose the rear outlook of no. 3 and result in a tunnelling effect </w:t>
            </w:r>
            <w:r w:rsidR="00FF19D3">
              <w:rPr>
                <w:rFonts w:ascii="Calibri" w:hAnsi="Calibri"/>
                <w:szCs w:val="22"/>
              </w:rPr>
              <w:t xml:space="preserve">with </w:t>
            </w:r>
            <w:r w:rsidR="00C8128F">
              <w:rPr>
                <w:rFonts w:ascii="Calibri" w:hAnsi="Calibri"/>
                <w:szCs w:val="22"/>
              </w:rPr>
              <w:t xml:space="preserve">two storey/single storey </w:t>
            </w:r>
            <w:r w:rsidR="00FF19D3">
              <w:rPr>
                <w:rFonts w:ascii="Calibri" w:hAnsi="Calibri"/>
                <w:szCs w:val="22"/>
              </w:rPr>
              <w:t xml:space="preserve">projections to </w:t>
            </w:r>
            <w:r w:rsidR="00C8128F">
              <w:rPr>
                <w:rFonts w:ascii="Calibri" w:hAnsi="Calibri"/>
                <w:szCs w:val="22"/>
              </w:rPr>
              <w:t xml:space="preserve">both sides </w:t>
            </w:r>
            <w:r w:rsidR="00FF19D3">
              <w:rPr>
                <w:rFonts w:ascii="Calibri" w:hAnsi="Calibri"/>
                <w:szCs w:val="22"/>
              </w:rPr>
              <w:t xml:space="preserve">extending the full length of the yards </w:t>
            </w:r>
            <w:r w:rsidR="00C8128F">
              <w:rPr>
                <w:rFonts w:ascii="Calibri" w:hAnsi="Calibri"/>
                <w:szCs w:val="22"/>
              </w:rPr>
              <w:t>extend</w:t>
            </w:r>
            <w:r w:rsidR="00FF19D3">
              <w:rPr>
                <w:rFonts w:ascii="Calibri" w:hAnsi="Calibri"/>
                <w:szCs w:val="22"/>
              </w:rPr>
              <w:t>ing</w:t>
            </w:r>
            <w:r w:rsidR="00C8128F">
              <w:rPr>
                <w:rFonts w:ascii="Calibri" w:hAnsi="Calibri"/>
                <w:szCs w:val="22"/>
              </w:rPr>
              <w:t xml:space="preserve"> by </w:t>
            </w:r>
            <w:r w:rsidR="00FF19D3">
              <w:rPr>
                <w:rFonts w:ascii="Calibri" w:hAnsi="Calibri"/>
                <w:szCs w:val="22"/>
              </w:rPr>
              <w:t xml:space="preserve">approximately </w:t>
            </w:r>
            <w:r w:rsidR="00C8128F">
              <w:rPr>
                <w:rFonts w:ascii="Calibri" w:hAnsi="Calibri"/>
                <w:szCs w:val="22"/>
              </w:rPr>
              <w:t xml:space="preserve">4m (two storey) and 8m (single storey) </w:t>
            </w:r>
            <w:r w:rsidR="00FF19D3">
              <w:rPr>
                <w:rFonts w:ascii="Calibri" w:hAnsi="Calibri"/>
                <w:szCs w:val="22"/>
              </w:rPr>
              <w:t xml:space="preserve">with the </w:t>
            </w:r>
            <w:r w:rsidR="00C8128F">
              <w:rPr>
                <w:rFonts w:ascii="Calibri" w:hAnsi="Calibri"/>
                <w:szCs w:val="22"/>
              </w:rPr>
              <w:t>potential loss of light to these rear windows</w:t>
            </w:r>
            <w:r w:rsidR="00FF19D3">
              <w:rPr>
                <w:rFonts w:ascii="Calibri" w:hAnsi="Calibri"/>
                <w:szCs w:val="22"/>
              </w:rPr>
              <w:t xml:space="preserve"> to the detriment of residential amenity.</w:t>
            </w:r>
          </w:p>
          <w:p w14:paraId="630FBA73" w14:textId="6D70A9F0" w:rsidR="000F099B" w:rsidRDefault="000F099B" w:rsidP="00CE7722">
            <w:pPr>
              <w:contextualSpacing/>
              <w:jc w:val="both"/>
              <w:rPr>
                <w:rFonts w:ascii="Calibri" w:hAnsi="Calibri"/>
                <w:szCs w:val="22"/>
              </w:rPr>
            </w:pPr>
          </w:p>
          <w:p w14:paraId="16344610" w14:textId="237FF109" w:rsidR="000F099B" w:rsidRDefault="000F099B" w:rsidP="00CE7722">
            <w:pPr>
              <w:contextualSpacing/>
              <w:jc w:val="both"/>
              <w:rPr>
                <w:rFonts w:ascii="Calibri" w:hAnsi="Calibri"/>
                <w:szCs w:val="22"/>
              </w:rPr>
            </w:pPr>
            <w:r>
              <w:rPr>
                <w:rFonts w:ascii="Calibri" w:hAnsi="Calibri"/>
                <w:szCs w:val="22"/>
              </w:rPr>
              <w:t>Policy DMG1 requires design to be a high standard and sympathetic to the existing land use in terms of scale and massing and not to adversely a</w:t>
            </w:r>
            <w:r w:rsidR="00EB62AD">
              <w:rPr>
                <w:rFonts w:ascii="Calibri" w:hAnsi="Calibri"/>
                <w:szCs w:val="22"/>
              </w:rPr>
              <w:t>ffect the amenities of the surrounding area.</w:t>
            </w:r>
          </w:p>
          <w:p w14:paraId="068EB4A0" w14:textId="77777777" w:rsidR="00AB273A" w:rsidRDefault="00AB273A" w:rsidP="00CE7722">
            <w:pPr>
              <w:contextualSpacing/>
              <w:jc w:val="both"/>
              <w:rPr>
                <w:rFonts w:ascii="Calibri" w:hAnsi="Calibri"/>
                <w:szCs w:val="22"/>
              </w:rPr>
            </w:pPr>
          </w:p>
          <w:p w14:paraId="277474A3" w14:textId="33D6230A" w:rsidR="0061422C" w:rsidRDefault="0061422C" w:rsidP="00CE7722">
            <w:pPr>
              <w:contextualSpacing/>
              <w:jc w:val="both"/>
              <w:rPr>
                <w:rFonts w:ascii="Calibri" w:hAnsi="Calibri"/>
                <w:szCs w:val="22"/>
              </w:rPr>
            </w:pPr>
            <w:r>
              <w:rPr>
                <w:rFonts w:ascii="Calibri" w:hAnsi="Calibri"/>
                <w:szCs w:val="22"/>
              </w:rPr>
              <w:t xml:space="preserve">This </w:t>
            </w:r>
            <w:r w:rsidR="00EB62AD">
              <w:rPr>
                <w:rFonts w:ascii="Calibri" w:hAnsi="Calibri"/>
                <w:szCs w:val="22"/>
              </w:rPr>
              <w:t xml:space="preserve">proposal therefore </w:t>
            </w:r>
            <w:r>
              <w:rPr>
                <w:rFonts w:ascii="Calibri" w:hAnsi="Calibri"/>
                <w:szCs w:val="22"/>
              </w:rPr>
              <w:t xml:space="preserve">is </w:t>
            </w:r>
            <w:r w:rsidR="00320589">
              <w:rPr>
                <w:rFonts w:ascii="Calibri" w:hAnsi="Calibri"/>
                <w:szCs w:val="22"/>
              </w:rPr>
              <w:t xml:space="preserve">not </w:t>
            </w:r>
            <w:r>
              <w:rPr>
                <w:rFonts w:ascii="Calibri" w:hAnsi="Calibri"/>
                <w:szCs w:val="22"/>
              </w:rPr>
              <w:t>acceptable.</w:t>
            </w:r>
          </w:p>
          <w:p w14:paraId="64BB2789" w14:textId="26459C45" w:rsidR="00CE7722" w:rsidRPr="00D23470" w:rsidRDefault="00CE7722" w:rsidP="00CE7722">
            <w:pPr>
              <w:contextualSpacing/>
              <w:jc w:val="both"/>
              <w:rPr>
                <w:rFonts w:ascii="Calibri" w:hAnsi="Calibri"/>
                <w:szCs w:val="22"/>
              </w:rPr>
            </w:pP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993569E" w14:textId="5B3DD581" w:rsidR="008307E1" w:rsidRDefault="008307E1" w:rsidP="00454754">
            <w:pPr>
              <w:contextualSpacing/>
              <w:jc w:val="both"/>
              <w:rPr>
                <w:rFonts w:ascii="Calibri" w:hAnsi="Calibri"/>
                <w:szCs w:val="22"/>
              </w:rPr>
            </w:pPr>
          </w:p>
          <w:p w14:paraId="6E348FA0" w14:textId="7AB63D11" w:rsidR="005F7D13" w:rsidRDefault="005F7D13" w:rsidP="00454754">
            <w:pPr>
              <w:contextualSpacing/>
              <w:jc w:val="both"/>
              <w:rPr>
                <w:rFonts w:ascii="Calibri" w:hAnsi="Calibri"/>
                <w:szCs w:val="22"/>
              </w:rPr>
            </w:pPr>
            <w:r>
              <w:rPr>
                <w:rFonts w:ascii="Calibri" w:hAnsi="Calibri"/>
                <w:szCs w:val="22"/>
              </w:rPr>
              <w:t xml:space="preserve">The site is not overly visible in the </w:t>
            </w:r>
            <w:proofErr w:type="spellStart"/>
            <w:r>
              <w:rPr>
                <w:rFonts w:ascii="Calibri" w:hAnsi="Calibri"/>
                <w:szCs w:val="22"/>
              </w:rPr>
              <w:t>streetscene</w:t>
            </w:r>
            <w:proofErr w:type="spellEnd"/>
            <w:r>
              <w:rPr>
                <w:rFonts w:ascii="Calibri" w:hAnsi="Calibri"/>
                <w:szCs w:val="22"/>
              </w:rPr>
              <w:t xml:space="preserve"> with the rear providing a semi-rural setting.</w:t>
            </w:r>
          </w:p>
          <w:p w14:paraId="3C519C81" w14:textId="21EDC6EC" w:rsidR="004B7B78" w:rsidRDefault="004B7B78" w:rsidP="00454754">
            <w:pPr>
              <w:contextualSpacing/>
              <w:jc w:val="both"/>
              <w:rPr>
                <w:rFonts w:ascii="Calibri" w:hAnsi="Calibri"/>
                <w:szCs w:val="22"/>
              </w:rPr>
            </w:pPr>
          </w:p>
          <w:p w14:paraId="39F51F35" w14:textId="2D7AD5D1" w:rsidR="004B7B78" w:rsidRDefault="00EE176E" w:rsidP="00454754">
            <w:pPr>
              <w:contextualSpacing/>
              <w:jc w:val="both"/>
              <w:rPr>
                <w:rFonts w:ascii="Calibri" w:hAnsi="Calibri"/>
                <w:szCs w:val="22"/>
              </w:rPr>
            </w:pPr>
            <w:r>
              <w:rPr>
                <w:rFonts w:ascii="Calibri" w:hAnsi="Calibri"/>
                <w:szCs w:val="22"/>
              </w:rPr>
              <w:t xml:space="preserve">There are a mix of rear projections along the row of properties with </w:t>
            </w:r>
            <w:r w:rsidR="004B7B78">
              <w:rPr>
                <w:rFonts w:ascii="Calibri" w:hAnsi="Calibri"/>
                <w:szCs w:val="22"/>
              </w:rPr>
              <w:t>No</w:t>
            </w:r>
            <w:r>
              <w:rPr>
                <w:rFonts w:ascii="Calibri" w:hAnsi="Calibri"/>
                <w:szCs w:val="22"/>
              </w:rPr>
              <w:t>s</w:t>
            </w:r>
            <w:r w:rsidR="004B7B78">
              <w:rPr>
                <w:rFonts w:ascii="Calibri" w:hAnsi="Calibri"/>
                <w:szCs w:val="22"/>
              </w:rPr>
              <w:t>. 1, 4 and 10 hav</w:t>
            </w:r>
            <w:r>
              <w:rPr>
                <w:rFonts w:ascii="Calibri" w:hAnsi="Calibri"/>
                <w:szCs w:val="22"/>
              </w:rPr>
              <w:t>ing</w:t>
            </w:r>
            <w:r w:rsidR="004B7B78">
              <w:rPr>
                <w:rFonts w:ascii="Calibri" w:hAnsi="Calibri"/>
                <w:szCs w:val="22"/>
              </w:rPr>
              <w:t xml:space="preserve"> existing two storey outriggers</w:t>
            </w:r>
            <w:r>
              <w:rPr>
                <w:rFonts w:ascii="Calibri" w:hAnsi="Calibri"/>
                <w:szCs w:val="22"/>
              </w:rPr>
              <w:t>. It is not clear whether these</w:t>
            </w:r>
            <w:r w:rsidR="004B7B78">
              <w:rPr>
                <w:rFonts w:ascii="Calibri" w:hAnsi="Calibri"/>
                <w:szCs w:val="22"/>
              </w:rPr>
              <w:t xml:space="preserve"> </w:t>
            </w:r>
            <w:r>
              <w:rPr>
                <w:rFonts w:ascii="Calibri" w:hAnsi="Calibri"/>
                <w:szCs w:val="22"/>
              </w:rPr>
              <w:t>are original or extensions, but they have been in situ for some time.</w:t>
            </w:r>
            <w:r w:rsidR="004B7B78">
              <w:rPr>
                <w:rFonts w:ascii="Calibri" w:hAnsi="Calibri"/>
                <w:szCs w:val="22"/>
              </w:rPr>
              <w:t xml:space="preserve">  There are other single storey extensions </w:t>
            </w:r>
            <w:r>
              <w:rPr>
                <w:rFonts w:ascii="Calibri" w:hAnsi="Calibri"/>
                <w:szCs w:val="22"/>
              </w:rPr>
              <w:t xml:space="preserve">along the row </w:t>
            </w:r>
            <w:r w:rsidR="004B7B78">
              <w:rPr>
                <w:rFonts w:ascii="Calibri" w:hAnsi="Calibri"/>
                <w:szCs w:val="22"/>
              </w:rPr>
              <w:t xml:space="preserve">most with attached outbuildings some of which have been extended to the end of the yard.   </w:t>
            </w:r>
          </w:p>
          <w:p w14:paraId="7836DB62" w14:textId="77777777" w:rsidR="005F7D13" w:rsidRDefault="005F7D13" w:rsidP="00454754">
            <w:pPr>
              <w:contextualSpacing/>
              <w:jc w:val="both"/>
              <w:rPr>
                <w:rFonts w:ascii="Calibri" w:hAnsi="Calibri"/>
                <w:szCs w:val="22"/>
              </w:rPr>
            </w:pPr>
          </w:p>
          <w:p w14:paraId="5BE9B820" w14:textId="75CD6E27" w:rsidR="00320589" w:rsidRDefault="004B7B78" w:rsidP="00454754">
            <w:pPr>
              <w:contextualSpacing/>
              <w:jc w:val="both"/>
              <w:rPr>
                <w:rFonts w:ascii="Calibri" w:hAnsi="Calibri"/>
                <w:szCs w:val="22"/>
              </w:rPr>
            </w:pPr>
            <w:r>
              <w:rPr>
                <w:rFonts w:ascii="Calibri" w:hAnsi="Calibri"/>
                <w:szCs w:val="22"/>
              </w:rPr>
              <w:t>T</w:t>
            </w:r>
            <w:r w:rsidR="00320589">
              <w:rPr>
                <w:rFonts w:ascii="Calibri" w:hAnsi="Calibri"/>
                <w:szCs w:val="22"/>
              </w:rPr>
              <w:t xml:space="preserve">he visual impact of the bulk of </w:t>
            </w:r>
            <w:r w:rsidR="00C8128F">
              <w:rPr>
                <w:rFonts w:ascii="Calibri" w:hAnsi="Calibri"/>
                <w:szCs w:val="22"/>
              </w:rPr>
              <w:t xml:space="preserve">the proposal </w:t>
            </w:r>
            <w:r w:rsidR="00320589">
              <w:rPr>
                <w:rFonts w:ascii="Calibri" w:hAnsi="Calibri"/>
                <w:szCs w:val="22"/>
              </w:rPr>
              <w:t xml:space="preserve">would result in a prominent </w:t>
            </w:r>
            <w:r w:rsidR="002C7E19">
              <w:rPr>
                <w:rFonts w:ascii="Calibri" w:hAnsi="Calibri"/>
                <w:szCs w:val="22"/>
              </w:rPr>
              <w:t xml:space="preserve">extension which would dominate the </w:t>
            </w:r>
            <w:r w:rsidR="00C8128F">
              <w:rPr>
                <w:rFonts w:ascii="Calibri" w:hAnsi="Calibri"/>
                <w:szCs w:val="22"/>
              </w:rPr>
              <w:t xml:space="preserve">rear elevation of this row of modest terrace properties.  </w:t>
            </w:r>
            <w:r>
              <w:rPr>
                <w:rFonts w:ascii="Calibri" w:hAnsi="Calibri"/>
                <w:szCs w:val="22"/>
              </w:rPr>
              <w:t>Whilst t</w:t>
            </w:r>
            <w:r w:rsidR="00C8128F">
              <w:rPr>
                <w:rFonts w:ascii="Calibri" w:hAnsi="Calibri"/>
                <w:szCs w:val="22"/>
              </w:rPr>
              <w:t xml:space="preserve">here is already an abundance of rear </w:t>
            </w:r>
            <w:r w:rsidR="00C8128F">
              <w:rPr>
                <w:rFonts w:ascii="Calibri" w:hAnsi="Calibri"/>
                <w:szCs w:val="22"/>
              </w:rPr>
              <w:lastRenderedPageBreak/>
              <w:t xml:space="preserve">dormers and extensions </w:t>
            </w:r>
            <w:r w:rsidR="00EB62AD">
              <w:rPr>
                <w:rFonts w:ascii="Calibri" w:hAnsi="Calibri"/>
                <w:szCs w:val="22"/>
              </w:rPr>
              <w:t>to</w:t>
            </w:r>
            <w:r w:rsidR="00C8128F">
              <w:rPr>
                <w:rFonts w:ascii="Calibri" w:hAnsi="Calibri"/>
                <w:szCs w:val="22"/>
              </w:rPr>
              <w:t xml:space="preserve"> add to this with </w:t>
            </w:r>
            <w:r w:rsidR="00EB62AD">
              <w:rPr>
                <w:rFonts w:ascii="Calibri" w:hAnsi="Calibri"/>
                <w:szCs w:val="22"/>
              </w:rPr>
              <w:t xml:space="preserve">additional </w:t>
            </w:r>
            <w:r w:rsidR="00C8128F">
              <w:rPr>
                <w:rFonts w:ascii="Calibri" w:hAnsi="Calibri"/>
                <w:szCs w:val="22"/>
              </w:rPr>
              <w:t>two storey elements would</w:t>
            </w:r>
            <w:r w:rsidR="00531041">
              <w:rPr>
                <w:rFonts w:ascii="Calibri" w:hAnsi="Calibri"/>
                <w:szCs w:val="22"/>
              </w:rPr>
              <w:t xml:space="preserve"> </w:t>
            </w:r>
            <w:r w:rsidR="00C8128F">
              <w:rPr>
                <w:rFonts w:ascii="Calibri" w:hAnsi="Calibri"/>
                <w:szCs w:val="22"/>
              </w:rPr>
              <w:t>result in extensions which dominate the rear and reduce the amount of useable outside space to less than an acceptable amount.</w:t>
            </w:r>
          </w:p>
          <w:p w14:paraId="1C890D55" w14:textId="50D12FA6" w:rsidR="005733CF" w:rsidRDefault="005733CF" w:rsidP="00454754">
            <w:pPr>
              <w:contextualSpacing/>
              <w:jc w:val="both"/>
              <w:rPr>
                <w:rFonts w:ascii="Calibri" w:hAnsi="Calibri"/>
                <w:szCs w:val="22"/>
              </w:rPr>
            </w:pPr>
          </w:p>
          <w:p w14:paraId="041DCEDF" w14:textId="5C73E590" w:rsidR="005733CF" w:rsidRDefault="005733CF" w:rsidP="00454754">
            <w:pPr>
              <w:contextualSpacing/>
              <w:jc w:val="both"/>
              <w:rPr>
                <w:rFonts w:ascii="Calibri" w:hAnsi="Calibri"/>
                <w:szCs w:val="22"/>
              </w:rPr>
            </w:pPr>
            <w:r>
              <w:rPr>
                <w:rFonts w:ascii="Calibri" w:hAnsi="Calibri"/>
                <w:szCs w:val="22"/>
              </w:rPr>
              <w:t>This would not provide sufficient outside amenity space and is likely to lead to bins being stored outside of the rear yard either to the frontage, parking area or along the access road to the side and rear.</w:t>
            </w:r>
          </w:p>
          <w:p w14:paraId="254F8497" w14:textId="7EE316AB" w:rsidR="00943485" w:rsidRPr="00545D8C" w:rsidRDefault="00943485" w:rsidP="00454754">
            <w:pPr>
              <w:contextualSpacing/>
              <w:jc w:val="both"/>
              <w:rPr>
                <w:rFonts w:ascii="Calibri" w:hAnsi="Calibri"/>
                <w:szCs w:val="22"/>
              </w:rPr>
            </w:pPr>
          </w:p>
        </w:tc>
      </w:tr>
      <w:tr w:rsidR="00AB273A" w:rsidRPr="008C75E4" w14:paraId="3061A557" w14:textId="77777777" w:rsidTr="00504440">
        <w:trPr>
          <w:trHeight w:val="864"/>
          <w:jc w:val="center"/>
        </w:trPr>
        <w:tc>
          <w:tcPr>
            <w:tcW w:w="9555" w:type="dxa"/>
            <w:gridSpan w:val="14"/>
            <w:tcMar>
              <w:top w:w="57" w:type="dxa"/>
              <w:bottom w:w="57" w:type="dxa"/>
            </w:tcMar>
          </w:tcPr>
          <w:p w14:paraId="5568DA53" w14:textId="67DB37E9" w:rsidR="00AB273A" w:rsidRDefault="00AB273A" w:rsidP="00AB273A">
            <w:pPr>
              <w:contextualSpacing/>
              <w:jc w:val="both"/>
              <w:rPr>
                <w:rFonts w:ascii="Calibri" w:hAnsi="Calibri"/>
                <w:b/>
                <w:szCs w:val="22"/>
              </w:rPr>
            </w:pPr>
            <w:r>
              <w:rPr>
                <w:rFonts w:ascii="Calibri" w:hAnsi="Calibri"/>
                <w:b/>
                <w:szCs w:val="22"/>
              </w:rPr>
              <w:lastRenderedPageBreak/>
              <w:t>Design and Materials</w:t>
            </w:r>
            <w:r w:rsidRPr="00DF42DA">
              <w:rPr>
                <w:rFonts w:ascii="Calibri" w:hAnsi="Calibri"/>
                <w:b/>
                <w:szCs w:val="22"/>
              </w:rPr>
              <w:t>:</w:t>
            </w:r>
          </w:p>
          <w:p w14:paraId="117F0DD9" w14:textId="77777777" w:rsidR="00AB273A" w:rsidRDefault="00AB273A" w:rsidP="006126D1">
            <w:pPr>
              <w:contextualSpacing/>
              <w:jc w:val="both"/>
              <w:rPr>
                <w:rFonts w:ascii="Calibri" w:hAnsi="Calibri"/>
                <w:b/>
                <w:szCs w:val="22"/>
              </w:rPr>
            </w:pPr>
          </w:p>
          <w:p w14:paraId="5242EA44" w14:textId="2E63A7D3" w:rsidR="00B835D7" w:rsidRDefault="00B835D7" w:rsidP="00B835D7">
            <w:pPr>
              <w:contextualSpacing/>
              <w:jc w:val="both"/>
              <w:rPr>
                <w:rFonts w:ascii="Calibri" w:hAnsi="Calibri"/>
                <w:szCs w:val="22"/>
              </w:rPr>
            </w:pPr>
            <w:r>
              <w:rPr>
                <w:rFonts w:ascii="Calibri" w:hAnsi="Calibri"/>
                <w:szCs w:val="22"/>
              </w:rPr>
              <w:t xml:space="preserve">The proposed extensions would replace an existing single storey kitchen extension.  The proposal would be </w:t>
            </w:r>
            <w:r w:rsidR="00625EE6">
              <w:rPr>
                <w:rFonts w:ascii="Calibri" w:hAnsi="Calibri"/>
                <w:szCs w:val="22"/>
              </w:rPr>
              <w:t xml:space="preserve">finished </w:t>
            </w:r>
            <w:r>
              <w:rPr>
                <w:rFonts w:ascii="Calibri" w:hAnsi="Calibri"/>
                <w:szCs w:val="22"/>
              </w:rPr>
              <w:t>in render with upvc windows and doors.  No details of roofing materials have been provided.</w:t>
            </w:r>
          </w:p>
          <w:p w14:paraId="6C220186" w14:textId="70771992" w:rsidR="00B835D7" w:rsidRDefault="00B835D7" w:rsidP="00B835D7">
            <w:pPr>
              <w:contextualSpacing/>
              <w:jc w:val="both"/>
              <w:rPr>
                <w:rFonts w:ascii="Calibri" w:hAnsi="Calibri"/>
                <w:szCs w:val="22"/>
              </w:rPr>
            </w:pPr>
          </w:p>
          <w:p w14:paraId="05816150" w14:textId="78D22AAC" w:rsidR="00EB62AD" w:rsidRDefault="00EB62AD" w:rsidP="00EB62AD">
            <w:pPr>
              <w:contextualSpacing/>
              <w:jc w:val="both"/>
              <w:rPr>
                <w:rFonts w:ascii="Calibri" w:hAnsi="Calibri"/>
                <w:szCs w:val="22"/>
              </w:rPr>
            </w:pPr>
            <w:r>
              <w:rPr>
                <w:rFonts w:ascii="Calibri" w:hAnsi="Calibri"/>
                <w:szCs w:val="22"/>
              </w:rPr>
              <w:t>These materials would be acceptable in this location subject to appropriate conditions and details of the roof materials.</w:t>
            </w:r>
          </w:p>
          <w:p w14:paraId="5D2004B6" w14:textId="0986BFF7" w:rsidR="00B835D7" w:rsidRPr="00DF42DA" w:rsidRDefault="00B835D7" w:rsidP="00EB62AD">
            <w:pPr>
              <w:contextualSpacing/>
              <w:jc w:val="both"/>
              <w:rPr>
                <w:rFonts w:ascii="Calibri" w:hAnsi="Calibri"/>
                <w:b/>
                <w:szCs w:val="22"/>
              </w:rPr>
            </w:pPr>
          </w:p>
        </w:tc>
      </w:tr>
      <w:tr w:rsidR="008C75E4" w:rsidRPr="008C75E4" w14:paraId="08C82EC6" w14:textId="77777777" w:rsidTr="00504440">
        <w:trPr>
          <w:trHeight w:val="864"/>
          <w:jc w:val="center"/>
        </w:trPr>
        <w:tc>
          <w:tcPr>
            <w:tcW w:w="9555" w:type="dxa"/>
            <w:gridSpan w:val="14"/>
            <w:tcMar>
              <w:top w:w="57" w:type="dxa"/>
              <w:bottom w:w="57" w:type="dxa"/>
            </w:tcMar>
          </w:tcPr>
          <w:p w14:paraId="3243CB4D" w14:textId="31533FDC"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6E25A3B" w14:textId="77777777" w:rsidR="008307E1" w:rsidRDefault="008307E1" w:rsidP="006126D1">
            <w:pPr>
              <w:pStyle w:val="Header"/>
              <w:tabs>
                <w:tab w:val="clear" w:pos="4153"/>
                <w:tab w:val="clear" w:pos="8306"/>
              </w:tabs>
              <w:contextualSpacing/>
              <w:jc w:val="both"/>
              <w:rPr>
                <w:rFonts w:ascii="Calibri" w:hAnsi="Calibri"/>
                <w:bCs/>
                <w:szCs w:val="22"/>
              </w:rPr>
            </w:pPr>
          </w:p>
          <w:p w14:paraId="0FF549F4" w14:textId="195C079A" w:rsidR="00C50517" w:rsidRDefault="00380163" w:rsidP="00454754">
            <w:pPr>
              <w:pStyle w:val="Header"/>
              <w:tabs>
                <w:tab w:val="clear" w:pos="4153"/>
                <w:tab w:val="clear" w:pos="8306"/>
              </w:tabs>
              <w:contextualSpacing/>
              <w:jc w:val="both"/>
              <w:rPr>
                <w:rFonts w:ascii="Calibri" w:hAnsi="Calibri"/>
                <w:bCs/>
                <w:szCs w:val="22"/>
              </w:rPr>
            </w:pPr>
            <w:r w:rsidRPr="00380163">
              <w:rPr>
                <w:rFonts w:ascii="Calibri" w:hAnsi="Calibri"/>
                <w:bCs/>
                <w:szCs w:val="22"/>
              </w:rPr>
              <w:t>The</w:t>
            </w:r>
            <w:r w:rsidR="0025163C">
              <w:rPr>
                <w:rFonts w:ascii="Calibri" w:hAnsi="Calibri"/>
                <w:bCs/>
                <w:szCs w:val="22"/>
              </w:rPr>
              <w:t xml:space="preserve"> site is accessed between 3 Euxton Terrace and 1 Bramley View </w:t>
            </w:r>
            <w:r w:rsidR="00375C02">
              <w:rPr>
                <w:rFonts w:ascii="Calibri" w:hAnsi="Calibri"/>
                <w:bCs/>
                <w:szCs w:val="22"/>
              </w:rPr>
              <w:t xml:space="preserve">with a parking space across the back street </w:t>
            </w:r>
            <w:r w:rsidR="00EB62AD">
              <w:rPr>
                <w:rFonts w:ascii="Calibri" w:hAnsi="Calibri"/>
                <w:bCs/>
                <w:szCs w:val="22"/>
              </w:rPr>
              <w:t xml:space="preserve">which is within the applicant’s control </w:t>
            </w:r>
            <w:r w:rsidR="0025163C">
              <w:rPr>
                <w:rFonts w:ascii="Calibri" w:hAnsi="Calibri"/>
                <w:bCs/>
                <w:szCs w:val="22"/>
              </w:rPr>
              <w:t>and this proposal would not change this.</w:t>
            </w:r>
          </w:p>
          <w:p w14:paraId="4D335F74" w14:textId="46E1D5E8" w:rsidR="0025163C" w:rsidRDefault="0025163C" w:rsidP="00454754">
            <w:pPr>
              <w:pStyle w:val="Header"/>
              <w:tabs>
                <w:tab w:val="clear" w:pos="4153"/>
                <w:tab w:val="clear" w:pos="8306"/>
              </w:tabs>
              <w:contextualSpacing/>
              <w:jc w:val="both"/>
              <w:rPr>
                <w:rFonts w:ascii="Calibri" w:hAnsi="Calibri"/>
                <w:szCs w:val="22"/>
              </w:rPr>
            </w:pPr>
          </w:p>
          <w:p w14:paraId="02EF47E5" w14:textId="543F5FBF" w:rsidR="0025163C" w:rsidRDefault="007F3FC0" w:rsidP="00454754">
            <w:pPr>
              <w:pStyle w:val="Header"/>
              <w:tabs>
                <w:tab w:val="clear" w:pos="4153"/>
                <w:tab w:val="clear" w:pos="8306"/>
              </w:tabs>
              <w:contextualSpacing/>
              <w:jc w:val="both"/>
              <w:rPr>
                <w:rFonts w:ascii="Calibri" w:hAnsi="Calibri"/>
                <w:szCs w:val="22"/>
              </w:rPr>
            </w:pPr>
            <w:r>
              <w:rPr>
                <w:rFonts w:ascii="Calibri" w:hAnsi="Calibri"/>
                <w:szCs w:val="22"/>
              </w:rPr>
              <w:t xml:space="preserve">No additional bedroom accommodation is proposed and there are </w:t>
            </w:r>
            <w:r w:rsidR="00375C02">
              <w:rPr>
                <w:rFonts w:ascii="Calibri" w:hAnsi="Calibri"/>
                <w:szCs w:val="22"/>
              </w:rPr>
              <w:t>n</w:t>
            </w:r>
            <w:r w:rsidR="0025163C">
              <w:rPr>
                <w:rFonts w:ascii="Calibri" w:hAnsi="Calibri"/>
                <w:szCs w:val="22"/>
              </w:rPr>
              <w:t xml:space="preserve">o adverse highway issues </w:t>
            </w:r>
            <w:r>
              <w:rPr>
                <w:rFonts w:ascii="Calibri" w:hAnsi="Calibri"/>
                <w:szCs w:val="22"/>
              </w:rPr>
              <w:t xml:space="preserve">which </w:t>
            </w:r>
            <w:r w:rsidR="0025163C">
              <w:rPr>
                <w:rFonts w:ascii="Calibri" w:hAnsi="Calibri"/>
                <w:szCs w:val="22"/>
              </w:rPr>
              <w:t>would arise from this proposal.</w:t>
            </w:r>
          </w:p>
          <w:p w14:paraId="6DDB152C" w14:textId="5A307494" w:rsidR="00380163" w:rsidRPr="002A7DF7" w:rsidRDefault="00380163" w:rsidP="00454754">
            <w:pPr>
              <w:pStyle w:val="Header"/>
              <w:tabs>
                <w:tab w:val="clear" w:pos="4153"/>
                <w:tab w:val="clear" w:pos="8306"/>
              </w:tabs>
              <w:contextualSpacing/>
              <w:jc w:val="both"/>
              <w:rPr>
                <w:rFonts w:ascii="Calibri" w:hAnsi="Calibri"/>
                <w:szCs w:val="22"/>
              </w:rPr>
            </w:pP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B3BC79" w14:textId="5B966780" w:rsidR="008307E1" w:rsidRDefault="008307E1" w:rsidP="00454754">
            <w:pPr>
              <w:pStyle w:val="Header"/>
              <w:tabs>
                <w:tab w:val="clear" w:pos="4153"/>
                <w:tab w:val="clear" w:pos="8306"/>
              </w:tabs>
              <w:contextualSpacing/>
              <w:jc w:val="both"/>
              <w:rPr>
                <w:rFonts w:ascii="Calibri" w:hAnsi="Calibri"/>
                <w:szCs w:val="22"/>
              </w:rPr>
            </w:pPr>
          </w:p>
          <w:p w14:paraId="187FBE7B" w14:textId="4E74B836" w:rsidR="00625EE6" w:rsidRDefault="005F7D13"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proposed </w:t>
            </w:r>
            <w:r w:rsidR="00625EE6">
              <w:rPr>
                <w:rFonts w:ascii="Calibri" w:hAnsi="Calibri"/>
                <w:szCs w:val="22"/>
              </w:rPr>
              <w:t xml:space="preserve">extensions </w:t>
            </w:r>
            <w:r>
              <w:rPr>
                <w:rFonts w:ascii="Calibri" w:hAnsi="Calibri"/>
                <w:szCs w:val="22"/>
              </w:rPr>
              <w:t xml:space="preserve">would </w:t>
            </w:r>
            <w:r w:rsidR="00625EE6">
              <w:rPr>
                <w:rFonts w:ascii="Calibri" w:hAnsi="Calibri"/>
                <w:szCs w:val="22"/>
              </w:rPr>
              <w:t xml:space="preserve">not </w:t>
            </w:r>
            <w:r>
              <w:rPr>
                <w:rFonts w:ascii="Calibri" w:hAnsi="Calibri"/>
                <w:szCs w:val="22"/>
              </w:rPr>
              <w:t>be appropriate in this location in terms of s</w:t>
            </w:r>
            <w:r w:rsidR="00625EE6">
              <w:rPr>
                <w:rFonts w:ascii="Calibri" w:hAnsi="Calibri"/>
                <w:szCs w:val="22"/>
              </w:rPr>
              <w:t xml:space="preserve">cale and </w:t>
            </w:r>
            <w:r>
              <w:rPr>
                <w:rFonts w:ascii="Calibri" w:hAnsi="Calibri"/>
                <w:szCs w:val="22"/>
              </w:rPr>
              <w:t xml:space="preserve">design and would result in an adverse impact on </w:t>
            </w:r>
            <w:r w:rsidR="00625EE6">
              <w:rPr>
                <w:rFonts w:ascii="Calibri" w:hAnsi="Calibri"/>
                <w:szCs w:val="22"/>
              </w:rPr>
              <w:t xml:space="preserve">the </w:t>
            </w:r>
            <w:r>
              <w:rPr>
                <w:rFonts w:ascii="Calibri" w:hAnsi="Calibri"/>
                <w:szCs w:val="22"/>
              </w:rPr>
              <w:t xml:space="preserve">residential </w:t>
            </w:r>
            <w:r w:rsidR="00625EE6">
              <w:rPr>
                <w:rFonts w:ascii="Calibri" w:hAnsi="Calibri"/>
                <w:szCs w:val="22"/>
              </w:rPr>
              <w:t xml:space="preserve">amenity of no. 3 and </w:t>
            </w:r>
            <w:r>
              <w:rPr>
                <w:rFonts w:ascii="Calibri" w:hAnsi="Calibri"/>
                <w:szCs w:val="22"/>
              </w:rPr>
              <w:t xml:space="preserve">visual amenity </w:t>
            </w:r>
            <w:r w:rsidR="00625EE6">
              <w:rPr>
                <w:rFonts w:ascii="Calibri" w:hAnsi="Calibri"/>
                <w:szCs w:val="22"/>
              </w:rPr>
              <w:t>of this rear terrace row.</w:t>
            </w:r>
            <w:r w:rsidR="00EB62AD">
              <w:rPr>
                <w:rFonts w:ascii="Calibri" w:hAnsi="Calibri"/>
                <w:szCs w:val="22"/>
              </w:rPr>
              <w:t xml:space="preserve"> The scheme would result in a significant reduction the amount of outside space </w:t>
            </w:r>
            <w:r w:rsidR="005733CF">
              <w:rPr>
                <w:rFonts w:ascii="Calibri" w:hAnsi="Calibri"/>
                <w:szCs w:val="22"/>
              </w:rPr>
              <w:t>available to the rear and this would not be acceptable.</w:t>
            </w:r>
          </w:p>
          <w:p w14:paraId="60FAEA55" w14:textId="77777777" w:rsidR="00625EE6" w:rsidRDefault="00625EE6" w:rsidP="00454754">
            <w:pPr>
              <w:pStyle w:val="Header"/>
              <w:tabs>
                <w:tab w:val="clear" w:pos="4153"/>
                <w:tab w:val="clear" w:pos="8306"/>
              </w:tabs>
              <w:contextualSpacing/>
              <w:jc w:val="both"/>
              <w:rPr>
                <w:rFonts w:ascii="Calibri" w:hAnsi="Calibri"/>
                <w:szCs w:val="22"/>
              </w:rPr>
            </w:pPr>
          </w:p>
          <w:p w14:paraId="340D6DA5" w14:textId="155EA8EF" w:rsidR="005F7D13" w:rsidRDefault="00625EE6" w:rsidP="00454754">
            <w:pPr>
              <w:pStyle w:val="Header"/>
              <w:tabs>
                <w:tab w:val="clear" w:pos="4153"/>
                <w:tab w:val="clear" w:pos="8306"/>
              </w:tabs>
              <w:contextualSpacing/>
              <w:jc w:val="both"/>
              <w:rPr>
                <w:rFonts w:ascii="Calibri" w:hAnsi="Calibri"/>
                <w:szCs w:val="22"/>
              </w:rPr>
            </w:pPr>
            <w:r>
              <w:rPr>
                <w:rFonts w:ascii="Calibri" w:hAnsi="Calibri"/>
                <w:szCs w:val="22"/>
              </w:rPr>
              <w:t>Materials and h</w:t>
            </w:r>
            <w:r w:rsidR="005F7D13">
              <w:rPr>
                <w:rFonts w:ascii="Calibri" w:hAnsi="Calibri"/>
                <w:szCs w:val="22"/>
              </w:rPr>
              <w:t>ighway safety</w:t>
            </w:r>
            <w:r>
              <w:rPr>
                <w:rFonts w:ascii="Calibri" w:hAnsi="Calibri"/>
                <w:szCs w:val="22"/>
              </w:rPr>
              <w:t xml:space="preserve"> would be acceptable.</w:t>
            </w:r>
          </w:p>
          <w:p w14:paraId="47D664C2" w14:textId="346DB18C" w:rsidR="00C44E40" w:rsidRPr="00BA2247" w:rsidRDefault="00C44E40" w:rsidP="00625EE6">
            <w:pPr>
              <w:pStyle w:val="Header"/>
              <w:tabs>
                <w:tab w:val="clear" w:pos="4153"/>
                <w:tab w:val="clear" w:pos="8306"/>
              </w:tabs>
              <w:contextualSpacing/>
              <w:jc w:val="both"/>
              <w:rPr>
                <w:rFonts w:ascii="Calibri" w:hAnsi="Calibri"/>
                <w:szCs w:val="22"/>
              </w:rPr>
            </w:pPr>
          </w:p>
        </w:tc>
      </w:tr>
      <w:tr w:rsidR="00870E7A" w:rsidRPr="008C75E4" w14:paraId="0DBC1B39" w14:textId="77777777" w:rsidTr="00DC0328">
        <w:trPr>
          <w:jc w:val="center"/>
        </w:trPr>
        <w:tc>
          <w:tcPr>
            <w:tcW w:w="2837" w:type="dxa"/>
            <w:gridSpan w:val="4"/>
            <w:tcMar>
              <w:top w:w="57" w:type="dxa"/>
              <w:bottom w:w="57" w:type="dxa"/>
            </w:tcMar>
          </w:tcPr>
          <w:p w14:paraId="0C1A85C5" w14:textId="77777777" w:rsidR="00870E7A" w:rsidRPr="008C75E4" w:rsidRDefault="00870E7A" w:rsidP="00DC032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08A8924" w14:textId="5A00DC33" w:rsidR="00870E7A" w:rsidRPr="008C75E4" w:rsidRDefault="00625EE6" w:rsidP="00DC0328">
            <w:pPr>
              <w:jc w:val="both"/>
              <w:rPr>
                <w:rFonts w:ascii="Calibri" w:hAnsi="Calibri"/>
                <w:bCs/>
                <w:szCs w:val="22"/>
              </w:rPr>
            </w:pPr>
            <w:r>
              <w:rPr>
                <w:rFonts w:ascii="Calibri" w:hAnsi="Calibri"/>
                <w:bCs/>
                <w:szCs w:val="22"/>
              </w:rPr>
              <w:t>Refuse</w:t>
            </w:r>
            <w:r w:rsidR="0025163C">
              <w:rPr>
                <w:rFonts w:ascii="Calibri" w:hAnsi="Calibri"/>
                <w:bCs/>
                <w:szCs w:val="22"/>
              </w:rPr>
              <w:t>.</w:t>
            </w:r>
          </w:p>
        </w:tc>
      </w:tr>
    </w:tbl>
    <w:p w14:paraId="25DF7843" w14:textId="77777777" w:rsidR="00D266BE" w:rsidRPr="008C75E4" w:rsidRDefault="00D266BE" w:rsidP="006126D1">
      <w:pPr>
        <w:jc w:val="both"/>
        <w:rPr>
          <w:rFonts w:ascii="Calibri" w:hAnsi="Calibri"/>
          <w:szCs w:val="22"/>
        </w:rPr>
      </w:pPr>
    </w:p>
    <w:sectPr w:rsidR="00D266BE"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7F75" w14:textId="77777777" w:rsidR="005E68EA" w:rsidRDefault="005E68EA" w:rsidP="006D0B5F">
      <w:r>
        <w:separator/>
      </w:r>
    </w:p>
  </w:endnote>
  <w:endnote w:type="continuationSeparator" w:id="0">
    <w:p w14:paraId="1DCA0A1C" w14:textId="77777777" w:rsidR="005E68EA" w:rsidRDefault="005E68E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55C7" w14:textId="77777777" w:rsidR="005E68EA" w:rsidRDefault="005E68EA" w:rsidP="006D0B5F">
      <w:r>
        <w:separator/>
      </w:r>
    </w:p>
  </w:footnote>
  <w:footnote w:type="continuationSeparator" w:id="0">
    <w:p w14:paraId="246C9609" w14:textId="77777777" w:rsidR="005E68EA" w:rsidRDefault="005E68E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157645">
    <w:abstractNumId w:val="9"/>
  </w:num>
  <w:num w:numId="2" w16cid:durableId="1797603069">
    <w:abstractNumId w:val="7"/>
  </w:num>
  <w:num w:numId="3" w16cid:durableId="1486244973">
    <w:abstractNumId w:val="3"/>
  </w:num>
  <w:num w:numId="4" w16cid:durableId="1670861161">
    <w:abstractNumId w:val="4"/>
  </w:num>
  <w:num w:numId="5" w16cid:durableId="478424954">
    <w:abstractNumId w:val="0"/>
  </w:num>
  <w:num w:numId="6" w16cid:durableId="1591742031">
    <w:abstractNumId w:val="1"/>
  </w:num>
  <w:num w:numId="7" w16cid:durableId="575432134">
    <w:abstractNumId w:val="5"/>
  </w:num>
  <w:num w:numId="8" w16cid:durableId="507713494">
    <w:abstractNumId w:val="8"/>
  </w:num>
  <w:num w:numId="9" w16cid:durableId="1726294380">
    <w:abstractNumId w:val="2"/>
  </w:num>
  <w:num w:numId="10" w16cid:durableId="128398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0F099B"/>
    <w:rsid w:val="000F345C"/>
    <w:rsid w:val="00101855"/>
    <w:rsid w:val="0010371E"/>
    <w:rsid w:val="00106932"/>
    <w:rsid w:val="00130035"/>
    <w:rsid w:val="00141512"/>
    <w:rsid w:val="00143721"/>
    <w:rsid w:val="0016428F"/>
    <w:rsid w:val="00174004"/>
    <w:rsid w:val="001918DB"/>
    <w:rsid w:val="001946E0"/>
    <w:rsid w:val="00196722"/>
    <w:rsid w:val="001B769B"/>
    <w:rsid w:val="001B7EC7"/>
    <w:rsid w:val="001C1453"/>
    <w:rsid w:val="001C5789"/>
    <w:rsid w:val="001C5C8F"/>
    <w:rsid w:val="001D4F7A"/>
    <w:rsid w:val="001D5ADD"/>
    <w:rsid w:val="00203F50"/>
    <w:rsid w:val="00206E24"/>
    <w:rsid w:val="00237DA1"/>
    <w:rsid w:val="00250879"/>
    <w:rsid w:val="0025163C"/>
    <w:rsid w:val="0028089E"/>
    <w:rsid w:val="00284480"/>
    <w:rsid w:val="0028751A"/>
    <w:rsid w:val="0029334A"/>
    <w:rsid w:val="002A01CF"/>
    <w:rsid w:val="002A7DF7"/>
    <w:rsid w:val="002B3DBC"/>
    <w:rsid w:val="002B7854"/>
    <w:rsid w:val="002C6277"/>
    <w:rsid w:val="002C7E19"/>
    <w:rsid w:val="002D4346"/>
    <w:rsid w:val="002E2952"/>
    <w:rsid w:val="002E7CC1"/>
    <w:rsid w:val="002F041D"/>
    <w:rsid w:val="002F2580"/>
    <w:rsid w:val="002F7502"/>
    <w:rsid w:val="00300EE5"/>
    <w:rsid w:val="003137E0"/>
    <w:rsid w:val="00320589"/>
    <w:rsid w:val="00320A6F"/>
    <w:rsid w:val="00321545"/>
    <w:rsid w:val="00321B6E"/>
    <w:rsid w:val="00330166"/>
    <w:rsid w:val="003359D0"/>
    <w:rsid w:val="00341E8D"/>
    <w:rsid w:val="00347F5E"/>
    <w:rsid w:val="003562A3"/>
    <w:rsid w:val="003634D9"/>
    <w:rsid w:val="0036759A"/>
    <w:rsid w:val="00375C02"/>
    <w:rsid w:val="00380163"/>
    <w:rsid w:val="003825D5"/>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854EC"/>
    <w:rsid w:val="004866D6"/>
    <w:rsid w:val="004936A6"/>
    <w:rsid w:val="004947BB"/>
    <w:rsid w:val="004A5EA9"/>
    <w:rsid w:val="004B7B78"/>
    <w:rsid w:val="004C2434"/>
    <w:rsid w:val="004D6FC7"/>
    <w:rsid w:val="004E58E3"/>
    <w:rsid w:val="004F0649"/>
    <w:rsid w:val="004F1043"/>
    <w:rsid w:val="004F1E99"/>
    <w:rsid w:val="0050432D"/>
    <w:rsid w:val="00504440"/>
    <w:rsid w:val="00510DBF"/>
    <w:rsid w:val="00510FA2"/>
    <w:rsid w:val="00510FE3"/>
    <w:rsid w:val="00521ABA"/>
    <w:rsid w:val="0052435B"/>
    <w:rsid w:val="00525341"/>
    <w:rsid w:val="00527A31"/>
    <w:rsid w:val="00531041"/>
    <w:rsid w:val="00534611"/>
    <w:rsid w:val="00545D8C"/>
    <w:rsid w:val="00547CC7"/>
    <w:rsid w:val="00556ECD"/>
    <w:rsid w:val="005631B3"/>
    <w:rsid w:val="005633B0"/>
    <w:rsid w:val="005635FF"/>
    <w:rsid w:val="005733CF"/>
    <w:rsid w:val="00573B90"/>
    <w:rsid w:val="005878FE"/>
    <w:rsid w:val="00593040"/>
    <w:rsid w:val="005B0A0E"/>
    <w:rsid w:val="005B5B06"/>
    <w:rsid w:val="005D3432"/>
    <w:rsid w:val="005E1C6C"/>
    <w:rsid w:val="005E65DF"/>
    <w:rsid w:val="005E68EA"/>
    <w:rsid w:val="005F7D13"/>
    <w:rsid w:val="006126D1"/>
    <w:rsid w:val="0061422C"/>
    <w:rsid w:val="00625EE6"/>
    <w:rsid w:val="006326A2"/>
    <w:rsid w:val="006427B6"/>
    <w:rsid w:val="00665C24"/>
    <w:rsid w:val="00690EC3"/>
    <w:rsid w:val="00692B60"/>
    <w:rsid w:val="00695F88"/>
    <w:rsid w:val="00697B2D"/>
    <w:rsid w:val="006A71AD"/>
    <w:rsid w:val="006C126E"/>
    <w:rsid w:val="006C2BFA"/>
    <w:rsid w:val="006D0B5F"/>
    <w:rsid w:val="006D4E58"/>
    <w:rsid w:val="006D7624"/>
    <w:rsid w:val="006F137D"/>
    <w:rsid w:val="006F4D38"/>
    <w:rsid w:val="0070054B"/>
    <w:rsid w:val="00706480"/>
    <w:rsid w:val="00710DBB"/>
    <w:rsid w:val="00725F1C"/>
    <w:rsid w:val="007430C8"/>
    <w:rsid w:val="007534AC"/>
    <w:rsid w:val="00755FCC"/>
    <w:rsid w:val="00776AE2"/>
    <w:rsid w:val="00781B67"/>
    <w:rsid w:val="007921CD"/>
    <w:rsid w:val="007B658C"/>
    <w:rsid w:val="007C5713"/>
    <w:rsid w:val="007C791C"/>
    <w:rsid w:val="007D6D02"/>
    <w:rsid w:val="007D7DF4"/>
    <w:rsid w:val="007E0D23"/>
    <w:rsid w:val="007F196D"/>
    <w:rsid w:val="007F3FC0"/>
    <w:rsid w:val="00805895"/>
    <w:rsid w:val="008075CB"/>
    <w:rsid w:val="00811771"/>
    <w:rsid w:val="008154DD"/>
    <w:rsid w:val="008307E1"/>
    <w:rsid w:val="008542DE"/>
    <w:rsid w:val="008638DE"/>
    <w:rsid w:val="00870E7A"/>
    <w:rsid w:val="00872A38"/>
    <w:rsid w:val="00891182"/>
    <w:rsid w:val="008A28C8"/>
    <w:rsid w:val="008A6141"/>
    <w:rsid w:val="008C75E4"/>
    <w:rsid w:val="008F6B58"/>
    <w:rsid w:val="0090282C"/>
    <w:rsid w:val="00906D0C"/>
    <w:rsid w:val="00934B34"/>
    <w:rsid w:val="009360CA"/>
    <w:rsid w:val="00943485"/>
    <w:rsid w:val="009565F5"/>
    <w:rsid w:val="00970B2B"/>
    <w:rsid w:val="00973C60"/>
    <w:rsid w:val="009825FF"/>
    <w:rsid w:val="00985097"/>
    <w:rsid w:val="00994EF1"/>
    <w:rsid w:val="009C4BCF"/>
    <w:rsid w:val="009C7F61"/>
    <w:rsid w:val="009D487D"/>
    <w:rsid w:val="009E2CD6"/>
    <w:rsid w:val="009E6A8B"/>
    <w:rsid w:val="00A04A96"/>
    <w:rsid w:val="00A2553C"/>
    <w:rsid w:val="00A31E4D"/>
    <w:rsid w:val="00A40070"/>
    <w:rsid w:val="00A42E82"/>
    <w:rsid w:val="00A46EE9"/>
    <w:rsid w:val="00A55E83"/>
    <w:rsid w:val="00A579BB"/>
    <w:rsid w:val="00A63D55"/>
    <w:rsid w:val="00A75D54"/>
    <w:rsid w:val="00A8441B"/>
    <w:rsid w:val="00A9088C"/>
    <w:rsid w:val="00A9168C"/>
    <w:rsid w:val="00A95D89"/>
    <w:rsid w:val="00AB273A"/>
    <w:rsid w:val="00AB3243"/>
    <w:rsid w:val="00AB5232"/>
    <w:rsid w:val="00AD339E"/>
    <w:rsid w:val="00B05610"/>
    <w:rsid w:val="00B14DDC"/>
    <w:rsid w:val="00B30A5E"/>
    <w:rsid w:val="00B31505"/>
    <w:rsid w:val="00B60DC2"/>
    <w:rsid w:val="00B6269C"/>
    <w:rsid w:val="00B67E79"/>
    <w:rsid w:val="00B74C73"/>
    <w:rsid w:val="00B835D7"/>
    <w:rsid w:val="00B93EB5"/>
    <w:rsid w:val="00B96F5A"/>
    <w:rsid w:val="00BA2247"/>
    <w:rsid w:val="00BA5D97"/>
    <w:rsid w:val="00BA6B19"/>
    <w:rsid w:val="00BB1C52"/>
    <w:rsid w:val="00BB2A50"/>
    <w:rsid w:val="00BC1E48"/>
    <w:rsid w:val="00BD3F03"/>
    <w:rsid w:val="00BD4C99"/>
    <w:rsid w:val="00C0704D"/>
    <w:rsid w:val="00C214A6"/>
    <w:rsid w:val="00C24A51"/>
    <w:rsid w:val="00C25722"/>
    <w:rsid w:val="00C428DF"/>
    <w:rsid w:val="00C44E40"/>
    <w:rsid w:val="00C50517"/>
    <w:rsid w:val="00C618DB"/>
    <w:rsid w:val="00C6456D"/>
    <w:rsid w:val="00C8128F"/>
    <w:rsid w:val="00C93384"/>
    <w:rsid w:val="00CA1ED8"/>
    <w:rsid w:val="00CA28BA"/>
    <w:rsid w:val="00CD1729"/>
    <w:rsid w:val="00CD2E03"/>
    <w:rsid w:val="00CD38B1"/>
    <w:rsid w:val="00CE7722"/>
    <w:rsid w:val="00D03494"/>
    <w:rsid w:val="00D102D9"/>
    <w:rsid w:val="00D1063F"/>
    <w:rsid w:val="00D11007"/>
    <w:rsid w:val="00D1420C"/>
    <w:rsid w:val="00D23470"/>
    <w:rsid w:val="00D2449B"/>
    <w:rsid w:val="00D266BE"/>
    <w:rsid w:val="00D54384"/>
    <w:rsid w:val="00D54E67"/>
    <w:rsid w:val="00D54F48"/>
    <w:rsid w:val="00D632BB"/>
    <w:rsid w:val="00D80310"/>
    <w:rsid w:val="00D855DD"/>
    <w:rsid w:val="00D9608A"/>
    <w:rsid w:val="00D96DF7"/>
    <w:rsid w:val="00D97AA3"/>
    <w:rsid w:val="00DA27B6"/>
    <w:rsid w:val="00DC23DF"/>
    <w:rsid w:val="00DC3C8A"/>
    <w:rsid w:val="00DD5B4E"/>
    <w:rsid w:val="00DD62F6"/>
    <w:rsid w:val="00DD7E97"/>
    <w:rsid w:val="00DE740E"/>
    <w:rsid w:val="00DF42DA"/>
    <w:rsid w:val="00E03AFD"/>
    <w:rsid w:val="00E0485E"/>
    <w:rsid w:val="00E06DFC"/>
    <w:rsid w:val="00E23FB0"/>
    <w:rsid w:val="00E270CB"/>
    <w:rsid w:val="00E3317F"/>
    <w:rsid w:val="00E46243"/>
    <w:rsid w:val="00E61BC2"/>
    <w:rsid w:val="00E66534"/>
    <w:rsid w:val="00E719D1"/>
    <w:rsid w:val="00E71A35"/>
    <w:rsid w:val="00E72F6C"/>
    <w:rsid w:val="00E80113"/>
    <w:rsid w:val="00EA09F9"/>
    <w:rsid w:val="00EA1673"/>
    <w:rsid w:val="00EB62AD"/>
    <w:rsid w:val="00EB7D74"/>
    <w:rsid w:val="00EC053C"/>
    <w:rsid w:val="00EC23C7"/>
    <w:rsid w:val="00EC2A20"/>
    <w:rsid w:val="00ED00B7"/>
    <w:rsid w:val="00EE176E"/>
    <w:rsid w:val="00EF1341"/>
    <w:rsid w:val="00EF44E6"/>
    <w:rsid w:val="00F012FA"/>
    <w:rsid w:val="00F055D3"/>
    <w:rsid w:val="00F129DD"/>
    <w:rsid w:val="00F16D0F"/>
    <w:rsid w:val="00F32789"/>
    <w:rsid w:val="00F666A1"/>
    <w:rsid w:val="00F71D53"/>
    <w:rsid w:val="00F731F5"/>
    <w:rsid w:val="00F7363E"/>
    <w:rsid w:val="00F75F59"/>
    <w:rsid w:val="00F8201E"/>
    <w:rsid w:val="00F84758"/>
    <w:rsid w:val="00FC046F"/>
    <w:rsid w:val="00FC6A11"/>
    <w:rsid w:val="00FC77EC"/>
    <w:rsid w:val="00FC7DB6"/>
    <w:rsid w:val="00FD334A"/>
    <w:rsid w:val="00FD6AE3"/>
    <w:rsid w:val="00FF19D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531041"/>
    <w:rPr>
      <w:sz w:val="16"/>
      <w:szCs w:val="16"/>
    </w:rPr>
  </w:style>
  <w:style w:type="paragraph" w:styleId="CommentText">
    <w:name w:val="annotation text"/>
    <w:basedOn w:val="Normal"/>
    <w:link w:val="CommentTextChar"/>
    <w:uiPriority w:val="99"/>
    <w:unhideWhenUsed/>
    <w:rsid w:val="00531041"/>
    <w:rPr>
      <w:sz w:val="20"/>
    </w:rPr>
  </w:style>
  <w:style w:type="character" w:customStyle="1" w:styleId="CommentTextChar">
    <w:name w:val="Comment Text Char"/>
    <w:basedOn w:val="DefaultParagraphFont"/>
    <w:link w:val="CommentText"/>
    <w:uiPriority w:val="99"/>
    <w:rsid w:val="0053104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31041"/>
    <w:rPr>
      <w:b/>
      <w:bCs/>
    </w:rPr>
  </w:style>
  <w:style w:type="character" w:customStyle="1" w:styleId="CommentSubjectChar">
    <w:name w:val="Comment Subject Char"/>
    <w:basedOn w:val="CommentTextChar"/>
    <w:link w:val="CommentSubject"/>
    <w:uiPriority w:val="99"/>
    <w:semiHidden/>
    <w:rsid w:val="0053104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73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2022-07-29T14:17:00Z</dcterms:created>
  <dcterms:modified xsi:type="dcterms:W3CDTF">2022-07-29T14:17:00Z</dcterms:modified>
</cp:coreProperties>
</file>