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52"/>
        <w:gridCol w:w="1060"/>
        <w:gridCol w:w="31"/>
        <w:gridCol w:w="144"/>
        <w:gridCol w:w="658"/>
        <w:gridCol w:w="197"/>
        <w:gridCol w:w="1030"/>
        <w:gridCol w:w="1030"/>
        <w:gridCol w:w="519"/>
        <w:gridCol w:w="579"/>
        <w:gridCol w:w="1030"/>
        <w:gridCol w:w="1030"/>
        <w:gridCol w:w="1031"/>
      </w:tblGrid>
      <w:tr w:rsidR="004A5EA9" w:rsidRPr="00D2449B" w14:paraId="4D1532D7"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66B4A7B"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4936A6" w:rsidRPr="00D2449B" w14:paraId="1A884539" w14:textId="77777777" w:rsidTr="00B31F80">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14C39FF" w14:textId="77777777" w:rsidR="004936A6" w:rsidRPr="00D2449B" w:rsidRDefault="004936A6"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59C7F3" w14:textId="77777777" w:rsidR="004936A6" w:rsidRPr="00D2449B" w:rsidRDefault="004936A6"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5886BA" w14:textId="77777777"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35520F" w14:textId="77777777" w:rsidR="004936A6" w:rsidRPr="00D2449B" w:rsidRDefault="004936A6" w:rsidP="00D2449B">
            <w:pPr>
              <w:jc w:val="center"/>
              <w:rPr>
                <w:rFonts w:ascii="Calibri" w:hAnsi="Calibri"/>
                <w:b/>
                <w:szCs w:val="22"/>
              </w:rPr>
            </w:pPr>
            <w:r>
              <w:rPr>
                <w:rFonts w:ascii="Calibri" w:hAnsi="Calibr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99BDAD" w14:textId="77777777" w:rsidR="004936A6" w:rsidRPr="00D2449B" w:rsidRDefault="004936A6" w:rsidP="00D2449B">
            <w:pPr>
              <w:jc w:val="center"/>
              <w:rPr>
                <w:rFonts w:ascii="Calibri" w:hAnsi="Calibri"/>
                <w:b/>
                <w:szCs w:val="22"/>
              </w:rPr>
            </w:pP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E607A" w14:textId="77777777" w:rsidR="004936A6" w:rsidRPr="00D2449B" w:rsidRDefault="004936A6"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7FEDC" w14:textId="77777777"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93641" w14:textId="77777777" w:rsidR="004936A6" w:rsidRPr="00D2449B" w:rsidRDefault="004936A6"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35106" w14:textId="77777777" w:rsidR="004936A6" w:rsidRPr="00D2449B" w:rsidRDefault="004936A6" w:rsidP="00D2449B">
            <w:pPr>
              <w:jc w:val="center"/>
              <w:rPr>
                <w:rFonts w:ascii="Calibri" w:hAnsi="Calibri"/>
                <w:b/>
                <w:szCs w:val="22"/>
              </w:rPr>
            </w:pPr>
          </w:p>
        </w:tc>
      </w:tr>
      <w:tr w:rsidR="004A5EA9" w:rsidRPr="00D2449B" w14:paraId="0694F13B" w14:textId="77777777" w:rsidTr="00B31F80">
        <w:trPr>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8D460DD" w14:textId="77777777" w:rsidR="004A5EA9" w:rsidRPr="00D2449B" w:rsidRDefault="004A5EA9" w:rsidP="004A5EA9">
            <w:pPr>
              <w:jc w:val="center"/>
              <w:rPr>
                <w:rFonts w:ascii="Calibri" w:hAnsi="Calibri"/>
                <w:b/>
                <w:szCs w:val="22"/>
              </w:rPr>
            </w:pPr>
          </w:p>
        </w:tc>
      </w:tr>
      <w:tr w:rsidR="004A5EA9" w:rsidRPr="00D2449B" w14:paraId="29E015D8" w14:textId="77777777" w:rsidTr="00B31F8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AF70A20" w14:textId="77777777" w:rsidR="004A5EA9" w:rsidRPr="00D2449B" w:rsidRDefault="004A5EA9">
            <w:pPr>
              <w:rPr>
                <w:rFonts w:ascii="Calibri" w:hAnsi="Calibri"/>
                <w:b/>
                <w:szCs w:val="22"/>
              </w:rPr>
            </w:pPr>
            <w:r w:rsidRPr="00D2449B">
              <w:rPr>
                <w:rFonts w:ascii="Calibri" w:hAnsi="Calibri"/>
                <w:b/>
                <w:szCs w:val="22"/>
              </w:rPr>
              <w:t>Application Ref:</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4C2F1E" w14:textId="23B84276" w:rsidR="004A5EA9" w:rsidRPr="00250879" w:rsidRDefault="004A5EA9" w:rsidP="008542DE">
            <w:pPr>
              <w:rPr>
                <w:rFonts w:ascii="Calibri" w:hAnsi="Calibri"/>
                <w:color w:val="548DD4" w:themeColor="text2" w:themeTint="99"/>
                <w:szCs w:val="22"/>
              </w:rPr>
            </w:pPr>
            <w:r w:rsidRPr="002C6277">
              <w:rPr>
                <w:rFonts w:ascii="Calibri" w:hAnsi="Calibri"/>
                <w:szCs w:val="22"/>
              </w:rPr>
              <w:t>3/20</w:t>
            </w:r>
            <w:r w:rsidR="00B31F80">
              <w:rPr>
                <w:rFonts w:ascii="Calibri" w:hAnsi="Calibri"/>
                <w:szCs w:val="22"/>
              </w:rPr>
              <w:t>2</w:t>
            </w:r>
            <w:r w:rsidR="00D560B9">
              <w:rPr>
                <w:rFonts w:ascii="Calibri" w:hAnsi="Calibri"/>
                <w:szCs w:val="22"/>
              </w:rPr>
              <w:t>2</w:t>
            </w:r>
            <w:r w:rsidR="00C0704D">
              <w:rPr>
                <w:rFonts w:ascii="Calibri" w:hAnsi="Calibri"/>
                <w:szCs w:val="22"/>
              </w:rPr>
              <w:t>/</w:t>
            </w:r>
            <w:r w:rsidR="00B31F80">
              <w:rPr>
                <w:rFonts w:ascii="Calibri" w:hAnsi="Calibri"/>
                <w:szCs w:val="22"/>
              </w:rPr>
              <w:t>0</w:t>
            </w:r>
            <w:r w:rsidR="00FC032C">
              <w:rPr>
                <w:rFonts w:ascii="Calibri" w:hAnsi="Calibri"/>
                <w:szCs w:val="22"/>
              </w:rPr>
              <w:t>478</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FB83BF0"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7216" behindDoc="0" locked="0" layoutInCell="1" allowOverlap="1" wp14:anchorId="367A15E6" wp14:editId="04A6F672">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22D1C0AC" w14:textId="77777777" w:rsidTr="00B31F8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4B2C707" w14:textId="77777777" w:rsidR="004A5EA9" w:rsidRPr="00C0704D" w:rsidRDefault="004A5EA9">
            <w:pPr>
              <w:rPr>
                <w:rFonts w:ascii="Calibri" w:hAnsi="Calibri"/>
                <w:b/>
                <w:szCs w:val="22"/>
              </w:rPr>
            </w:pPr>
            <w:r w:rsidRPr="00C0704D">
              <w:rPr>
                <w:rFonts w:ascii="Calibri" w:hAnsi="Calibri"/>
                <w:b/>
                <w:szCs w:val="22"/>
              </w:rPr>
              <w:t>Date Inspected:</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A1CEE" w14:textId="2C2FD518" w:rsidR="004A5EA9" w:rsidRPr="00C0704D" w:rsidRDefault="00FC032C" w:rsidP="002C6277">
            <w:pPr>
              <w:rPr>
                <w:rFonts w:ascii="Calibri" w:hAnsi="Calibri"/>
                <w:szCs w:val="22"/>
              </w:rPr>
            </w:pPr>
            <w:r>
              <w:rPr>
                <w:rFonts w:ascii="Calibri" w:hAnsi="Calibri"/>
                <w:szCs w:val="22"/>
              </w:rPr>
              <w:t>09</w:t>
            </w:r>
            <w:r w:rsidR="00B31F80">
              <w:rPr>
                <w:rFonts w:ascii="Calibri" w:hAnsi="Calibri"/>
                <w:szCs w:val="22"/>
              </w:rPr>
              <w:t>/0</w:t>
            </w:r>
            <w:r>
              <w:rPr>
                <w:rFonts w:ascii="Calibri" w:hAnsi="Calibri"/>
                <w:szCs w:val="22"/>
              </w:rPr>
              <w:t>6</w:t>
            </w:r>
            <w:r w:rsidR="00B31F80">
              <w:rPr>
                <w:rFonts w:ascii="Calibri" w:hAnsi="Calibri"/>
                <w:szCs w:val="22"/>
              </w:rPr>
              <w:t>/20</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2849195" w14:textId="77777777" w:rsidR="004A5EA9" w:rsidRPr="00D2449B" w:rsidRDefault="004A5EA9">
            <w:pPr>
              <w:rPr>
                <w:rFonts w:ascii="Calibri" w:hAnsi="Calibri"/>
                <w:szCs w:val="22"/>
              </w:rPr>
            </w:pPr>
          </w:p>
        </w:tc>
      </w:tr>
      <w:tr w:rsidR="004A5EA9" w:rsidRPr="00D2449B" w14:paraId="013A90A7" w14:textId="77777777" w:rsidTr="00B31F8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3D93B28"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F61F9" w14:textId="77777777" w:rsidR="004A5EA9" w:rsidRPr="00250879" w:rsidRDefault="00B31F80" w:rsidP="00811771">
            <w:pPr>
              <w:rPr>
                <w:rFonts w:ascii="Calibri" w:hAnsi="Calibri"/>
                <w:color w:val="548DD4" w:themeColor="text2" w:themeTint="99"/>
                <w:szCs w:val="22"/>
              </w:rPr>
            </w:pPr>
            <w:r w:rsidRPr="00B31F80">
              <w:rPr>
                <w:rFonts w:ascii="Calibri" w:hAnsi="Calibri"/>
                <w:szCs w:val="22"/>
              </w:rPr>
              <w:t>SK</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C1E4B47" w14:textId="77777777" w:rsidR="004A5EA9" w:rsidRPr="00D2449B" w:rsidRDefault="004A5EA9">
            <w:pPr>
              <w:rPr>
                <w:rFonts w:ascii="Calibri" w:hAnsi="Calibri"/>
                <w:szCs w:val="22"/>
              </w:rPr>
            </w:pPr>
          </w:p>
        </w:tc>
      </w:tr>
      <w:tr w:rsidR="004A5EA9" w:rsidRPr="00D2449B" w14:paraId="413B9F34" w14:textId="77777777" w:rsidTr="00B31F80">
        <w:trPr>
          <w:jc w:val="center"/>
        </w:trPr>
        <w:tc>
          <w:tcPr>
            <w:tcW w:w="5669"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CC1070"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9F7441"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60F96E2C"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7577392"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D9127AA"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C04686C"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26DA4A" w14:textId="52E55838" w:rsidR="004A5EA9" w:rsidRPr="002C6277" w:rsidRDefault="00FC032C">
            <w:pPr>
              <w:rPr>
                <w:rFonts w:ascii="Calibri" w:hAnsi="Calibri"/>
                <w:szCs w:val="22"/>
              </w:rPr>
            </w:pPr>
            <w:r>
              <w:rPr>
                <w:rFonts w:ascii="Calibri" w:hAnsi="Calibri"/>
                <w:szCs w:val="22"/>
              </w:rPr>
              <w:t>Proposed Structural Improvements and replacement terrace and steps.</w:t>
            </w:r>
          </w:p>
        </w:tc>
      </w:tr>
      <w:tr w:rsidR="002A01CF" w:rsidRPr="00D2449B" w14:paraId="314B1E99"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AB9C58"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99B1E9" w14:textId="2A1EDA28" w:rsidR="002A01CF" w:rsidRPr="002C6277" w:rsidRDefault="00FC032C" w:rsidP="00A42E82">
            <w:pPr>
              <w:rPr>
                <w:rFonts w:ascii="Calibri" w:hAnsi="Calibri"/>
                <w:szCs w:val="22"/>
              </w:rPr>
            </w:pPr>
            <w:r>
              <w:rPr>
                <w:rFonts w:ascii="Calibri" w:hAnsi="Calibri"/>
                <w:szCs w:val="22"/>
              </w:rPr>
              <w:t xml:space="preserve">Grove House, </w:t>
            </w:r>
            <w:proofErr w:type="spellStart"/>
            <w:r>
              <w:rPr>
                <w:rFonts w:ascii="Calibri" w:hAnsi="Calibri"/>
                <w:szCs w:val="22"/>
              </w:rPr>
              <w:t>Woone</w:t>
            </w:r>
            <w:proofErr w:type="spellEnd"/>
            <w:r>
              <w:rPr>
                <w:rFonts w:ascii="Calibri" w:hAnsi="Calibri"/>
                <w:szCs w:val="22"/>
              </w:rPr>
              <w:t xml:space="preserve"> Lane, Clitheroe, BB7 1BG</w:t>
            </w:r>
          </w:p>
        </w:tc>
      </w:tr>
      <w:tr w:rsidR="00A95D89" w:rsidRPr="00D2449B" w14:paraId="4F543619"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9E19D17"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7CE1F193"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AC4681"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19B282"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55C1EA0D"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2FD9821" w14:textId="58D7EEEC" w:rsidR="002A01CF" w:rsidRPr="00B31F80" w:rsidRDefault="00B31F80">
            <w:pPr>
              <w:rPr>
                <w:rFonts w:ascii="Calibri" w:hAnsi="Calibri"/>
                <w:szCs w:val="22"/>
              </w:rPr>
            </w:pPr>
            <w:r w:rsidRPr="00B90F3B">
              <w:rPr>
                <w:rFonts w:ascii="Calibri" w:hAnsi="Calibri"/>
                <w:szCs w:val="22"/>
              </w:rPr>
              <w:t xml:space="preserve">No </w:t>
            </w:r>
            <w:r w:rsidR="00B90F3B" w:rsidRPr="00B90F3B">
              <w:rPr>
                <w:rFonts w:ascii="Calibri" w:hAnsi="Calibri"/>
                <w:szCs w:val="22"/>
              </w:rPr>
              <w:t>objections raised in respect of the proposal.</w:t>
            </w:r>
          </w:p>
        </w:tc>
      </w:tr>
      <w:tr w:rsidR="00C618DB" w:rsidRPr="00D2449B" w14:paraId="388ADEF1"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0B3CDA2E" w14:textId="77777777" w:rsidR="00C618DB" w:rsidRPr="00D2449B" w:rsidRDefault="00C618DB">
            <w:pPr>
              <w:rPr>
                <w:rFonts w:ascii="Calibri" w:hAnsi="Calibri"/>
                <w:bCs/>
                <w:szCs w:val="22"/>
              </w:rPr>
            </w:pPr>
          </w:p>
        </w:tc>
      </w:tr>
      <w:tr w:rsidR="00C618DB" w:rsidRPr="00D2449B" w14:paraId="55FB76B4"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297A149"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35046"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6E0BB1B7"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5B919" w14:textId="7198C1D8" w:rsidR="002A01CF" w:rsidRPr="00D2449B" w:rsidRDefault="00FC032C">
            <w:pPr>
              <w:rPr>
                <w:rFonts w:ascii="Calibri" w:hAnsi="Calibri"/>
                <w:b/>
                <w:szCs w:val="22"/>
              </w:rPr>
            </w:pPr>
            <w:r>
              <w:rPr>
                <w:rFonts w:ascii="Calibri" w:hAnsi="Calibri"/>
                <w:b/>
                <w:szCs w:val="22"/>
              </w:rPr>
              <w:t>N/A</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AC887" w14:textId="77777777" w:rsidR="002A01CF" w:rsidRPr="00D2449B" w:rsidRDefault="002A01CF">
            <w:pPr>
              <w:rPr>
                <w:rFonts w:ascii="Calibri" w:hAnsi="Calibri"/>
                <w:b/>
                <w:szCs w:val="22"/>
              </w:rPr>
            </w:pPr>
          </w:p>
        </w:tc>
      </w:tr>
      <w:tr w:rsidR="00C0704D" w:rsidRPr="00D2449B" w14:paraId="0F2112B0"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1ADAF0B" w14:textId="0A0D99B0" w:rsidR="00C0704D" w:rsidRPr="00C0704D" w:rsidRDefault="00FC032C" w:rsidP="00D74711">
            <w:pPr>
              <w:rPr>
                <w:rFonts w:ascii="Calibri" w:hAnsi="Calibri"/>
                <w:szCs w:val="22"/>
              </w:rPr>
            </w:pPr>
            <w:r>
              <w:rPr>
                <w:rFonts w:ascii="Calibri" w:hAnsi="Calibri"/>
                <w:szCs w:val="22"/>
              </w:rPr>
              <w:t>N/A</w:t>
            </w:r>
          </w:p>
        </w:tc>
      </w:tr>
      <w:tr w:rsidR="00C0704D" w:rsidRPr="00D2449B" w14:paraId="00532961"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2D6ADAD"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D1811F"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EE9461E"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16731AC" w14:textId="46A5163B" w:rsidR="00C0704D" w:rsidRPr="00C0704D" w:rsidRDefault="00FC032C" w:rsidP="00692B60">
            <w:pPr>
              <w:rPr>
                <w:rFonts w:ascii="Calibri" w:hAnsi="Calibri"/>
                <w:szCs w:val="22"/>
              </w:rPr>
            </w:pPr>
            <w:r>
              <w:rPr>
                <w:rFonts w:ascii="Calibri" w:hAnsi="Calibri"/>
                <w:szCs w:val="22"/>
              </w:rPr>
              <w:t>No representations have been received in respect of the application.</w:t>
            </w:r>
          </w:p>
        </w:tc>
      </w:tr>
      <w:tr w:rsidR="00C0704D" w:rsidRPr="00D2449B" w14:paraId="5BC0ADCE"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1633C95D" w14:textId="77777777" w:rsidR="00C0704D" w:rsidRPr="00D2449B" w:rsidRDefault="00C0704D">
            <w:pPr>
              <w:rPr>
                <w:rFonts w:ascii="Calibri" w:hAnsi="Calibri"/>
                <w:color w:val="FF0000"/>
                <w:szCs w:val="22"/>
              </w:rPr>
            </w:pPr>
          </w:p>
        </w:tc>
      </w:tr>
      <w:tr w:rsidR="00C0704D" w:rsidRPr="00D2449B" w14:paraId="55A9BC63"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9D89A72"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6A19FF65"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BAD0BE9" w14:textId="77777777" w:rsidR="00C0704D" w:rsidRPr="00D2449B" w:rsidRDefault="00C0704D" w:rsidP="00A63D55">
            <w:pPr>
              <w:pStyle w:val="PLANNING"/>
              <w:rPr>
                <w:rFonts w:ascii="Calibri" w:hAnsi="Calibri"/>
                <w:b/>
                <w:bCs/>
                <w:szCs w:val="22"/>
              </w:rPr>
            </w:pPr>
            <w:proofErr w:type="spellStart"/>
            <w:r w:rsidRPr="00D2449B">
              <w:rPr>
                <w:rFonts w:ascii="Calibri" w:hAnsi="Calibri"/>
                <w:b/>
                <w:bCs/>
                <w:szCs w:val="22"/>
              </w:rPr>
              <w:t>Ribble</w:t>
            </w:r>
            <w:proofErr w:type="spellEnd"/>
            <w:r>
              <w:rPr>
                <w:rFonts w:ascii="Calibri" w:hAnsi="Calibri"/>
                <w:b/>
                <w:bCs/>
                <w:szCs w:val="22"/>
              </w:rPr>
              <w:t xml:space="preserve"> Valley Core Strategy:</w:t>
            </w:r>
          </w:p>
          <w:p w14:paraId="0D2B5218" w14:textId="4F6366AD" w:rsidR="00B31F80" w:rsidRDefault="00B31F80" w:rsidP="008542DE">
            <w:pPr>
              <w:pStyle w:val="PLANNING"/>
              <w:rPr>
                <w:rFonts w:ascii="Calibri" w:hAnsi="Calibri"/>
                <w:szCs w:val="22"/>
              </w:rPr>
            </w:pPr>
          </w:p>
          <w:p w14:paraId="3366E639" w14:textId="20EB4108" w:rsidR="00FC032C" w:rsidRDefault="00FC032C" w:rsidP="008542DE">
            <w:pPr>
              <w:pStyle w:val="PLANNING"/>
              <w:rPr>
                <w:rFonts w:ascii="Calibri" w:hAnsi="Calibri"/>
                <w:szCs w:val="22"/>
              </w:rPr>
            </w:pPr>
            <w:r>
              <w:rPr>
                <w:rFonts w:ascii="Calibri" w:hAnsi="Calibri"/>
                <w:szCs w:val="22"/>
              </w:rPr>
              <w:t>Key Statement EN5 – Heritage Assets</w:t>
            </w:r>
          </w:p>
          <w:p w14:paraId="51F90E1A" w14:textId="77777777" w:rsidR="008542DE" w:rsidRPr="00C618DB" w:rsidRDefault="008542DE" w:rsidP="008542DE">
            <w:pPr>
              <w:pStyle w:val="PLANNING"/>
              <w:rPr>
                <w:rFonts w:ascii="Calibri" w:hAnsi="Calibri"/>
                <w:szCs w:val="22"/>
              </w:rPr>
            </w:pPr>
            <w:r w:rsidRPr="00C618DB">
              <w:rPr>
                <w:rFonts w:ascii="Calibri" w:hAnsi="Calibri"/>
                <w:szCs w:val="22"/>
              </w:rPr>
              <w:t>Policy DMG1 – General Considerations</w:t>
            </w:r>
          </w:p>
          <w:p w14:paraId="5A9EDBCD" w14:textId="6F9B3CF0" w:rsidR="008542DE" w:rsidRDefault="008542DE" w:rsidP="008542DE">
            <w:pPr>
              <w:pStyle w:val="PLANNING"/>
              <w:rPr>
                <w:rFonts w:ascii="Calibri" w:hAnsi="Calibri"/>
                <w:szCs w:val="22"/>
              </w:rPr>
            </w:pPr>
            <w:r w:rsidRPr="00C618DB">
              <w:rPr>
                <w:rFonts w:ascii="Calibri" w:hAnsi="Calibri"/>
                <w:szCs w:val="22"/>
              </w:rPr>
              <w:t>Policy DMG</w:t>
            </w:r>
            <w:r w:rsidR="00B31F80">
              <w:rPr>
                <w:rFonts w:ascii="Calibri" w:hAnsi="Calibri"/>
                <w:szCs w:val="22"/>
              </w:rPr>
              <w:t>5</w:t>
            </w:r>
            <w:r w:rsidRPr="00C618DB">
              <w:rPr>
                <w:rFonts w:ascii="Calibri" w:hAnsi="Calibri"/>
                <w:szCs w:val="22"/>
              </w:rPr>
              <w:t xml:space="preserve"> – </w:t>
            </w:r>
            <w:r w:rsidR="00B31F80">
              <w:rPr>
                <w:rFonts w:ascii="Calibri" w:hAnsi="Calibri"/>
                <w:szCs w:val="22"/>
              </w:rPr>
              <w:t xml:space="preserve">Residential and </w:t>
            </w:r>
            <w:r w:rsidR="004E5E7C">
              <w:rPr>
                <w:rFonts w:ascii="Calibri" w:hAnsi="Calibri"/>
                <w:szCs w:val="22"/>
              </w:rPr>
              <w:t>C</w:t>
            </w:r>
            <w:r w:rsidR="00B31F80">
              <w:rPr>
                <w:rFonts w:ascii="Calibri" w:hAnsi="Calibri"/>
                <w:szCs w:val="22"/>
              </w:rPr>
              <w:t xml:space="preserve">urtilage </w:t>
            </w:r>
            <w:r w:rsidR="004E5E7C">
              <w:rPr>
                <w:rFonts w:ascii="Calibri" w:hAnsi="Calibri"/>
                <w:szCs w:val="22"/>
              </w:rPr>
              <w:t>E</w:t>
            </w:r>
            <w:r w:rsidR="00B31F80">
              <w:rPr>
                <w:rFonts w:ascii="Calibri" w:hAnsi="Calibri"/>
                <w:szCs w:val="22"/>
              </w:rPr>
              <w:t>xtensions</w:t>
            </w:r>
          </w:p>
          <w:p w14:paraId="05EDD90E" w14:textId="5566C0BC" w:rsidR="00FC032C" w:rsidRDefault="00FC032C" w:rsidP="008542DE">
            <w:pPr>
              <w:pStyle w:val="PLANNING"/>
              <w:rPr>
                <w:rFonts w:ascii="Calibri" w:hAnsi="Calibri"/>
                <w:szCs w:val="22"/>
              </w:rPr>
            </w:pPr>
            <w:r>
              <w:rPr>
                <w:rFonts w:ascii="Calibri" w:hAnsi="Calibri"/>
                <w:szCs w:val="22"/>
              </w:rPr>
              <w:t>Policy DME4 - Protecting Heritage Assets</w:t>
            </w:r>
          </w:p>
          <w:p w14:paraId="1B6337F1" w14:textId="77777777" w:rsidR="00B31F80" w:rsidRPr="00C618DB" w:rsidRDefault="00B31F80" w:rsidP="008542DE">
            <w:pPr>
              <w:pStyle w:val="PLANNING"/>
              <w:rPr>
                <w:rFonts w:ascii="Calibri" w:hAnsi="Calibri"/>
                <w:szCs w:val="22"/>
              </w:rPr>
            </w:pPr>
          </w:p>
          <w:p w14:paraId="5E2512E2" w14:textId="77777777" w:rsidR="00AE4C42" w:rsidRPr="00AE4C42" w:rsidRDefault="00AE4C42" w:rsidP="00AE4C42">
            <w:pPr>
              <w:rPr>
                <w:rFonts w:ascii="Calibri" w:hAnsi="Calibri"/>
                <w:szCs w:val="22"/>
              </w:rPr>
            </w:pPr>
            <w:r w:rsidRPr="00AE4C42">
              <w:rPr>
                <w:rFonts w:ascii="Calibri" w:hAnsi="Calibri"/>
                <w:szCs w:val="22"/>
              </w:rPr>
              <w:t>National Planning Policy Framework (NPPF)</w:t>
            </w:r>
          </w:p>
          <w:p w14:paraId="4F5247A2" w14:textId="46979CB8" w:rsidR="00AE4C42" w:rsidRPr="00AE4C42" w:rsidRDefault="00AE4C42" w:rsidP="00AE4C42">
            <w:pPr>
              <w:rPr>
                <w:rFonts w:ascii="Calibri" w:hAnsi="Calibri"/>
                <w:szCs w:val="22"/>
              </w:rPr>
            </w:pPr>
            <w:r w:rsidRPr="00AE4C42">
              <w:rPr>
                <w:rFonts w:ascii="Calibri" w:hAnsi="Calibri"/>
                <w:szCs w:val="22"/>
              </w:rPr>
              <w:t>National Planning Practice Guidance (NPPG)</w:t>
            </w:r>
          </w:p>
          <w:p w14:paraId="22930265" w14:textId="41640B7F" w:rsidR="00AE4C42" w:rsidRPr="00AE4C42" w:rsidRDefault="00AE4C42" w:rsidP="00AE4C42">
            <w:pPr>
              <w:rPr>
                <w:rFonts w:ascii="Calibri" w:hAnsi="Calibri"/>
                <w:szCs w:val="22"/>
              </w:rPr>
            </w:pPr>
            <w:r w:rsidRPr="00AE4C42">
              <w:rPr>
                <w:rFonts w:ascii="Calibri" w:hAnsi="Calibri"/>
                <w:szCs w:val="22"/>
              </w:rPr>
              <w:t>Planning (Listed Buildings and Conservation Areas) Act 1990</w:t>
            </w:r>
          </w:p>
          <w:p w14:paraId="0802AFAC" w14:textId="18CD5486" w:rsidR="00AE4C42" w:rsidRPr="00D2449B" w:rsidRDefault="00AE4C42" w:rsidP="00AE4C42">
            <w:pPr>
              <w:rPr>
                <w:rFonts w:ascii="Calibri" w:hAnsi="Calibri"/>
                <w:b/>
                <w:szCs w:val="22"/>
              </w:rPr>
            </w:pPr>
          </w:p>
        </w:tc>
      </w:tr>
      <w:tr w:rsidR="00C0704D" w:rsidRPr="00D2449B" w14:paraId="79D56305"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267C273"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619B79CF" w14:textId="77777777" w:rsidR="00C0704D" w:rsidRDefault="00C0704D" w:rsidP="00C0704D">
            <w:pPr>
              <w:pStyle w:val="PLANNING"/>
              <w:rPr>
                <w:rFonts w:ascii="Calibri" w:hAnsi="Calibri"/>
                <w:b/>
                <w:bCs/>
                <w:szCs w:val="22"/>
              </w:rPr>
            </w:pPr>
          </w:p>
          <w:p w14:paraId="5B8212C0" w14:textId="15B15700" w:rsidR="00B31F80" w:rsidRPr="00B31F80" w:rsidRDefault="00FC032C" w:rsidP="00C0704D">
            <w:pPr>
              <w:pStyle w:val="PLANNING"/>
              <w:rPr>
                <w:rFonts w:ascii="Calibri" w:hAnsi="Calibri"/>
                <w:bCs/>
                <w:szCs w:val="22"/>
              </w:rPr>
            </w:pPr>
            <w:r>
              <w:rPr>
                <w:rFonts w:ascii="Calibri" w:hAnsi="Calibri"/>
                <w:bCs/>
                <w:szCs w:val="22"/>
              </w:rPr>
              <w:t>No recent planning history directly relevant to the determination of the current application.</w:t>
            </w:r>
          </w:p>
          <w:p w14:paraId="28164803" w14:textId="77777777" w:rsidR="00B31F80" w:rsidRPr="00D2449B" w:rsidRDefault="00B31F80" w:rsidP="00C0704D">
            <w:pPr>
              <w:pStyle w:val="PLANNING"/>
              <w:rPr>
                <w:rFonts w:ascii="Calibri" w:hAnsi="Calibri"/>
                <w:b/>
                <w:bCs/>
                <w:szCs w:val="22"/>
              </w:rPr>
            </w:pPr>
          </w:p>
        </w:tc>
      </w:tr>
      <w:tr w:rsidR="00C0704D" w:rsidRPr="00D2449B" w14:paraId="059635F4"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0A449F0C" w14:textId="77777777" w:rsidR="00C0704D" w:rsidRPr="006A71AD" w:rsidRDefault="00C0704D" w:rsidP="006A71AD">
            <w:pPr>
              <w:pStyle w:val="PLANNING"/>
              <w:rPr>
                <w:rFonts w:ascii="Calibri" w:hAnsi="Calibri"/>
                <w:b/>
                <w:bCs/>
                <w:szCs w:val="22"/>
              </w:rPr>
            </w:pPr>
          </w:p>
        </w:tc>
      </w:tr>
      <w:tr w:rsidR="00C0704D" w:rsidRPr="00D2449B" w14:paraId="1C81DFB5"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EA073A8"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05D2397D"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6FD6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069725D1" w14:textId="77777777" w:rsidR="00C0704D" w:rsidRDefault="00C0704D" w:rsidP="00811771">
            <w:pPr>
              <w:pStyle w:val="Header"/>
              <w:tabs>
                <w:tab w:val="clear" w:pos="4153"/>
                <w:tab w:val="clear" w:pos="8306"/>
              </w:tabs>
              <w:contextualSpacing/>
              <w:jc w:val="both"/>
              <w:rPr>
                <w:rFonts w:ascii="Calibri" w:hAnsi="Calibri"/>
                <w:bCs/>
                <w:szCs w:val="22"/>
              </w:rPr>
            </w:pPr>
          </w:p>
          <w:p w14:paraId="7BA75DBB" w14:textId="5D911105" w:rsidR="00FF0D6A" w:rsidRPr="00FF0D6A" w:rsidRDefault="00580951" w:rsidP="00606DA2">
            <w:pPr>
              <w:pStyle w:val="Header"/>
              <w:tabs>
                <w:tab w:val="clear" w:pos="4153"/>
                <w:tab w:val="clear" w:pos="8306"/>
              </w:tabs>
              <w:contextualSpacing/>
              <w:jc w:val="both"/>
              <w:rPr>
                <w:rFonts w:ascii="Calibri" w:hAnsi="Calibri"/>
                <w:bCs/>
                <w:szCs w:val="22"/>
              </w:rPr>
            </w:pPr>
            <w:r w:rsidRPr="00FF0D6A">
              <w:rPr>
                <w:rFonts w:ascii="Calibri" w:hAnsi="Calibri"/>
                <w:bCs/>
                <w:szCs w:val="22"/>
              </w:rPr>
              <w:t xml:space="preserve">The application relates to </w:t>
            </w:r>
            <w:r w:rsidR="00606DA2" w:rsidRPr="00FF0D6A">
              <w:rPr>
                <w:rFonts w:ascii="Calibri" w:hAnsi="Calibri"/>
                <w:bCs/>
                <w:szCs w:val="22"/>
              </w:rPr>
              <w:t xml:space="preserve">an existing end-of-terrace stone-faced dwelling fronting </w:t>
            </w:r>
            <w:proofErr w:type="spellStart"/>
            <w:r w:rsidR="00606DA2" w:rsidRPr="00FF0D6A">
              <w:rPr>
                <w:rFonts w:ascii="Calibri" w:hAnsi="Calibri"/>
                <w:bCs/>
                <w:szCs w:val="22"/>
              </w:rPr>
              <w:t>Woone</w:t>
            </w:r>
            <w:proofErr w:type="spellEnd"/>
            <w:r w:rsidR="00606DA2" w:rsidRPr="00FF0D6A">
              <w:rPr>
                <w:rFonts w:ascii="Calibri" w:hAnsi="Calibri"/>
                <w:bCs/>
                <w:szCs w:val="22"/>
              </w:rPr>
              <w:t xml:space="preserve"> Lane, Clitheroe.  </w:t>
            </w:r>
          </w:p>
          <w:p w14:paraId="2146C862" w14:textId="77777777" w:rsidR="00FF0D6A" w:rsidRPr="00FF0D6A" w:rsidRDefault="00FF0D6A" w:rsidP="00606DA2">
            <w:pPr>
              <w:pStyle w:val="Header"/>
              <w:tabs>
                <w:tab w:val="clear" w:pos="4153"/>
                <w:tab w:val="clear" w:pos="8306"/>
              </w:tabs>
              <w:contextualSpacing/>
              <w:jc w:val="both"/>
              <w:rPr>
                <w:rFonts w:ascii="Calibri" w:hAnsi="Calibri"/>
                <w:bCs/>
                <w:szCs w:val="22"/>
              </w:rPr>
            </w:pPr>
          </w:p>
          <w:p w14:paraId="2BC4F77F" w14:textId="5739C03F" w:rsidR="00606DA2" w:rsidRPr="00FF0D6A" w:rsidRDefault="00606DA2" w:rsidP="00606DA2">
            <w:pPr>
              <w:pStyle w:val="Header"/>
              <w:tabs>
                <w:tab w:val="clear" w:pos="4153"/>
                <w:tab w:val="clear" w:pos="8306"/>
              </w:tabs>
              <w:contextualSpacing/>
              <w:jc w:val="both"/>
              <w:rPr>
                <w:rFonts w:ascii="Calibri" w:hAnsi="Calibri"/>
                <w:bCs/>
                <w:szCs w:val="22"/>
              </w:rPr>
            </w:pPr>
            <w:r w:rsidRPr="00FF0D6A">
              <w:rPr>
                <w:rFonts w:ascii="Calibri" w:hAnsi="Calibri"/>
                <w:bCs/>
                <w:szCs w:val="22"/>
              </w:rPr>
              <w:lastRenderedPageBreak/>
              <w:t xml:space="preserve">The property is located within the designated Clitheroe Conservation Area, with the property also adjoining, at its southern extents, </w:t>
            </w:r>
            <w:r w:rsidR="00FF0D6A" w:rsidRPr="00FF0D6A">
              <w:rPr>
                <w:rFonts w:ascii="Calibri" w:hAnsi="Calibri"/>
                <w:bCs/>
                <w:szCs w:val="22"/>
              </w:rPr>
              <w:t xml:space="preserve">numbers </w:t>
            </w:r>
            <w:r w:rsidRPr="00FF0D6A">
              <w:rPr>
                <w:rFonts w:ascii="Calibri" w:hAnsi="Calibri"/>
                <w:bCs/>
                <w:szCs w:val="22"/>
              </w:rPr>
              <w:t>56-60 Moor Lane which are Grade II Listed (List Entry 1362205) with the listing details reading as follows:</w:t>
            </w:r>
          </w:p>
          <w:p w14:paraId="3D6B2B54" w14:textId="77777777" w:rsidR="00606DA2" w:rsidRPr="00FF0D6A" w:rsidRDefault="00606DA2" w:rsidP="00606DA2">
            <w:pPr>
              <w:pStyle w:val="Header"/>
              <w:tabs>
                <w:tab w:val="clear" w:pos="4153"/>
                <w:tab w:val="clear" w:pos="8306"/>
              </w:tabs>
              <w:contextualSpacing/>
              <w:jc w:val="both"/>
              <w:rPr>
                <w:rFonts w:ascii="Calibri" w:hAnsi="Calibri"/>
                <w:bCs/>
                <w:szCs w:val="22"/>
              </w:rPr>
            </w:pPr>
          </w:p>
          <w:p w14:paraId="76FC5BB4" w14:textId="7BD6C2F5" w:rsidR="000304A2" w:rsidRPr="00FF0D6A" w:rsidRDefault="00606DA2" w:rsidP="00606DA2">
            <w:pPr>
              <w:pStyle w:val="Header"/>
              <w:tabs>
                <w:tab w:val="clear" w:pos="4153"/>
                <w:tab w:val="clear" w:pos="8306"/>
              </w:tabs>
              <w:contextualSpacing/>
              <w:jc w:val="both"/>
              <w:rPr>
                <w:rFonts w:ascii="Calibri" w:hAnsi="Calibri"/>
                <w:bCs/>
                <w:i/>
                <w:iCs/>
                <w:szCs w:val="22"/>
              </w:rPr>
            </w:pPr>
            <w:r w:rsidRPr="00FF0D6A">
              <w:rPr>
                <w:rFonts w:ascii="Calibri" w:hAnsi="Calibri"/>
                <w:bCs/>
                <w:i/>
                <w:iCs/>
                <w:szCs w:val="22"/>
              </w:rPr>
              <w:t xml:space="preserve">MOOR LANE 1. 5295 (West Side) Nos 56 to 60 (even) SD 7441 1/191 II 2. </w:t>
            </w:r>
            <w:proofErr w:type="gramStart"/>
            <w:r w:rsidRPr="00FF0D6A">
              <w:rPr>
                <w:rFonts w:ascii="Calibri" w:hAnsi="Calibri"/>
                <w:bCs/>
                <w:i/>
                <w:iCs/>
                <w:szCs w:val="22"/>
              </w:rPr>
              <w:t>Early-mid</w:t>
            </w:r>
            <w:proofErr w:type="gramEnd"/>
            <w:r w:rsidRPr="00FF0D6A">
              <w:rPr>
                <w:rFonts w:ascii="Calibri" w:hAnsi="Calibri"/>
                <w:bCs/>
                <w:i/>
                <w:iCs/>
                <w:szCs w:val="22"/>
              </w:rPr>
              <w:t xml:space="preserve"> C19. 3 storeys, rough rendered, with slate roof and rendered rusticated quoins. 3 windows, no glazing bars (a few remain to rear). Stone blocking course. 3 doors in stone surrounds, those to Nos 56 and 58 have 4-light rectangular fanlights, modern doors. Modern door without fanlight to No 60, longer lintel. To the left a later extension.</w:t>
            </w:r>
          </w:p>
          <w:p w14:paraId="4A56FA6E" w14:textId="77777777" w:rsidR="000304A2" w:rsidRPr="006C2BFA" w:rsidRDefault="000304A2" w:rsidP="00B93EB5">
            <w:pPr>
              <w:pStyle w:val="Header"/>
              <w:tabs>
                <w:tab w:val="clear" w:pos="4153"/>
                <w:tab w:val="clear" w:pos="8306"/>
              </w:tabs>
              <w:contextualSpacing/>
              <w:jc w:val="both"/>
              <w:rPr>
                <w:rFonts w:ascii="Calibri" w:hAnsi="Calibri"/>
                <w:bCs/>
                <w:szCs w:val="22"/>
              </w:rPr>
            </w:pPr>
          </w:p>
        </w:tc>
      </w:tr>
      <w:tr w:rsidR="00C0704D" w:rsidRPr="00D2449B" w14:paraId="540DBEC6"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F4169F"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6B14C406" w14:textId="77777777" w:rsidR="00C0704D" w:rsidRDefault="00C0704D" w:rsidP="00440CB6">
            <w:pPr>
              <w:pStyle w:val="Header"/>
              <w:tabs>
                <w:tab w:val="clear" w:pos="4153"/>
                <w:tab w:val="clear" w:pos="8306"/>
              </w:tabs>
              <w:jc w:val="both"/>
              <w:rPr>
                <w:rFonts w:ascii="Calibri" w:hAnsi="Calibri"/>
                <w:b/>
                <w:szCs w:val="22"/>
              </w:rPr>
            </w:pPr>
          </w:p>
          <w:p w14:paraId="16B11A89" w14:textId="763A14FD" w:rsidR="00C0704D" w:rsidRPr="009E3E33" w:rsidRDefault="00E26FDC" w:rsidP="00E26FDC">
            <w:pPr>
              <w:jc w:val="both"/>
              <w:rPr>
                <w:rFonts w:ascii="Calibri" w:hAnsi="Calibri"/>
                <w:szCs w:val="22"/>
              </w:rPr>
            </w:pPr>
            <w:r w:rsidRPr="009E3E33">
              <w:rPr>
                <w:rFonts w:ascii="Calibri" w:hAnsi="Calibri"/>
                <w:szCs w:val="22"/>
              </w:rPr>
              <w:t xml:space="preserve">The proposal seeks consent for </w:t>
            </w:r>
            <w:proofErr w:type="gramStart"/>
            <w:r w:rsidR="0005681B" w:rsidRPr="009E3E33">
              <w:rPr>
                <w:rFonts w:ascii="Calibri" w:hAnsi="Calibri"/>
                <w:szCs w:val="22"/>
              </w:rPr>
              <w:t>a number of</w:t>
            </w:r>
            <w:proofErr w:type="gramEnd"/>
            <w:r w:rsidR="0005681B" w:rsidRPr="009E3E33">
              <w:rPr>
                <w:rFonts w:ascii="Calibri" w:hAnsi="Calibri"/>
                <w:szCs w:val="22"/>
              </w:rPr>
              <w:t xml:space="preserve"> alterations on the </w:t>
            </w:r>
            <w:r w:rsidR="00E935C4" w:rsidRPr="009E3E33">
              <w:rPr>
                <w:rFonts w:ascii="Calibri" w:hAnsi="Calibri"/>
                <w:szCs w:val="22"/>
              </w:rPr>
              <w:t xml:space="preserve">south and west elevations of the dwelling know as ‘Grove House’ </w:t>
            </w:r>
            <w:proofErr w:type="spellStart"/>
            <w:r w:rsidR="00E935C4" w:rsidRPr="009E3E33">
              <w:rPr>
                <w:rFonts w:ascii="Calibri" w:hAnsi="Calibri"/>
                <w:szCs w:val="22"/>
              </w:rPr>
              <w:t>Woone</w:t>
            </w:r>
            <w:proofErr w:type="spellEnd"/>
            <w:r w:rsidR="00E935C4" w:rsidRPr="009E3E33">
              <w:rPr>
                <w:rFonts w:ascii="Calibri" w:hAnsi="Calibri"/>
                <w:szCs w:val="22"/>
              </w:rPr>
              <w:t xml:space="preserve"> Lane.  On the west facing elevation the submitted details propose the blocking up of one window, the lowering of the lintel-level of a ground level basement/store door and the further lowering of the lintel-level of an existing first floor external door.</w:t>
            </w:r>
          </w:p>
          <w:p w14:paraId="2D44190F" w14:textId="288224B3" w:rsidR="00E935C4" w:rsidRPr="009E3E33" w:rsidRDefault="00E935C4" w:rsidP="00E26FDC">
            <w:pPr>
              <w:jc w:val="both"/>
              <w:rPr>
                <w:rFonts w:ascii="Calibri" w:hAnsi="Calibri"/>
                <w:szCs w:val="22"/>
              </w:rPr>
            </w:pPr>
          </w:p>
          <w:p w14:paraId="23C6AF1C" w14:textId="4D568477" w:rsidR="00E935C4" w:rsidRPr="009E3E33" w:rsidRDefault="00E935C4" w:rsidP="00E26FDC">
            <w:pPr>
              <w:jc w:val="both"/>
              <w:rPr>
                <w:rFonts w:ascii="Calibri" w:hAnsi="Calibri"/>
                <w:szCs w:val="22"/>
              </w:rPr>
            </w:pPr>
            <w:r w:rsidRPr="009E3E33">
              <w:rPr>
                <w:rFonts w:ascii="Calibri" w:hAnsi="Calibri"/>
                <w:szCs w:val="22"/>
              </w:rPr>
              <w:t xml:space="preserve">It is further proposed that the existing stone-built external staircase and landing on the east elevation </w:t>
            </w:r>
            <w:r w:rsidR="002952F9" w:rsidRPr="009E3E33">
              <w:rPr>
                <w:rFonts w:ascii="Calibri" w:hAnsi="Calibri"/>
                <w:szCs w:val="22"/>
              </w:rPr>
              <w:t xml:space="preserve">will be demolished and replaced with a larger stone-built terrace area with associated stairs.  It is proposed that the terraced area will be of a height commensurate with that of the existing external landing, being approximately 1100mm in height, with an associated glazed balustrade being erected around the terrace.  </w:t>
            </w:r>
            <w:r w:rsidR="009E3E33">
              <w:rPr>
                <w:rFonts w:ascii="Calibri" w:hAnsi="Calibri"/>
                <w:szCs w:val="22"/>
              </w:rPr>
              <w:t>The terrace will occupy and area of approximately 3500mm by 2200mm.</w:t>
            </w:r>
          </w:p>
          <w:p w14:paraId="5B1388CB" w14:textId="1773BAC6" w:rsidR="009E3E33" w:rsidRDefault="009E3E33" w:rsidP="00E26FDC">
            <w:pPr>
              <w:jc w:val="both"/>
              <w:rPr>
                <w:rFonts w:ascii="Calibri" w:hAnsi="Calibri"/>
                <w:color w:val="FF0000"/>
                <w:szCs w:val="22"/>
              </w:rPr>
            </w:pPr>
          </w:p>
          <w:p w14:paraId="4DD10E67" w14:textId="37138A89" w:rsidR="009E3E33" w:rsidRPr="009E3E33" w:rsidRDefault="009E3E33" w:rsidP="00E26FDC">
            <w:pPr>
              <w:jc w:val="both"/>
              <w:rPr>
                <w:rFonts w:ascii="Calibri" w:hAnsi="Calibri"/>
                <w:szCs w:val="22"/>
              </w:rPr>
            </w:pPr>
            <w:r w:rsidRPr="009E3E33">
              <w:rPr>
                <w:rFonts w:ascii="Calibri" w:hAnsi="Calibri"/>
                <w:szCs w:val="22"/>
              </w:rPr>
              <w:t>It is proposed that a six-pane folding door arrangement will be installed on the west facing elevation that will open on to the proposed terrace, with another quad-pane folding door arrangement being erected on the south facing elevation, also opening on to the proposed raised terrace.</w:t>
            </w:r>
          </w:p>
          <w:p w14:paraId="56BAB710" w14:textId="77777777" w:rsidR="00E26FDC" w:rsidRPr="00D54E67" w:rsidRDefault="00E26FDC" w:rsidP="00FC032C">
            <w:pPr>
              <w:jc w:val="both"/>
              <w:rPr>
                <w:rFonts w:ascii="Calibri" w:hAnsi="Calibri"/>
                <w:szCs w:val="22"/>
              </w:rPr>
            </w:pPr>
          </w:p>
        </w:tc>
      </w:tr>
      <w:tr w:rsidR="00C0704D" w:rsidRPr="00D2449B" w14:paraId="159EC578"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E5C833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2E2324FC" w14:textId="77777777" w:rsidR="00C0704D" w:rsidRPr="00FC032C" w:rsidRDefault="00C0704D" w:rsidP="00EA09F9">
            <w:pPr>
              <w:pStyle w:val="Header"/>
              <w:tabs>
                <w:tab w:val="clear" w:pos="4153"/>
                <w:tab w:val="clear" w:pos="8306"/>
              </w:tabs>
              <w:contextualSpacing/>
              <w:jc w:val="both"/>
              <w:rPr>
                <w:rFonts w:ascii="Calibri" w:hAnsi="Calibri"/>
                <w:b/>
                <w:color w:val="FF0000"/>
                <w:szCs w:val="22"/>
              </w:rPr>
            </w:pPr>
          </w:p>
          <w:p w14:paraId="154E9404" w14:textId="61C3A3BF" w:rsidR="00ED00B7" w:rsidRPr="006D502F" w:rsidRDefault="009E3E33" w:rsidP="00580951">
            <w:pPr>
              <w:contextualSpacing/>
              <w:jc w:val="both"/>
              <w:rPr>
                <w:rFonts w:ascii="Calibri" w:hAnsi="Calibri"/>
                <w:szCs w:val="22"/>
              </w:rPr>
            </w:pPr>
            <w:r w:rsidRPr="006D502F">
              <w:rPr>
                <w:rFonts w:ascii="Calibri" w:hAnsi="Calibri"/>
                <w:szCs w:val="22"/>
              </w:rPr>
              <w:t xml:space="preserve">The proposed alterations are located within a small enclosed ’yard’ area associated with the dwelling, with </w:t>
            </w:r>
            <w:r w:rsidR="00E04FBA" w:rsidRPr="006D502F">
              <w:rPr>
                <w:rFonts w:ascii="Calibri" w:hAnsi="Calibri"/>
                <w:szCs w:val="22"/>
              </w:rPr>
              <w:t>views</w:t>
            </w:r>
            <w:r w:rsidRPr="006D502F">
              <w:rPr>
                <w:rFonts w:ascii="Calibri" w:hAnsi="Calibri"/>
                <w:szCs w:val="22"/>
              </w:rPr>
              <w:t xml:space="preserve"> of the yard being screened from the public realm by an existing stone wall to the south and west.</w:t>
            </w:r>
            <w:r w:rsidR="00E04FBA" w:rsidRPr="006D502F">
              <w:rPr>
                <w:rFonts w:ascii="Calibri" w:hAnsi="Calibri"/>
                <w:szCs w:val="22"/>
              </w:rPr>
              <w:t xml:space="preserve">  In this respect there is no direct intervisibility with any nearby existing residential receptors with the east-facing aspect only providing view onto the side gable wall associated with existing commercial premises and the southern aspect being largely contained and limited by the southern boundary wall</w:t>
            </w:r>
            <w:r w:rsidR="006D502F" w:rsidRPr="006D502F">
              <w:rPr>
                <w:rFonts w:ascii="Calibri" w:hAnsi="Calibri"/>
                <w:szCs w:val="22"/>
              </w:rPr>
              <w:t>.</w:t>
            </w:r>
          </w:p>
          <w:p w14:paraId="296DB805" w14:textId="7139654A" w:rsidR="006D502F" w:rsidRPr="006D502F" w:rsidRDefault="006D502F" w:rsidP="00580951">
            <w:pPr>
              <w:contextualSpacing/>
              <w:jc w:val="both"/>
              <w:rPr>
                <w:rFonts w:ascii="Calibri" w:hAnsi="Calibri"/>
                <w:szCs w:val="22"/>
              </w:rPr>
            </w:pPr>
          </w:p>
          <w:p w14:paraId="41EFC10B" w14:textId="52FA5811" w:rsidR="006D502F" w:rsidRPr="006D502F" w:rsidRDefault="006D502F" w:rsidP="00580951">
            <w:pPr>
              <w:contextualSpacing/>
              <w:jc w:val="both"/>
              <w:rPr>
                <w:rFonts w:ascii="Calibri" w:hAnsi="Calibri"/>
                <w:szCs w:val="22"/>
              </w:rPr>
            </w:pPr>
            <w:r w:rsidRPr="006D502F">
              <w:rPr>
                <w:rFonts w:ascii="Calibri" w:hAnsi="Calibri"/>
                <w:szCs w:val="22"/>
              </w:rPr>
              <w:t>As such and taking account of the above it is not considered that the proposed development will result in any detrimental impact upon existing or future residential amenity.</w:t>
            </w:r>
          </w:p>
          <w:p w14:paraId="02912756" w14:textId="77777777" w:rsidR="00A53FEB" w:rsidRPr="00C0704D" w:rsidRDefault="00A53FEB" w:rsidP="00C0704D">
            <w:pPr>
              <w:contextualSpacing/>
              <w:rPr>
                <w:rFonts w:ascii="Calibri" w:hAnsi="Calibri"/>
                <w:szCs w:val="22"/>
              </w:rPr>
            </w:pPr>
          </w:p>
        </w:tc>
      </w:tr>
      <w:tr w:rsidR="00C0704D" w:rsidRPr="00D2449B" w14:paraId="7325ABEB"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70A3B0E"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2E8843E1" w14:textId="77777777" w:rsidR="00C0704D" w:rsidRDefault="00C0704D" w:rsidP="00EA09F9">
            <w:pPr>
              <w:pStyle w:val="Header"/>
              <w:tabs>
                <w:tab w:val="clear" w:pos="4153"/>
                <w:tab w:val="clear" w:pos="8306"/>
              </w:tabs>
              <w:contextualSpacing/>
              <w:jc w:val="both"/>
              <w:rPr>
                <w:rFonts w:ascii="Calibri" w:hAnsi="Calibri"/>
                <w:b/>
                <w:szCs w:val="22"/>
              </w:rPr>
            </w:pPr>
          </w:p>
          <w:p w14:paraId="70777449" w14:textId="097E5F91" w:rsidR="00D16E7F" w:rsidRPr="00D16E7F" w:rsidRDefault="00FF0D6A" w:rsidP="00212730">
            <w:pPr>
              <w:contextualSpacing/>
              <w:jc w:val="both"/>
              <w:rPr>
                <w:rFonts w:ascii="Calibri" w:hAnsi="Calibri"/>
                <w:szCs w:val="22"/>
              </w:rPr>
            </w:pPr>
            <w:r w:rsidRPr="00D16E7F">
              <w:rPr>
                <w:rFonts w:ascii="Calibri" w:hAnsi="Calibri"/>
                <w:szCs w:val="22"/>
              </w:rPr>
              <w:t>The property to which the application relates is located within the designated Clitheroe Conservation area, also having a direct physical interface with a grouping of buildings that are Grade II listed.  As such</w:t>
            </w:r>
            <w:r w:rsidR="00D16E7F" w:rsidRPr="00D16E7F">
              <w:rPr>
                <w:rFonts w:ascii="Calibri" w:hAnsi="Calibri"/>
                <w:szCs w:val="22"/>
              </w:rPr>
              <w:t>, considerable importance and weight must be afforded to the duties within sections 16, 66 and 72 of the Planning (Listed Buildings and Conservation Areas) Act 1990 when determining the proposal.</w:t>
            </w:r>
          </w:p>
          <w:p w14:paraId="080EAFCE" w14:textId="77777777" w:rsidR="00D16E7F" w:rsidRPr="006D502F" w:rsidRDefault="00D16E7F" w:rsidP="00212730">
            <w:pPr>
              <w:contextualSpacing/>
              <w:jc w:val="both"/>
              <w:rPr>
                <w:rFonts w:ascii="Calibri" w:hAnsi="Calibri"/>
                <w:color w:val="FF0000"/>
                <w:szCs w:val="22"/>
              </w:rPr>
            </w:pPr>
          </w:p>
          <w:p w14:paraId="41977501" w14:textId="1E307E8F" w:rsidR="00C5414D" w:rsidRPr="00CE48EE" w:rsidRDefault="00D16E7F" w:rsidP="00C5414D">
            <w:pPr>
              <w:contextualSpacing/>
              <w:jc w:val="both"/>
              <w:rPr>
                <w:rFonts w:ascii="Calibri" w:hAnsi="Calibri"/>
                <w:bCs/>
                <w:szCs w:val="22"/>
              </w:rPr>
            </w:pPr>
            <w:r w:rsidRPr="00CE48EE">
              <w:rPr>
                <w:rFonts w:ascii="Calibri" w:hAnsi="Calibri"/>
                <w:bCs/>
                <w:szCs w:val="22"/>
              </w:rPr>
              <w:t xml:space="preserve">The proposed alterations </w:t>
            </w:r>
            <w:r w:rsidR="00C5414D" w:rsidRPr="00CE48EE">
              <w:rPr>
                <w:rFonts w:ascii="Calibri" w:hAnsi="Calibri"/>
                <w:bCs/>
                <w:szCs w:val="22"/>
              </w:rPr>
              <w:t xml:space="preserve">to the building </w:t>
            </w:r>
            <w:r w:rsidRPr="00CE48EE">
              <w:rPr>
                <w:rFonts w:ascii="Calibri" w:hAnsi="Calibri"/>
                <w:bCs/>
                <w:szCs w:val="22"/>
              </w:rPr>
              <w:t xml:space="preserve">are contained </w:t>
            </w:r>
            <w:r w:rsidR="00C5414D" w:rsidRPr="00CE48EE">
              <w:rPr>
                <w:rFonts w:ascii="Calibri" w:hAnsi="Calibri"/>
                <w:bCs/>
                <w:szCs w:val="22"/>
              </w:rPr>
              <w:t xml:space="preserve">solely </w:t>
            </w:r>
            <w:r w:rsidRPr="00CE48EE">
              <w:rPr>
                <w:rFonts w:ascii="Calibri" w:hAnsi="Calibri"/>
                <w:bCs/>
                <w:szCs w:val="22"/>
              </w:rPr>
              <w:t xml:space="preserve">within an enclosed </w:t>
            </w:r>
            <w:r w:rsidR="00C5414D" w:rsidRPr="00CE48EE">
              <w:rPr>
                <w:rFonts w:ascii="Calibri" w:hAnsi="Calibri"/>
                <w:bCs/>
                <w:szCs w:val="22"/>
              </w:rPr>
              <w:t>y</w:t>
            </w:r>
            <w:r w:rsidRPr="00CE48EE">
              <w:rPr>
                <w:rFonts w:ascii="Calibri" w:hAnsi="Calibri"/>
                <w:bCs/>
                <w:szCs w:val="22"/>
              </w:rPr>
              <w:t>ard with significantly limited intervisibility with the public real</w:t>
            </w:r>
            <w:r w:rsidR="00C5414D" w:rsidRPr="00CE48EE">
              <w:rPr>
                <w:rFonts w:ascii="Calibri" w:hAnsi="Calibri"/>
                <w:bCs/>
                <w:szCs w:val="22"/>
              </w:rPr>
              <w:t>m.  A</w:t>
            </w:r>
            <w:r w:rsidRPr="00CE48EE">
              <w:rPr>
                <w:rFonts w:ascii="Calibri" w:hAnsi="Calibri"/>
                <w:bCs/>
                <w:szCs w:val="22"/>
              </w:rPr>
              <w:t xml:space="preserve">s </w:t>
            </w:r>
            <w:r w:rsidR="00C5414D" w:rsidRPr="00CE48EE">
              <w:rPr>
                <w:rFonts w:ascii="Calibri" w:hAnsi="Calibri"/>
                <w:bCs/>
                <w:szCs w:val="22"/>
              </w:rPr>
              <w:t xml:space="preserve">such </w:t>
            </w:r>
            <w:r w:rsidRPr="00CE48EE">
              <w:rPr>
                <w:rFonts w:ascii="Calibri" w:hAnsi="Calibri"/>
                <w:bCs/>
                <w:szCs w:val="22"/>
              </w:rPr>
              <w:t xml:space="preserve">the proposed terrace and </w:t>
            </w:r>
            <w:proofErr w:type="spellStart"/>
            <w:r w:rsidRPr="00CE48EE">
              <w:rPr>
                <w:rFonts w:ascii="Calibri" w:hAnsi="Calibri"/>
                <w:bCs/>
                <w:szCs w:val="22"/>
              </w:rPr>
              <w:t>fenestrational</w:t>
            </w:r>
            <w:proofErr w:type="spellEnd"/>
            <w:r w:rsidRPr="00CE48EE">
              <w:rPr>
                <w:rFonts w:ascii="Calibri" w:hAnsi="Calibri"/>
                <w:bCs/>
                <w:szCs w:val="22"/>
              </w:rPr>
              <w:t xml:space="preserve"> alterations are not considered to have any direct impacts upon the character or </w:t>
            </w:r>
            <w:r w:rsidR="00C5414D" w:rsidRPr="00CE48EE">
              <w:rPr>
                <w:rFonts w:ascii="Calibri" w:hAnsi="Calibri"/>
                <w:bCs/>
                <w:szCs w:val="22"/>
              </w:rPr>
              <w:t>visual</w:t>
            </w:r>
            <w:r w:rsidRPr="00CE48EE">
              <w:rPr>
                <w:rFonts w:ascii="Calibri" w:hAnsi="Calibri"/>
                <w:bCs/>
                <w:szCs w:val="22"/>
              </w:rPr>
              <w:t xml:space="preserve"> amenities of the defined Clitheroe </w:t>
            </w:r>
            <w:r w:rsidR="00CE48EE" w:rsidRPr="00CE48EE">
              <w:rPr>
                <w:rFonts w:ascii="Calibri" w:hAnsi="Calibri"/>
                <w:bCs/>
                <w:szCs w:val="22"/>
              </w:rPr>
              <w:t>C</w:t>
            </w:r>
            <w:r w:rsidRPr="00CE48EE">
              <w:rPr>
                <w:rFonts w:ascii="Calibri" w:hAnsi="Calibri"/>
                <w:bCs/>
                <w:szCs w:val="22"/>
              </w:rPr>
              <w:t xml:space="preserve">onservation Area </w:t>
            </w:r>
            <w:r w:rsidR="00C5414D" w:rsidRPr="00CE48EE">
              <w:rPr>
                <w:rFonts w:ascii="Calibri" w:hAnsi="Calibri"/>
                <w:bCs/>
                <w:szCs w:val="22"/>
              </w:rPr>
              <w:t>insofar that the area of the building to which the proposal relates is unlikely to be read in conjunction with the wider context</w:t>
            </w:r>
            <w:r w:rsidR="00CE48EE">
              <w:rPr>
                <w:rFonts w:ascii="Calibri" w:hAnsi="Calibri"/>
                <w:bCs/>
                <w:szCs w:val="22"/>
              </w:rPr>
              <w:t>, particularly from the public realm</w:t>
            </w:r>
            <w:r w:rsidR="00C5414D" w:rsidRPr="00CE48EE">
              <w:rPr>
                <w:rFonts w:ascii="Calibri" w:hAnsi="Calibri"/>
                <w:bCs/>
                <w:szCs w:val="22"/>
              </w:rPr>
              <w:t xml:space="preserve">.  </w:t>
            </w:r>
          </w:p>
          <w:p w14:paraId="76DD734C" w14:textId="77777777" w:rsidR="00C5414D" w:rsidRPr="00CE48EE" w:rsidRDefault="00C5414D" w:rsidP="00C5414D">
            <w:pPr>
              <w:contextualSpacing/>
              <w:jc w:val="both"/>
              <w:rPr>
                <w:rFonts w:ascii="Calibri" w:hAnsi="Calibri"/>
                <w:bCs/>
                <w:szCs w:val="22"/>
              </w:rPr>
            </w:pPr>
          </w:p>
          <w:p w14:paraId="33DF9B5E" w14:textId="24933AFB" w:rsidR="00212730" w:rsidRPr="00CE48EE" w:rsidRDefault="00C5414D" w:rsidP="00C5414D">
            <w:pPr>
              <w:contextualSpacing/>
              <w:jc w:val="both"/>
              <w:rPr>
                <w:rFonts w:ascii="Calibri" w:hAnsi="Calibri"/>
                <w:bCs/>
                <w:szCs w:val="22"/>
              </w:rPr>
            </w:pPr>
            <w:r w:rsidRPr="00CE48EE">
              <w:rPr>
                <w:rFonts w:ascii="Calibri" w:hAnsi="Calibri"/>
                <w:bCs/>
                <w:szCs w:val="22"/>
              </w:rPr>
              <w:t xml:space="preserve">Notwithstanding this matter, the proposed alterations to the dwelling </w:t>
            </w:r>
            <w:proofErr w:type="gramStart"/>
            <w:r w:rsidRPr="00CE48EE">
              <w:rPr>
                <w:rFonts w:ascii="Calibri" w:hAnsi="Calibri"/>
                <w:bCs/>
                <w:szCs w:val="22"/>
              </w:rPr>
              <w:t>are considered to be</w:t>
            </w:r>
            <w:proofErr w:type="gramEnd"/>
            <w:r w:rsidRPr="00CE48EE">
              <w:rPr>
                <w:rFonts w:ascii="Calibri" w:hAnsi="Calibri"/>
                <w:bCs/>
                <w:szCs w:val="22"/>
              </w:rPr>
              <w:t xml:space="preserve"> sympathetic to the inherent character of the building, with materials to match that of the existing being utilised on </w:t>
            </w:r>
            <w:r w:rsidRPr="00CE48EE">
              <w:rPr>
                <w:rFonts w:ascii="Calibri" w:hAnsi="Calibri"/>
                <w:bCs/>
                <w:szCs w:val="22"/>
              </w:rPr>
              <w:lastRenderedPageBreak/>
              <w:t>the external facing walls.  The installation of ‘aluminium powder coated’ windows/doors on the internal yard area are also considered to be compatible with the character of the building and will result in an overall improvement in the appearance of the building through the removal of existing uPVC windows/doors.</w:t>
            </w:r>
          </w:p>
          <w:p w14:paraId="2E0700B9" w14:textId="5DB38FAC" w:rsidR="00C5414D" w:rsidRPr="00CE48EE" w:rsidRDefault="00C5414D" w:rsidP="00C5414D">
            <w:pPr>
              <w:contextualSpacing/>
              <w:jc w:val="both"/>
              <w:rPr>
                <w:rFonts w:ascii="Calibri" w:hAnsi="Calibri"/>
                <w:bCs/>
                <w:szCs w:val="22"/>
              </w:rPr>
            </w:pPr>
          </w:p>
          <w:p w14:paraId="4C9BAADA" w14:textId="2C03B067" w:rsidR="00C5414D" w:rsidRPr="00CE48EE" w:rsidRDefault="00CE48EE" w:rsidP="00C5414D">
            <w:pPr>
              <w:contextualSpacing/>
              <w:jc w:val="both"/>
              <w:rPr>
                <w:rFonts w:ascii="Calibri" w:hAnsi="Calibri"/>
                <w:bCs/>
                <w:szCs w:val="22"/>
              </w:rPr>
            </w:pPr>
            <w:r w:rsidRPr="00CE48EE">
              <w:rPr>
                <w:rFonts w:ascii="Calibri" w:hAnsi="Calibri"/>
                <w:bCs/>
                <w:szCs w:val="22"/>
              </w:rPr>
              <w:t xml:space="preserve">The proposed alterations will have negligible impact upon the adjacent Grade II Listed Buildings insofar that the proposed alterations do not result in any direct interventions into the fabric of the buildings, nor is it considered that the proposed alterations, by virtue of their location, will be read visually in direct context with the buildings or their setting. </w:t>
            </w:r>
          </w:p>
          <w:p w14:paraId="03BC8ACE" w14:textId="5024EE87" w:rsidR="00D16E7F" w:rsidRDefault="00D16E7F" w:rsidP="005E1C6C">
            <w:pPr>
              <w:contextualSpacing/>
              <w:rPr>
                <w:rFonts w:ascii="Calibri" w:hAnsi="Calibri"/>
                <w:b/>
                <w:szCs w:val="22"/>
              </w:rPr>
            </w:pPr>
          </w:p>
        </w:tc>
      </w:tr>
      <w:tr w:rsidR="00C0704D" w:rsidRPr="00D2449B" w14:paraId="5FEFBDC4"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741413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Landscape/Ecology:</w:t>
            </w:r>
          </w:p>
          <w:p w14:paraId="6D6FDC14" w14:textId="77777777" w:rsidR="00C0704D" w:rsidRDefault="00C0704D" w:rsidP="00EA09F9">
            <w:pPr>
              <w:pStyle w:val="Header"/>
              <w:tabs>
                <w:tab w:val="clear" w:pos="4153"/>
                <w:tab w:val="clear" w:pos="8306"/>
              </w:tabs>
              <w:contextualSpacing/>
              <w:jc w:val="both"/>
              <w:rPr>
                <w:rFonts w:ascii="Calibri" w:hAnsi="Calibri"/>
                <w:b/>
                <w:szCs w:val="22"/>
              </w:rPr>
            </w:pPr>
          </w:p>
          <w:p w14:paraId="775AEA31" w14:textId="3419F133" w:rsidR="00C0704D" w:rsidRPr="00580951" w:rsidRDefault="00580951" w:rsidP="00E46243">
            <w:pPr>
              <w:contextualSpacing/>
              <w:rPr>
                <w:rFonts w:ascii="Calibri" w:hAnsi="Calibri"/>
                <w:szCs w:val="22"/>
              </w:rPr>
            </w:pPr>
            <w:r w:rsidRPr="00580951">
              <w:rPr>
                <w:rFonts w:ascii="Calibri" w:hAnsi="Calibri"/>
                <w:szCs w:val="22"/>
              </w:rPr>
              <w:t>No implications</w:t>
            </w:r>
            <w:r w:rsidR="00FC032C">
              <w:rPr>
                <w:rFonts w:ascii="Calibri" w:hAnsi="Calibri"/>
                <w:szCs w:val="22"/>
              </w:rPr>
              <w:t xml:space="preserve"> resultant from the proposed development.</w:t>
            </w:r>
          </w:p>
          <w:p w14:paraId="75D74E9C" w14:textId="77777777" w:rsidR="00580951" w:rsidRDefault="00580951" w:rsidP="00E46243">
            <w:pPr>
              <w:contextualSpacing/>
              <w:rPr>
                <w:rFonts w:ascii="Calibri" w:hAnsi="Calibri"/>
                <w:b/>
                <w:szCs w:val="22"/>
              </w:rPr>
            </w:pPr>
          </w:p>
        </w:tc>
      </w:tr>
      <w:tr w:rsidR="00C0704D" w:rsidRPr="00D2449B" w14:paraId="7035A523"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B4FF53A"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157F7090" w14:textId="3DA74298" w:rsidR="00C0704D" w:rsidRDefault="00C0704D" w:rsidP="00DD62F6">
            <w:pPr>
              <w:contextualSpacing/>
              <w:rPr>
                <w:rFonts w:ascii="Calibri" w:hAnsi="Calibri"/>
                <w:bCs/>
                <w:color w:val="548DD4" w:themeColor="text2" w:themeTint="99"/>
                <w:szCs w:val="22"/>
              </w:rPr>
            </w:pPr>
          </w:p>
          <w:p w14:paraId="16725F26" w14:textId="0B19F35B" w:rsidR="006D502F" w:rsidRPr="0043136A" w:rsidRDefault="00017133" w:rsidP="0043136A">
            <w:pPr>
              <w:contextualSpacing/>
              <w:jc w:val="both"/>
              <w:rPr>
                <w:rFonts w:ascii="Calibri" w:hAnsi="Calibri"/>
                <w:bCs/>
                <w:szCs w:val="22"/>
              </w:rPr>
            </w:pPr>
            <w:r w:rsidRPr="0043136A">
              <w:rPr>
                <w:rFonts w:ascii="Calibri" w:hAnsi="Calibri"/>
                <w:bCs/>
                <w:szCs w:val="22"/>
              </w:rPr>
              <w:t xml:space="preserve">As such, </w:t>
            </w:r>
            <w:r w:rsidR="0043136A" w:rsidRPr="0043136A">
              <w:rPr>
                <w:rFonts w:ascii="Calibri" w:hAnsi="Calibri"/>
                <w:bCs/>
                <w:szCs w:val="22"/>
              </w:rPr>
              <w:t xml:space="preserve">whilst </w:t>
            </w:r>
            <w:r w:rsidRPr="0043136A">
              <w:rPr>
                <w:rFonts w:ascii="Calibri" w:hAnsi="Calibri"/>
                <w:bCs/>
                <w:szCs w:val="22"/>
              </w:rPr>
              <w:t>giving considerable importance and weight to the duties at section 16, 66 and 72 of the Planning (Listed Buildings and Conservation Areas) Act 1990</w:t>
            </w:r>
            <w:r w:rsidR="006D502F" w:rsidRPr="0043136A">
              <w:rPr>
                <w:rFonts w:ascii="Calibri" w:hAnsi="Calibri"/>
                <w:bCs/>
                <w:szCs w:val="22"/>
              </w:rPr>
              <w:t xml:space="preserve">, the proposal </w:t>
            </w:r>
            <w:r w:rsidR="0043136A" w:rsidRPr="0043136A">
              <w:rPr>
                <w:rFonts w:ascii="Calibri" w:hAnsi="Calibri"/>
                <w:bCs/>
                <w:szCs w:val="22"/>
              </w:rPr>
              <w:t xml:space="preserve">is considered to </w:t>
            </w:r>
            <w:r w:rsidR="006D502F" w:rsidRPr="0043136A">
              <w:rPr>
                <w:rFonts w:ascii="Calibri" w:hAnsi="Calibri"/>
                <w:bCs/>
                <w:szCs w:val="22"/>
              </w:rPr>
              <w:t>represent an</w:t>
            </w:r>
            <w:r w:rsidR="0043136A" w:rsidRPr="0043136A">
              <w:rPr>
                <w:rFonts w:ascii="Calibri" w:hAnsi="Calibri"/>
                <w:bCs/>
                <w:szCs w:val="22"/>
              </w:rPr>
              <w:t xml:space="preserve"> a</w:t>
            </w:r>
            <w:r w:rsidR="006D502F" w:rsidRPr="0043136A">
              <w:rPr>
                <w:rFonts w:ascii="Calibri" w:hAnsi="Calibri"/>
                <w:bCs/>
                <w:szCs w:val="22"/>
              </w:rPr>
              <w:t xml:space="preserve">ppropriate form of development that will not result in any undue harm upon the character or visual amenities of the adjacent Grade II listed buildings or the designated Clitheroe Conservation Area.  </w:t>
            </w:r>
          </w:p>
          <w:p w14:paraId="1F20C7E5" w14:textId="77777777" w:rsidR="006D502F" w:rsidRDefault="006D502F" w:rsidP="00DD62F6">
            <w:pPr>
              <w:contextualSpacing/>
              <w:rPr>
                <w:rFonts w:ascii="Calibri" w:hAnsi="Calibri"/>
                <w:bCs/>
                <w:szCs w:val="22"/>
              </w:rPr>
            </w:pPr>
          </w:p>
          <w:p w14:paraId="475A9FF1" w14:textId="3D8658A4" w:rsidR="006D502F" w:rsidRPr="006D502F" w:rsidRDefault="006D502F" w:rsidP="00DD62F6">
            <w:pPr>
              <w:contextualSpacing/>
              <w:rPr>
                <w:rFonts w:ascii="Calibri" w:hAnsi="Calibri"/>
                <w:bCs/>
                <w:szCs w:val="22"/>
              </w:rPr>
            </w:pPr>
            <w:r>
              <w:rPr>
                <w:rFonts w:ascii="Calibri" w:hAnsi="Calibri"/>
                <w:bCs/>
                <w:szCs w:val="22"/>
              </w:rPr>
              <w:t>It is further considered that the proposal will not result in any measurable or quantifiable harm upon the existing or future nearby residential amenity.</w:t>
            </w:r>
          </w:p>
          <w:p w14:paraId="5075305A" w14:textId="77777777" w:rsidR="006D502F" w:rsidRPr="00DD62F6" w:rsidRDefault="006D502F" w:rsidP="00DD62F6">
            <w:pPr>
              <w:contextualSpacing/>
              <w:rPr>
                <w:rFonts w:ascii="Calibri" w:hAnsi="Calibri"/>
                <w:bCs/>
                <w:color w:val="548DD4" w:themeColor="text2" w:themeTint="99"/>
                <w:szCs w:val="22"/>
              </w:rPr>
            </w:pPr>
          </w:p>
          <w:p w14:paraId="550E0A85" w14:textId="7D99954A" w:rsidR="00C0704D" w:rsidRPr="00B31F80" w:rsidRDefault="006D502F" w:rsidP="00DD62F6">
            <w:pPr>
              <w:pStyle w:val="Header"/>
              <w:tabs>
                <w:tab w:val="clear" w:pos="4153"/>
                <w:tab w:val="clear" w:pos="8306"/>
              </w:tabs>
              <w:contextualSpacing/>
              <w:jc w:val="both"/>
              <w:rPr>
                <w:rFonts w:ascii="Calibri" w:hAnsi="Calibri"/>
                <w:bCs/>
                <w:szCs w:val="22"/>
              </w:rPr>
            </w:pPr>
            <w:r>
              <w:rPr>
                <w:rFonts w:ascii="Calibri" w:hAnsi="Calibri"/>
                <w:bCs/>
                <w:szCs w:val="22"/>
              </w:rPr>
              <w:t xml:space="preserve">As such and </w:t>
            </w:r>
            <w:r w:rsidR="00C0704D" w:rsidRPr="00B31F80">
              <w:rPr>
                <w:rFonts w:ascii="Calibri" w:hAnsi="Calibri"/>
                <w:bCs/>
                <w:szCs w:val="22"/>
              </w:rPr>
              <w:t>for the above reasons</w:t>
            </w:r>
            <w:r>
              <w:rPr>
                <w:rFonts w:ascii="Calibri" w:hAnsi="Calibri"/>
                <w:bCs/>
                <w:szCs w:val="22"/>
              </w:rPr>
              <w:t xml:space="preserve">, </w:t>
            </w:r>
            <w:r w:rsidR="00C0704D" w:rsidRPr="00B31F80">
              <w:rPr>
                <w:rFonts w:ascii="Calibri" w:hAnsi="Calibri"/>
                <w:bCs/>
                <w:szCs w:val="22"/>
              </w:rPr>
              <w:t>having regard to all material considerations and matters raised</w:t>
            </w:r>
            <w:r>
              <w:rPr>
                <w:rFonts w:ascii="Calibri" w:hAnsi="Calibri"/>
                <w:bCs/>
                <w:szCs w:val="22"/>
              </w:rPr>
              <w:t xml:space="preserve">, </w:t>
            </w:r>
            <w:r w:rsidR="00C0704D" w:rsidRPr="00B31F80">
              <w:rPr>
                <w:rFonts w:ascii="Calibri" w:hAnsi="Calibri"/>
                <w:bCs/>
                <w:szCs w:val="22"/>
              </w:rPr>
              <w:t xml:space="preserve">that </w:t>
            </w:r>
            <w:r w:rsidR="00B31F80" w:rsidRPr="00B31F80">
              <w:rPr>
                <w:rFonts w:ascii="Calibri" w:hAnsi="Calibri"/>
                <w:bCs/>
                <w:szCs w:val="22"/>
              </w:rPr>
              <w:t>the application is recommended for approval.</w:t>
            </w:r>
          </w:p>
          <w:p w14:paraId="16B671BA" w14:textId="77777777" w:rsidR="00C0704D" w:rsidRDefault="00C0704D" w:rsidP="00DD62F6">
            <w:pPr>
              <w:pStyle w:val="Header"/>
              <w:tabs>
                <w:tab w:val="clear" w:pos="4153"/>
                <w:tab w:val="clear" w:pos="8306"/>
              </w:tabs>
              <w:contextualSpacing/>
              <w:jc w:val="both"/>
              <w:rPr>
                <w:rFonts w:ascii="Calibri" w:hAnsi="Calibri"/>
                <w:b/>
                <w:szCs w:val="22"/>
              </w:rPr>
            </w:pPr>
          </w:p>
        </w:tc>
      </w:tr>
      <w:tr w:rsidR="00C0704D" w:rsidRPr="00D2449B" w14:paraId="4671C95D" w14:textId="77777777" w:rsidTr="00B31F80">
        <w:trPr>
          <w:jc w:val="center"/>
        </w:trPr>
        <w:tc>
          <w:tcPr>
            <w:tcW w:w="209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0D353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24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C03302" w14:textId="77777777" w:rsidR="00C0704D" w:rsidRPr="00D2449B" w:rsidRDefault="00C0704D" w:rsidP="00CD2CEF">
            <w:pPr>
              <w:rPr>
                <w:rFonts w:ascii="Calibri" w:hAnsi="Calibri"/>
                <w:bCs/>
                <w:szCs w:val="22"/>
              </w:rPr>
            </w:pPr>
            <w:r w:rsidRPr="008E0D46">
              <w:rPr>
                <w:rFonts w:asciiTheme="minorHAnsi" w:hAnsiTheme="minorHAnsi"/>
                <w:bCs/>
                <w:szCs w:val="22"/>
              </w:rPr>
              <w:t>That planning consent be granted</w:t>
            </w:r>
            <w:r w:rsidR="00B31F80">
              <w:rPr>
                <w:rFonts w:asciiTheme="minorHAnsi" w:hAnsiTheme="minorHAnsi"/>
                <w:bCs/>
                <w:szCs w:val="22"/>
              </w:rPr>
              <w:t xml:space="preserve"> subject to the imposition of conditions.</w:t>
            </w:r>
          </w:p>
        </w:tc>
      </w:tr>
    </w:tbl>
    <w:p w14:paraId="1646D585" w14:textId="77777777" w:rsidR="0031197A" w:rsidRPr="00D2449B" w:rsidRDefault="007B62C4">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4A574" w14:textId="77777777" w:rsidR="006D0B5F" w:rsidRDefault="006D0B5F" w:rsidP="006D0B5F">
      <w:r>
        <w:separator/>
      </w:r>
    </w:p>
  </w:endnote>
  <w:endnote w:type="continuationSeparator" w:id="0">
    <w:p w14:paraId="753DB49C" w14:textId="77777777" w:rsidR="006D0B5F" w:rsidRDefault="006D0B5F"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91762" w14:textId="77777777" w:rsidR="006D0B5F" w:rsidRDefault="006D0B5F" w:rsidP="006D0B5F">
      <w:r>
        <w:separator/>
      </w:r>
    </w:p>
  </w:footnote>
  <w:footnote w:type="continuationSeparator" w:id="0">
    <w:p w14:paraId="1226CA86" w14:textId="77777777" w:rsidR="006D0B5F" w:rsidRDefault="006D0B5F"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0084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17133"/>
    <w:rsid w:val="000304A2"/>
    <w:rsid w:val="0005681B"/>
    <w:rsid w:val="000B5CB5"/>
    <w:rsid w:val="00130035"/>
    <w:rsid w:val="001B3138"/>
    <w:rsid w:val="001D4F7A"/>
    <w:rsid w:val="00212730"/>
    <w:rsid w:val="00250879"/>
    <w:rsid w:val="0029334A"/>
    <w:rsid w:val="002952F9"/>
    <w:rsid w:val="002A01CF"/>
    <w:rsid w:val="002C6277"/>
    <w:rsid w:val="002F2580"/>
    <w:rsid w:val="00321B6E"/>
    <w:rsid w:val="00350763"/>
    <w:rsid w:val="0043136A"/>
    <w:rsid w:val="00440CB6"/>
    <w:rsid w:val="004936A6"/>
    <w:rsid w:val="004947BB"/>
    <w:rsid w:val="004A5EA9"/>
    <w:rsid w:val="004C2434"/>
    <w:rsid w:val="004E5E7C"/>
    <w:rsid w:val="004F0649"/>
    <w:rsid w:val="00510FA2"/>
    <w:rsid w:val="00556ECD"/>
    <w:rsid w:val="00580951"/>
    <w:rsid w:val="005E1C6C"/>
    <w:rsid w:val="005E65DF"/>
    <w:rsid w:val="00606DA2"/>
    <w:rsid w:val="00692B60"/>
    <w:rsid w:val="006A71AD"/>
    <w:rsid w:val="006C2BFA"/>
    <w:rsid w:val="006D0B5F"/>
    <w:rsid w:val="006D502F"/>
    <w:rsid w:val="0070054B"/>
    <w:rsid w:val="00776AE2"/>
    <w:rsid w:val="007B62C4"/>
    <w:rsid w:val="007C791C"/>
    <w:rsid w:val="007D7DF4"/>
    <w:rsid w:val="007E0D23"/>
    <w:rsid w:val="00811771"/>
    <w:rsid w:val="008542DE"/>
    <w:rsid w:val="00880289"/>
    <w:rsid w:val="00897EAC"/>
    <w:rsid w:val="008A28C8"/>
    <w:rsid w:val="00907E17"/>
    <w:rsid w:val="009E3E33"/>
    <w:rsid w:val="00A42E82"/>
    <w:rsid w:val="00A53FEB"/>
    <w:rsid w:val="00A579BB"/>
    <w:rsid w:val="00A63D55"/>
    <w:rsid w:val="00A95D89"/>
    <w:rsid w:val="00AE4C42"/>
    <w:rsid w:val="00B136D3"/>
    <w:rsid w:val="00B31F80"/>
    <w:rsid w:val="00B90F3B"/>
    <w:rsid w:val="00B93EB5"/>
    <w:rsid w:val="00BD3F03"/>
    <w:rsid w:val="00C0704D"/>
    <w:rsid w:val="00C25722"/>
    <w:rsid w:val="00C5414D"/>
    <w:rsid w:val="00C618DB"/>
    <w:rsid w:val="00CE48EE"/>
    <w:rsid w:val="00D11007"/>
    <w:rsid w:val="00D16E7F"/>
    <w:rsid w:val="00D2449B"/>
    <w:rsid w:val="00D54E67"/>
    <w:rsid w:val="00D560B9"/>
    <w:rsid w:val="00DD62F6"/>
    <w:rsid w:val="00DF2300"/>
    <w:rsid w:val="00E04FBA"/>
    <w:rsid w:val="00E26FDC"/>
    <w:rsid w:val="00E46243"/>
    <w:rsid w:val="00E66534"/>
    <w:rsid w:val="00E72F6C"/>
    <w:rsid w:val="00E935C4"/>
    <w:rsid w:val="00EA09F9"/>
    <w:rsid w:val="00EC23C7"/>
    <w:rsid w:val="00ED00B7"/>
    <w:rsid w:val="00EF44E6"/>
    <w:rsid w:val="00FC032C"/>
    <w:rsid w:val="00FD6AE3"/>
    <w:rsid w:val="00FF0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75D3B"/>
  <w15:docId w15:val="{010657C0-BB56-48EB-9794-DF5C5783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C0278-161D-4538-9CAA-F6F056C71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1012</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2022-06-29T10:59:00Z</cp:lastPrinted>
  <dcterms:created xsi:type="dcterms:W3CDTF">2022-06-29T11:02:00Z</dcterms:created>
  <dcterms:modified xsi:type="dcterms:W3CDTF">2022-06-29T11:02:00Z</dcterms:modified>
</cp:coreProperties>
</file>