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99"/>
        <w:gridCol w:w="36"/>
        <w:gridCol w:w="658"/>
        <w:gridCol w:w="2744"/>
        <w:gridCol w:w="3634"/>
      </w:tblGrid>
      <w:tr w:rsidR="004A5EA9" w:rsidRPr="00D2449B" w14:paraId="230E00A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094A164" w14:textId="77777777" w:rsidTr="00EF44E6">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46C252A" w:rsidR="004A5EA9" w:rsidRPr="00250879" w:rsidRDefault="00C661E3" w:rsidP="008542DE">
            <w:pPr>
              <w:rPr>
                <w:rFonts w:ascii="Calibri" w:hAnsi="Calibri"/>
                <w:color w:val="548DD4" w:themeColor="text2" w:themeTint="99"/>
                <w:szCs w:val="22"/>
              </w:rPr>
            </w:pPr>
            <w:r>
              <w:rPr>
                <w:rFonts w:ascii="Calibri" w:hAnsi="Calibri"/>
                <w:szCs w:val="22"/>
              </w:rPr>
              <w:t>3/2022/0593</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16AF806" w:rsidR="004A5EA9" w:rsidRPr="00C661E3" w:rsidRDefault="00C661E3" w:rsidP="002C6277">
            <w:pPr>
              <w:rPr>
                <w:rFonts w:ascii="Calibri" w:hAnsi="Calibri"/>
                <w:szCs w:val="22"/>
              </w:rPr>
            </w:pPr>
            <w:r w:rsidRPr="00C661E3">
              <w:rPr>
                <w:rFonts w:ascii="Calibri" w:hAnsi="Calibri"/>
                <w:szCs w:val="22"/>
              </w:rPr>
              <w:t>02/08/2022</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EF44E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408F491" w:rsidR="004A5EA9" w:rsidRPr="00C661E3" w:rsidRDefault="00C661E3" w:rsidP="00811771">
            <w:pPr>
              <w:rPr>
                <w:rFonts w:ascii="Calibri" w:hAnsi="Calibri"/>
                <w:szCs w:val="22"/>
              </w:rPr>
            </w:pPr>
            <w:r w:rsidRPr="00C661E3">
              <w:rPr>
                <w:rFonts w:ascii="Calibri" w:hAnsi="Calibri"/>
                <w:szCs w:val="22"/>
              </w:rPr>
              <w:t>MW</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EF44E6">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C31306A" w:rsidR="004A5EA9" w:rsidRPr="00D2449B" w:rsidRDefault="00BA0CB2" w:rsidP="002A01CF">
            <w:pPr>
              <w:jc w:val="center"/>
              <w:rPr>
                <w:rFonts w:ascii="Calibri" w:hAnsi="Calibri"/>
                <w:b/>
                <w:szCs w:val="22"/>
              </w:rPr>
            </w:pPr>
            <w:r>
              <w:rPr>
                <w:rFonts w:ascii="Calibri" w:hAnsi="Calibri"/>
                <w:b/>
                <w:szCs w:val="22"/>
              </w:rPr>
              <w:t>APPROVAL</w:t>
            </w:r>
          </w:p>
        </w:tc>
      </w:tr>
      <w:tr w:rsidR="004A5EA9" w:rsidRPr="00D2449B" w14:paraId="7813B96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54D854" w:rsidR="004A5EA9" w:rsidRPr="002C6277" w:rsidRDefault="00C661E3">
            <w:pPr>
              <w:rPr>
                <w:rFonts w:ascii="Calibri" w:hAnsi="Calibri"/>
                <w:szCs w:val="22"/>
              </w:rPr>
            </w:pPr>
            <w:r w:rsidRPr="00C661E3">
              <w:rPr>
                <w:rFonts w:ascii="Calibri" w:hAnsi="Calibri"/>
                <w:szCs w:val="22"/>
              </w:rPr>
              <w:t>Proposed single storey extension to side and rear of existing end terraced property.</w:t>
            </w:r>
          </w:p>
        </w:tc>
      </w:tr>
      <w:tr w:rsidR="002A01CF" w:rsidRPr="00D2449B" w14:paraId="52988241"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B1080C5" w:rsidR="002A01CF" w:rsidRPr="002C6277" w:rsidRDefault="00C661E3" w:rsidP="00A42E82">
            <w:pPr>
              <w:rPr>
                <w:rFonts w:ascii="Calibri" w:hAnsi="Calibri"/>
                <w:szCs w:val="22"/>
              </w:rPr>
            </w:pPr>
            <w:r w:rsidRPr="00C661E3">
              <w:rPr>
                <w:rFonts w:ascii="Calibri" w:hAnsi="Calibri"/>
                <w:szCs w:val="22"/>
              </w:rPr>
              <w:t>17 Crumpax Avenue Longridge Preston PR3 3JQ</w:t>
            </w:r>
          </w:p>
        </w:tc>
      </w:tr>
      <w:tr w:rsidR="00A95D89" w:rsidRPr="00D2449B" w14:paraId="3FB99B2E"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025BF41" w:rsidR="002A01CF" w:rsidRPr="00C661E3" w:rsidRDefault="00C661E3">
            <w:pPr>
              <w:rPr>
                <w:rFonts w:ascii="Calibri" w:hAnsi="Calibri"/>
                <w:bCs/>
                <w:szCs w:val="22"/>
              </w:rPr>
            </w:pPr>
            <w:r>
              <w:rPr>
                <w:rFonts w:ascii="Calibri" w:hAnsi="Calibri"/>
                <w:bCs/>
                <w:szCs w:val="22"/>
              </w:rPr>
              <w:t>No response prior to determination.</w:t>
            </w:r>
          </w:p>
        </w:tc>
      </w:tr>
      <w:tr w:rsidR="00C618DB" w:rsidRPr="00D2449B" w14:paraId="639E958B"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746AF">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4B208C" w:rsidR="002A01CF" w:rsidRPr="00C661E3" w:rsidRDefault="00C661E3">
            <w:pPr>
              <w:rPr>
                <w:rFonts w:ascii="Calibri" w:hAnsi="Calibri"/>
                <w:bCs/>
                <w:szCs w:val="22"/>
              </w:rPr>
            </w:pPr>
            <w:r>
              <w:rPr>
                <w:rFonts w:ascii="Calibri" w:hAnsi="Calibri"/>
                <w:bCs/>
                <w:szCs w:val="22"/>
              </w:rPr>
              <w:t xml:space="preserve">Following the receipt of amended plans, the highways authority </w:t>
            </w:r>
            <w:proofErr w:type="gramStart"/>
            <w:r w:rsidR="00B9167B">
              <w:rPr>
                <w:rFonts w:ascii="Calibri" w:hAnsi="Calibri"/>
                <w:bCs/>
                <w:szCs w:val="22"/>
              </w:rPr>
              <w:t>have</w:t>
            </w:r>
            <w:proofErr w:type="gramEnd"/>
            <w:r w:rsidR="00B9167B">
              <w:rPr>
                <w:rFonts w:ascii="Calibri" w:hAnsi="Calibri"/>
                <w:bCs/>
                <w:szCs w:val="22"/>
              </w:rPr>
              <w:t xml:space="preserve"> no objection to the proposed development.</w:t>
            </w:r>
          </w:p>
        </w:tc>
      </w:tr>
      <w:tr w:rsidR="00C0704D" w:rsidRPr="00D2449B" w14:paraId="62663AAF" w14:textId="77777777" w:rsidTr="004746AF">
        <w:trPr>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EF44E6">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EA927AA" w:rsidR="00C0704D" w:rsidRPr="00C0704D" w:rsidRDefault="004746AF" w:rsidP="00692B60">
            <w:pPr>
              <w:rPr>
                <w:rFonts w:ascii="Calibri" w:hAnsi="Calibri"/>
                <w:szCs w:val="22"/>
              </w:rPr>
            </w:pPr>
            <w:r>
              <w:rPr>
                <w:rFonts w:ascii="Calibri" w:hAnsi="Calibri"/>
                <w:szCs w:val="22"/>
              </w:rPr>
              <w:t>None.</w:t>
            </w:r>
          </w:p>
        </w:tc>
      </w:tr>
      <w:tr w:rsidR="00C0704D" w:rsidRPr="00D2449B" w14:paraId="1CDFA4C3"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5301A158" w14:textId="382CA0AE" w:rsidR="004746AF" w:rsidRDefault="004746AF" w:rsidP="004746AF">
            <w:pPr>
              <w:jc w:val="both"/>
              <w:rPr>
                <w:rFonts w:ascii="Calibri" w:hAnsi="Calibri"/>
                <w:szCs w:val="22"/>
              </w:rPr>
            </w:pPr>
            <w:r>
              <w:rPr>
                <w:rFonts w:ascii="Calibri" w:hAnsi="Calibri"/>
                <w:szCs w:val="22"/>
              </w:rPr>
              <w:t>Key Statement EN5 – Heritage Assets</w:t>
            </w:r>
          </w:p>
          <w:p w14:paraId="1636F1D2" w14:textId="57542AFA"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9266474" w14:textId="07B118CD" w:rsidR="004746AF" w:rsidRPr="00D001B5" w:rsidRDefault="004746AF" w:rsidP="00D001B5">
            <w:pPr>
              <w:jc w:val="both"/>
              <w:rPr>
                <w:rFonts w:ascii="Calibri" w:hAnsi="Calibri"/>
                <w:bCs/>
                <w:szCs w:val="22"/>
              </w:rPr>
            </w:pPr>
            <w:r>
              <w:rPr>
                <w:rFonts w:ascii="Calibri" w:hAnsi="Calibri"/>
                <w:bCs/>
                <w:szCs w:val="22"/>
              </w:rPr>
              <w:t>Policy DME4 – Protecting Heritage Assets</w:t>
            </w:r>
          </w:p>
          <w:p w14:paraId="1360EE56" w14:textId="77777777" w:rsidR="008542DE" w:rsidRDefault="008542DE" w:rsidP="008542DE">
            <w:pPr>
              <w:pStyle w:val="PLANNING"/>
              <w:rPr>
                <w:rFonts w:ascii="Calibri" w:hAnsi="Calibri"/>
                <w:szCs w:val="22"/>
              </w:rPr>
            </w:pPr>
          </w:p>
          <w:p w14:paraId="08A423E0" w14:textId="754D4DA2" w:rsidR="008542DE" w:rsidRPr="00B9167B" w:rsidRDefault="008542DE" w:rsidP="008542DE">
            <w:pPr>
              <w:pStyle w:val="PLANNING"/>
              <w:rPr>
                <w:rFonts w:ascii="Calibri" w:hAnsi="Calibri"/>
                <w:b/>
                <w:bCs/>
                <w:szCs w:val="22"/>
              </w:rPr>
            </w:pPr>
            <w:r w:rsidRPr="00B9167B">
              <w:rPr>
                <w:rFonts w:ascii="Calibri" w:hAnsi="Calibri"/>
                <w:b/>
                <w:bCs/>
                <w:szCs w:val="22"/>
              </w:rPr>
              <w:t>Planning (Listed Buildings and Conservation Areas) Act</w:t>
            </w:r>
            <w:r w:rsidR="00576048" w:rsidRPr="00B9167B">
              <w:rPr>
                <w:rFonts w:ascii="Calibri" w:hAnsi="Calibri"/>
                <w:b/>
                <w:bCs/>
                <w:szCs w:val="22"/>
              </w:rPr>
              <w:t xml:space="preserve"> 1990</w:t>
            </w:r>
          </w:p>
          <w:p w14:paraId="368C3DA9" w14:textId="77777777" w:rsidR="004746AF" w:rsidRPr="00B9167B" w:rsidRDefault="004746AF" w:rsidP="008542DE">
            <w:pPr>
              <w:pStyle w:val="PLANNING"/>
              <w:rPr>
                <w:rFonts w:ascii="Calibri" w:hAnsi="Calibri"/>
                <w:b/>
                <w:bCs/>
                <w:szCs w:val="22"/>
              </w:rPr>
            </w:pPr>
          </w:p>
          <w:p w14:paraId="1C00F88E" w14:textId="77777777" w:rsidR="008542DE" w:rsidRPr="00B9167B" w:rsidRDefault="008542DE" w:rsidP="008542DE">
            <w:pPr>
              <w:rPr>
                <w:rFonts w:ascii="Calibri" w:hAnsi="Calibri"/>
                <w:b/>
                <w:bCs/>
                <w:szCs w:val="22"/>
              </w:rPr>
            </w:pPr>
            <w:r w:rsidRPr="00B9167B">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862F9E6" w:rsidR="0046548C" w:rsidRPr="00576048" w:rsidRDefault="00576048" w:rsidP="00C0704D">
            <w:pPr>
              <w:pStyle w:val="PLANNING"/>
              <w:rPr>
                <w:rFonts w:ascii="Calibri" w:hAnsi="Calibri"/>
                <w:szCs w:val="22"/>
              </w:rPr>
            </w:pPr>
            <w:r w:rsidRPr="00576048">
              <w:rPr>
                <w:rFonts w:ascii="Calibri" w:hAnsi="Calibri"/>
                <w:szCs w:val="22"/>
              </w:rPr>
              <w:t>3/2015/0343</w:t>
            </w:r>
            <w:r w:rsidRPr="00576048">
              <w:rPr>
                <w:rFonts w:ascii="Calibri" w:hAnsi="Calibri"/>
                <w:b/>
                <w:bCs/>
                <w:szCs w:val="22"/>
              </w:rPr>
              <w:t xml:space="preserve"> - </w:t>
            </w:r>
            <w:r w:rsidRPr="00576048">
              <w:rPr>
                <w:rFonts w:ascii="Calibri" w:hAnsi="Calibri"/>
                <w:szCs w:val="22"/>
              </w:rPr>
              <w:t>Proposed Conservatory.</w:t>
            </w:r>
            <w:r>
              <w:rPr>
                <w:rFonts w:ascii="Calibri" w:hAnsi="Calibri"/>
                <w:szCs w:val="22"/>
              </w:rPr>
              <w:t xml:space="preserve"> </w:t>
            </w:r>
            <w:r w:rsidRPr="00576048">
              <w:rPr>
                <w:rFonts w:ascii="Calibri" w:hAnsi="Calibri"/>
                <w:b/>
                <w:bCs/>
                <w:szCs w:val="22"/>
              </w:rPr>
              <w:t>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EF44E6">
        <w:trPr>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3967BF6" w14:textId="73B1EF4A" w:rsidR="00576048" w:rsidRDefault="00B9167B"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end-of-terrace property within the settlement of Longridge. The dwelling lies on Crumpax Avenue, part of a 19</w:t>
            </w:r>
            <w:r w:rsidRPr="00B9167B">
              <w:rPr>
                <w:rFonts w:ascii="Calibri" w:hAnsi="Calibri"/>
                <w:bCs/>
                <w:szCs w:val="22"/>
                <w:vertAlign w:val="superscript"/>
              </w:rPr>
              <w:t>th</w:t>
            </w:r>
            <w:r>
              <w:rPr>
                <w:rFonts w:ascii="Calibri" w:hAnsi="Calibri"/>
                <w:bCs/>
                <w:szCs w:val="22"/>
              </w:rPr>
              <w:t xml:space="preserve"> century terrace falling within Longridge Conservation Area. The surrounding area is predominantly residential, characterised by neighbouring terraces to the north and south with semi-detached and detached properties beyond the site location to the east. The property itself is faced in natural stone on principal </w:t>
            </w:r>
            <w:r w:rsidR="00D147F1">
              <w:rPr>
                <w:rFonts w:ascii="Calibri" w:hAnsi="Calibri"/>
                <w:bCs/>
                <w:szCs w:val="22"/>
              </w:rPr>
              <w:t xml:space="preserve">and rear </w:t>
            </w:r>
            <w:r>
              <w:rPr>
                <w:rFonts w:ascii="Calibri" w:hAnsi="Calibri"/>
                <w:bCs/>
                <w:szCs w:val="22"/>
              </w:rPr>
              <w:t>elevation</w:t>
            </w:r>
            <w:r w:rsidR="00D147F1">
              <w:rPr>
                <w:rFonts w:ascii="Calibri" w:hAnsi="Calibri"/>
                <w:bCs/>
                <w:szCs w:val="22"/>
              </w:rPr>
              <w:t>s</w:t>
            </w:r>
            <w:r>
              <w:rPr>
                <w:rFonts w:ascii="Calibri" w:hAnsi="Calibri"/>
                <w:bCs/>
                <w:szCs w:val="22"/>
              </w:rPr>
              <w:t xml:space="preserve"> with brown uPVC windows </w:t>
            </w:r>
            <w:r w:rsidR="00D147F1">
              <w:rPr>
                <w:rFonts w:ascii="Calibri" w:hAnsi="Calibri"/>
                <w:bCs/>
                <w:szCs w:val="22"/>
              </w:rPr>
              <w:t xml:space="preserve">and stone surrounds, with a red brick side elevation and natural slate roof. As an end-of-terrace dwelling </w:t>
            </w:r>
            <w:r w:rsidR="00D147F1">
              <w:rPr>
                <w:rFonts w:ascii="Calibri" w:hAnsi="Calibri"/>
                <w:bCs/>
                <w:szCs w:val="22"/>
              </w:rPr>
              <w:lastRenderedPageBreak/>
              <w:t>the site also features residential curtilage to the side and rear of the dwelling, adjacent to neighbouring semi-detached properties to the east.</w:t>
            </w:r>
          </w:p>
          <w:p w14:paraId="62370E9F" w14:textId="0F1E4A56" w:rsidR="00576048" w:rsidRPr="006C2BFA" w:rsidRDefault="00576048"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31A830D8" w:rsidR="00C0704D" w:rsidRDefault="00C0704D" w:rsidP="00440CB6">
            <w:pPr>
              <w:pStyle w:val="Header"/>
              <w:tabs>
                <w:tab w:val="clear" w:pos="4153"/>
                <w:tab w:val="clear" w:pos="8306"/>
              </w:tabs>
              <w:jc w:val="both"/>
              <w:rPr>
                <w:rFonts w:ascii="Calibri" w:hAnsi="Calibri"/>
                <w:b/>
                <w:szCs w:val="22"/>
              </w:rPr>
            </w:pPr>
          </w:p>
          <w:p w14:paraId="26036EB0" w14:textId="62E63F68" w:rsidR="00704A1D" w:rsidRDefault="00576048" w:rsidP="00440CB6">
            <w:pPr>
              <w:pStyle w:val="Header"/>
              <w:tabs>
                <w:tab w:val="clear" w:pos="4153"/>
                <w:tab w:val="clear" w:pos="8306"/>
              </w:tabs>
              <w:jc w:val="both"/>
              <w:rPr>
                <w:rFonts w:ascii="Calibri" w:hAnsi="Calibri"/>
                <w:bCs/>
                <w:szCs w:val="22"/>
              </w:rPr>
            </w:pPr>
            <w:r>
              <w:rPr>
                <w:rFonts w:ascii="Calibri" w:hAnsi="Calibri"/>
                <w:bCs/>
                <w:szCs w:val="22"/>
              </w:rPr>
              <w:t>Consent is sought for the erection of both a side and rear extension to the existing dwelling</w:t>
            </w:r>
            <w:r w:rsidR="00F73CB6">
              <w:rPr>
                <w:rFonts w:ascii="Calibri" w:hAnsi="Calibri"/>
                <w:bCs/>
                <w:szCs w:val="22"/>
              </w:rPr>
              <w:t>. On</w:t>
            </w:r>
            <w:r>
              <w:rPr>
                <w:rFonts w:ascii="Calibri" w:hAnsi="Calibri"/>
                <w:bCs/>
                <w:szCs w:val="22"/>
              </w:rPr>
              <w:t xml:space="preserve"> the side elevation</w:t>
            </w:r>
            <w:r w:rsidR="00F73CB6">
              <w:rPr>
                <w:rFonts w:ascii="Calibri" w:hAnsi="Calibri"/>
                <w:bCs/>
                <w:szCs w:val="22"/>
              </w:rPr>
              <w:t>, the proposal</w:t>
            </w:r>
            <w:r>
              <w:rPr>
                <w:rFonts w:ascii="Calibri" w:hAnsi="Calibri"/>
                <w:bCs/>
                <w:szCs w:val="22"/>
              </w:rPr>
              <w:t xml:space="preserve"> seeks to utilise existing space towards the rear of a</w:t>
            </w:r>
            <w:r w:rsidR="00EB6A22">
              <w:rPr>
                <w:rFonts w:ascii="Calibri" w:hAnsi="Calibri"/>
                <w:bCs/>
                <w:szCs w:val="22"/>
              </w:rPr>
              <w:t xml:space="preserve"> </w:t>
            </w:r>
            <w:r>
              <w:rPr>
                <w:rFonts w:ascii="Calibri" w:hAnsi="Calibri"/>
                <w:bCs/>
                <w:szCs w:val="22"/>
              </w:rPr>
              <w:t>driveway to provide a single storey garage with roller shutter door</w:t>
            </w:r>
            <w:r w:rsidR="00F73CB6">
              <w:rPr>
                <w:rFonts w:ascii="Calibri" w:hAnsi="Calibri"/>
                <w:bCs/>
                <w:szCs w:val="22"/>
              </w:rPr>
              <w:t xml:space="preserve"> which </w:t>
            </w:r>
            <w:r w:rsidR="00DF3EE1">
              <w:rPr>
                <w:rFonts w:ascii="Calibri" w:hAnsi="Calibri"/>
                <w:bCs/>
                <w:szCs w:val="22"/>
              </w:rPr>
              <w:t xml:space="preserve">will </w:t>
            </w:r>
            <w:r w:rsidR="00F73CB6">
              <w:rPr>
                <w:rFonts w:ascii="Calibri" w:hAnsi="Calibri"/>
                <w:bCs/>
                <w:szCs w:val="22"/>
              </w:rPr>
              <w:t xml:space="preserve">feature a duo-pitched roof with an </w:t>
            </w:r>
            <w:proofErr w:type="gramStart"/>
            <w:r w:rsidR="00F73CB6">
              <w:rPr>
                <w:rFonts w:ascii="Calibri" w:hAnsi="Calibri"/>
                <w:bCs/>
                <w:szCs w:val="22"/>
              </w:rPr>
              <w:t>eaves</w:t>
            </w:r>
            <w:proofErr w:type="gramEnd"/>
            <w:r w:rsidR="00F73CB6">
              <w:rPr>
                <w:rFonts w:ascii="Calibri" w:hAnsi="Calibri"/>
                <w:bCs/>
                <w:szCs w:val="22"/>
              </w:rPr>
              <w:t xml:space="preserve"> height of </w:t>
            </w:r>
            <w:r w:rsidR="00D147F1">
              <w:rPr>
                <w:rFonts w:ascii="Calibri" w:hAnsi="Calibri"/>
                <w:bCs/>
                <w:szCs w:val="22"/>
              </w:rPr>
              <w:t xml:space="preserve">approximately </w:t>
            </w:r>
            <w:r w:rsidR="00F73CB6">
              <w:rPr>
                <w:rFonts w:ascii="Calibri" w:hAnsi="Calibri"/>
                <w:bCs/>
                <w:szCs w:val="22"/>
              </w:rPr>
              <w:t xml:space="preserve">2.2 metres. This garage will extend from the side elevation </w:t>
            </w:r>
            <w:r w:rsidR="00DF3EE1">
              <w:rPr>
                <w:rFonts w:ascii="Calibri" w:hAnsi="Calibri"/>
                <w:bCs/>
                <w:szCs w:val="22"/>
              </w:rPr>
              <w:t xml:space="preserve">and adjoin the rear elevation of the dwelling. At the rear of the property, the development proposed will include the construction of </w:t>
            </w:r>
            <w:r w:rsidR="00D147F1">
              <w:rPr>
                <w:rFonts w:ascii="Calibri" w:hAnsi="Calibri"/>
                <w:bCs/>
                <w:szCs w:val="22"/>
              </w:rPr>
              <w:t>a lean-to</w:t>
            </w:r>
            <w:r w:rsidR="00DF3EE1">
              <w:rPr>
                <w:rFonts w:ascii="Calibri" w:hAnsi="Calibri"/>
                <w:bCs/>
                <w:szCs w:val="22"/>
              </w:rPr>
              <w:t xml:space="preserve">, single storey rear extension which will project </w:t>
            </w:r>
            <w:r w:rsidR="00D147F1">
              <w:rPr>
                <w:rFonts w:ascii="Calibri" w:hAnsi="Calibri"/>
                <w:bCs/>
                <w:szCs w:val="22"/>
              </w:rPr>
              <w:t>three</w:t>
            </w:r>
            <w:r w:rsidR="00DF3EE1">
              <w:rPr>
                <w:rFonts w:ascii="Calibri" w:hAnsi="Calibri"/>
                <w:bCs/>
                <w:szCs w:val="22"/>
              </w:rPr>
              <w:t xml:space="preserve"> metres from the rear elevation</w:t>
            </w:r>
            <w:r w:rsidR="00704A1D">
              <w:rPr>
                <w:rFonts w:ascii="Calibri" w:hAnsi="Calibri"/>
                <w:bCs/>
                <w:szCs w:val="22"/>
              </w:rPr>
              <w:t xml:space="preserve"> </w:t>
            </w:r>
            <w:r w:rsidR="00D147F1">
              <w:rPr>
                <w:rFonts w:ascii="Calibri" w:hAnsi="Calibri"/>
                <w:bCs/>
                <w:szCs w:val="22"/>
              </w:rPr>
              <w:t>with a separation distance of 0.5 metres to</w:t>
            </w:r>
            <w:r w:rsidR="00DF3EE1">
              <w:rPr>
                <w:rFonts w:ascii="Calibri" w:hAnsi="Calibri"/>
                <w:bCs/>
                <w:szCs w:val="22"/>
              </w:rPr>
              <w:t xml:space="preserve"> the shared boundary with the neighbouring property known as 15 Crumpax Avenue. </w:t>
            </w:r>
            <w:r w:rsidR="00BC2DE0">
              <w:rPr>
                <w:rFonts w:ascii="Calibri" w:hAnsi="Calibri"/>
                <w:bCs/>
                <w:szCs w:val="22"/>
              </w:rPr>
              <w:t xml:space="preserve">This extension will feature folding doors </w:t>
            </w:r>
            <w:r w:rsidR="00704A1D">
              <w:rPr>
                <w:rFonts w:ascii="Calibri" w:hAnsi="Calibri"/>
                <w:bCs/>
                <w:szCs w:val="22"/>
              </w:rPr>
              <w:t xml:space="preserve">with rooflights </w:t>
            </w:r>
            <w:r w:rsidR="00BC2DE0">
              <w:rPr>
                <w:rFonts w:ascii="Calibri" w:hAnsi="Calibri"/>
                <w:bCs/>
                <w:szCs w:val="22"/>
              </w:rPr>
              <w:t xml:space="preserve">on the </w:t>
            </w:r>
            <w:r w:rsidR="00D147F1">
              <w:rPr>
                <w:rFonts w:ascii="Calibri" w:hAnsi="Calibri"/>
                <w:bCs/>
                <w:szCs w:val="22"/>
              </w:rPr>
              <w:t>rear</w:t>
            </w:r>
            <w:r w:rsidR="00BC2DE0">
              <w:rPr>
                <w:rFonts w:ascii="Calibri" w:hAnsi="Calibri"/>
                <w:bCs/>
                <w:szCs w:val="22"/>
              </w:rPr>
              <w:t xml:space="preserve"> elevation in order to provide access to the garden of the property</w:t>
            </w:r>
            <w:r w:rsidR="00704A1D">
              <w:rPr>
                <w:rFonts w:ascii="Calibri" w:hAnsi="Calibri"/>
                <w:bCs/>
                <w:szCs w:val="22"/>
              </w:rPr>
              <w:t xml:space="preserve">. The </w:t>
            </w:r>
            <w:r w:rsidR="00EB6A22">
              <w:rPr>
                <w:rFonts w:ascii="Calibri" w:hAnsi="Calibri"/>
                <w:bCs/>
                <w:szCs w:val="22"/>
              </w:rPr>
              <w:t>extension</w:t>
            </w:r>
            <w:r w:rsidR="00704A1D">
              <w:rPr>
                <w:rFonts w:ascii="Calibri" w:hAnsi="Calibri"/>
                <w:bCs/>
                <w:szCs w:val="22"/>
              </w:rPr>
              <w:t xml:space="preserve"> will be faced in a combination of materials with red brick on the front elevation and render to side and rear elevations, with a continuation of brown uPVC to the windows and doors and Marley modern grey roof tiles to the roof.</w:t>
            </w:r>
          </w:p>
          <w:p w14:paraId="28C70BC7" w14:textId="771BA18A" w:rsidR="00FC2D07" w:rsidRDefault="00FC2D07" w:rsidP="00440CB6">
            <w:pPr>
              <w:pStyle w:val="Header"/>
              <w:tabs>
                <w:tab w:val="clear" w:pos="4153"/>
                <w:tab w:val="clear" w:pos="8306"/>
              </w:tabs>
              <w:jc w:val="both"/>
              <w:rPr>
                <w:rFonts w:ascii="Calibri" w:hAnsi="Calibri"/>
                <w:bCs/>
                <w:szCs w:val="22"/>
              </w:rPr>
            </w:pPr>
          </w:p>
          <w:p w14:paraId="7A111993" w14:textId="35C80749" w:rsidR="00FC2D07" w:rsidRPr="00576048" w:rsidRDefault="00FC2D07" w:rsidP="00440CB6">
            <w:pPr>
              <w:pStyle w:val="Header"/>
              <w:tabs>
                <w:tab w:val="clear" w:pos="4153"/>
                <w:tab w:val="clear" w:pos="8306"/>
              </w:tabs>
              <w:jc w:val="both"/>
              <w:rPr>
                <w:rFonts w:ascii="Calibri" w:hAnsi="Calibri"/>
                <w:bCs/>
                <w:szCs w:val="22"/>
              </w:rPr>
            </w:pPr>
            <w:r>
              <w:rPr>
                <w:rFonts w:ascii="Calibri" w:hAnsi="Calibri"/>
                <w:bCs/>
                <w:szCs w:val="22"/>
              </w:rPr>
              <w:t xml:space="preserve">The scheme now assessed is the result of </w:t>
            </w:r>
            <w:r w:rsidR="00704A1D">
              <w:rPr>
                <w:rFonts w:ascii="Calibri" w:hAnsi="Calibri"/>
                <w:bCs/>
                <w:szCs w:val="22"/>
              </w:rPr>
              <w:t xml:space="preserve">several </w:t>
            </w:r>
            <w:r>
              <w:rPr>
                <w:rFonts w:ascii="Calibri" w:hAnsi="Calibri"/>
                <w:bCs/>
                <w:szCs w:val="22"/>
              </w:rPr>
              <w:t xml:space="preserve">amended plans seeking to alleviate an initial objection by the highways authority relating to a loss of parking at the property </w:t>
            </w:r>
            <w:r w:rsidR="00704A1D">
              <w:rPr>
                <w:rFonts w:ascii="Calibri" w:hAnsi="Calibri"/>
                <w:bCs/>
                <w:szCs w:val="22"/>
              </w:rPr>
              <w:t>in addition to concerns relating to residential amenity.</w:t>
            </w:r>
          </w:p>
          <w:p w14:paraId="1B20488F" w14:textId="77777777" w:rsidR="00C0704D" w:rsidRPr="00D54E67" w:rsidRDefault="00C0704D" w:rsidP="002F2580">
            <w:pPr>
              <w:rPr>
                <w:rFonts w:ascii="Calibri" w:hAnsi="Calibri"/>
                <w:szCs w:val="22"/>
              </w:rPr>
            </w:pPr>
          </w:p>
        </w:tc>
      </w:tr>
      <w:tr w:rsidR="00C0704D" w:rsidRPr="00D2449B" w14:paraId="617768FF"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175E8C09" w14:textId="4CE0E9A1" w:rsidR="000F4073" w:rsidRDefault="000F4073" w:rsidP="00EA09F9">
            <w:pPr>
              <w:pStyle w:val="Header"/>
              <w:tabs>
                <w:tab w:val="clear" w:pos="4153"/>
                <w:tab w:val="clear" w:pos="8306"/>
              </w:tabs>
              <w:contextualSpacing/>
              <w:jc w:val="both"/>
              <w:rPr>
                <w:rFonts w:ascii="Calibri" w:hAnsi="Calibri"/>
                <w:b/>
                <w:szCs w:val="22"/>
              </w:rPr>
            </w:pPr>
          </w:p>
          <w:p w14:paraId="5877E8F3" w14:textId="42066AC6" w:rsidR="00ED00B7" w:rsidRDefault="00B90DBA" w:rsidP="000541D9">
            <w:pPr>
              <w:pStyle w:val="Header"/>
              <w:tabs>
                <w:tab w:val="clear" w:pos="4153"/>
                <w:tab w:val="clear" w:pos="8306"/>
              </w:tabs>
              <w:contextualSpacing/>
              <w:jc w:val="both"/>
              <w:rPr>
                <w:rFonts w:ascii="Calibri" w:hAnsi="Calibri"/>
                <w:bCs/>
                <w:szCs w:val="22"/>
              </w:rPr>
            </w:pPr>
            <w:r>
              <w:rPr>
                <w:rFonts w:ascii="Calibri" w:hAnsi="Calibri"/>
                <w:bCs/>
                <w:szCs w:val="22"/>
              </w:rPr>
              <w:t>The</w:t>
            </w:r>
            <w:r w:rsidR="00B02DF6">
              <w:rPr>
                <w:rFonts w:ascii="Calibri" w:hAnsi="Calibri"/>
                <w:bCs/>
                <w:szCs w:val="22"/>
              </w:rPr>
              <w:t xml:space="preserve"> </w:t>
            </w:r>
            <w:r w:rsidR="00AE6401">
              <w:rPr>
                <w:rFonts w:ascii="Calibri" w:hAnsi="Calibri"/>
                <w:bCs/>
                <w:szCs w:val="22"/>
              </w:rPr>
              <w:t xml:space="preserve">host dwelling </w:t>
            </w:r>
            <w:r w:rsidR="00B02DF6">
              <w:rPr>
                <w:rFonts w:ascii="Calibri" w:hAnsi="Calibri"/>
                <w:bCs/>
                <w:szCs w:val="22"/>
              </w:rPr>
              <w:t xml:space="preserve">benefits from curtilage on its north-eastern side elevation </w:t>
            </w:r>
            <w:r w:rsidR="00AE6401">
              <w:rPr>
                <w:rFonts w:ascii="Calibri" w:hAnsi="Calibri"/>
                <w:bCs/>
                <w:szCs w:val="22"/>
              </w:rPr>
              <w:t>with</w:t>
            </w:r>
            <w:r w:rsidR="00B02DF6">
              <w:rPr>
                <w:rFonts w:ascii="Calibri" w:hAnsi="Calibri"/>
                <w:bCs/>
                <w:szCs w:val="22"/>
              </w:rPr>
              <w:t xml:space="preserve"> </w:t>
            </w:r>
            <w:r>
              <w:rPr>
                <w:rFonts w:ascii="Calibri" w:hAnsi="Calibri"/>
                <w:bCs/>
                <w:szCs w:val="22"/>
              </w:rPr>
              <w:t>semi-detached</w:t>
            </w:r>
            <w:r w:rsidR="00B02DF6">
              <w:rPr>
                <w:rFonts w:ascii="Calibri" w:hAnsi="Calibri"/>
                <w:bCs/>
                <w:szCs w:val="22"/>
              </w:rPr>
              <w:t xml:space="preserve"> properties </w:t>
            </w:r>
            <w:r w:rsidR="00AE6401">
              <w:rPr>
                <w:rFonts w:ascii="Calibri" w:hAnsi="Calibri"/>
                <w:bCs/>
                <w:szCs w:val="22"/>
              </w:rPr>
              <w:t xml:space="preserve">beyond the curtilage in this direction, featuring </w:t>
            </w:r>
            <w:r w:rsidR="00B02DF6">
              <w:rPr>
                <w:rFonts w:ascii="Calibri" w:hAnsi="Calibri"/>
                <w:bCs/>
                <w:szCs w:val="22"/>
              </w:rPr>
              <w:t>principal elevations which are significantly set back relative to the application property.</w:t>
            </w:r>
            <w:r>
              <w:rPr>
                <w:rFonts w:ascii="Calibri" w:hAnsi="Calibri"/>
                <w:bCs/>
                <w:szCs w:val="22"/>
              </w:rPr>
              <w:t xml:space="preserve"> The proposed side extension has therefore </w:t>
            </w:r>
            <w:r w:rsidR="00552AD9">
              <w:rPr>
                <w:rFonts w:ascii="Calibri" w:hAnsi="Calibri"/>
                <w:bCs/>
                <w:szCs w:val="22"/>
              </w:rPr>
              <w:t xml:space="preserve">also </w:t>
            </w:r>
            <w:r>
              <w:rPr>
                <w:rFonts w:ascii="Calibri" w:hAnsi="Calibri"/>
                <w:bCs/>
                <w:szCs w:val="22"/>
              </w:rPr>
              <w:t xml:space="preserve">been set back in order to prevent </w:t>
            </w:r>
            <w:r w:rsidR="00552AD9">
              <w:rPr>
                <w:rFonts w:ascii="Calibri" w:hAnsi="Calibri"/>
                <w:bCs/>
                <w:szCs w:val="22"/>
              </w:rPr>
              <w:t xml:space="preserve">any protrusion relative to </w:t>
            </w:r>
            <w:r>
              <w:rPr>
                <w:rFonts w:ascii="Calibri" w:hAnsi="Calibri"/>
                <w:bCs/>
                <w:szCs w:val="22"/>
              </w:rPr>
              <w:t>neighbouring dwelling</w:t>
            </w:r>
            <w:r w:rsidR="00552AD9">
              <w:rPr>
                <w:rFonts w:ascii="Calibri" w:hAnsi="Calibri"/>
                <w:bCs/>
                <w:szCs w:val="22"/>
              </w:rPr>
              <w:t>s</w:t>
            </w:r>
            <w:r>
              <w:rPr>
                <w:rFonts w:ascii="Calibri" w:hAnsi="Calibri"/>
                <w:bCs/>
                <w:szCs w:val="22"/>
              </w:rPr>
              <w:t xml:space="preserve">, and as a result, the massing of the </w:t>
            </w:r>
            <w:r w:rsidR="000541D9">
              <w:rPr>
                <w:rFonts w:ascii="Calibri" w:hAnsi="Calibri"/>
                <w:bCs/>
                <w:szCs w:val="22"/>
              </w:rPr>
              <w:t xml:space="preserve">side extension as proposed results in a negligible impact upon the residential amenities of the area. Furthermore, by </w:t>
            </w:r>
            <w:r w:rsidR="001B2229">
              <w:rPr>
                <w:rFonts w:ascii="Calibri" w:hAnsi="Calibri"/>
                <w:bCs/>
                <w:szCs w:val="22"/>
              </w:rPr>
              <w:t xml:space="preserve">virtue of the proposed </w:t>
            </w:r>
            <w:r w:rsidR="00C64C4F">
              <w:rPr>
                <w:rFonts w:ascii="Calibri" w:hAnsi="Calibri"/>
                <w:bCs/>
                <w:szCs w:val="22"/>
              </w:rPr>
              <w:t xml:space="preserve">side </w:t>
            </w:r>
            <w:r w:rsidR="001B2229">
              <w:rPr>
                <w:rFonts w:ascii="Calibri" w:hAnsi="Calibri"/>
                <w:bCs/>
                <w:szCs w:val="22"/>
              </w:rPr>
              <w:t>extension being used for storage only and featuring only two rooflights, it is not considered that overlooking is likely to occur through this element of the scheme.</w:t>
            </w:r>
          </w:p>
          <w:p w14:paraId="600C119D" w14:textId="77777777" w:rsidR="001B2229" w:rsidRDefault="001B2229" w:rsidP="000541D9">
            <w:pPr>
              <w:pStyle w:val="Header"/>
              <w:tabs>
                <w:tab w:val="clear" w:pos="4153"/>
                <w:tab w:val="clear" w:pos="8306"/>
              </w:tabs>
              <w:contextualSpacing/>
              <w:jc w:val="both"/>
              <w:rPr>
                <w:rFonts w:ascii="Calibri" w:hAnsi="Calibri"/>
                <w:szCs w:val="22"/>
              </w:rPr>
            </w:pPr>
          </w:p>
          <w:p w14:paraId="5C588A1A" w14:textId="3FC80E17" w:rsidR="00C64C4F" w:rsidRDefault="00D52DC5" w:rsidP="00C64C4F">
            <w:pPr>
              <w:pStyle w:val="Header"/>
              <w:tabs>
                <w:tab w:val="clear" w:pos="4153"/>
                <w:tab w:val="clear" w:pos="8306"/>
              </w:tabs>
              <w:contextualSpacing/>
              <w:jc w:val="both"/>
              <w:rPr>
                <w:rFonts w:ascii="Calibri" w:hAnsi="Calibri"/>
                <w:szCs w:val="22"/>
              </w:rPr>
            </w:pPr>
            <w:r>
              <w:rPr>
                <w:rFonts w:ascii="Calibri" w:hAnsi="Calibri"/>
                <w:szCs w:val="22"/>
              </w:rPr>
              <w:t xml:space="preserve">This notwithstanding, the proposal also features a single-storey rear extension which must also be assessed </w:t>
            </w:r>
            <w:proofErr w:type="gramStart"/>
            <w:r>
              <w:rPr>
                <w:rFonts w:ascii="Calibri" w:hAnsi="Calibri"/>
                <w:szCs w:val="22"/>
              </w:rPr>
              <w:t>in regard to</w:t>
            </w:r>
            <w:proofErr w:type="gramEnd"/>
            <w:r>
              <w:rPr>
                <w:rFonts w:ascii="Calibri" w:hAnsi="Calibri"/>
                <w:szCs w:val="22"/>
              </w:rPr>
              <w:t xml:space="preserve"> its potential amenity impact. As proposed, the rear extension will feature a </w:t>
            </w:r>
            <w:r w:rsidR="00552AD9">
              <w:rPr>
                <w:rFonts w:ascii="Calibri" w:hAnsi="Calibri"/>
                <w:szCs w:val="22"/>
              </w:rPr>
              <w:t>lean-to roof measuring approximately 2.3 metres to eaves,</w:t>
            </w:r>
            <w:r>
              <w:rPr>
                <w:rFonts w:ascii="Calibri" w:hAnsi="Calibri"/>
                <w:szCs w:val="22"/>
              </w:rPr>
              <w:t xml:space="preserve"> </w:t>
            </w:r>
            <w:r w:rsidR="00693948">
              <w:rPr>
                <w:rFonts w:ascii="Calibri" w:hAnsi="Calibri"/>
                <w:szCs w:val="22"/>
              </w:rPr>
              <w:t>project</w:t>
            </w:r>
            <w:r w:rsidR="00552AD9">
              <w:rPr>
                <w:rFonts w:ascii="Calibri" w:hAnsi="Calibri"/>
                <w:szCs w:val="22"/>
              </w:rPr>
              <w:t>ing</w:t>
            </w:r>
            <w:r w:rsidR="00693948">
              <w:rPr>
                <w:rFonts w:ascii="Calibri" w:hAnsi="Calibri"/>
                <w:szCs w:val="22"/>
              </w:rPr>
              <w:t xml:space="preserve"> </w:t>
            </w:r>
            <w:r w:rsidR="00552AD9">
              <w:rPr>
                <w:rFonts w:ascii="Calibri" w:hAnsi="Calibri"/>
                <w:szCs w:val="22"/>
              </w:rPr>
              <w:t>three</w:t>
            </w:r>
            <w:r w:rsidR="00693948">
              <w:rPr>
                <w:rFonts w:ascii="Calibri" w:hAnsi="Calibri"/>
                <w:szCs w:val="22"/>
              </w:rPr>
              <w:t xml:space="preserve"> metres </w:t>
            </w:r>
            <w:r w:rsidR="00552AD9">
              <w:rPr>
                <w:rFonts w:ascii="Calibri" w:hAnsi="Calibri"/>
                <w:szCs w:val="22"/>
              </w:rPr>
              <w:t>from the rear elevation</w:t>
            </w:r>
            <w:r w:rsidR="00693948">
              <w:rPr>
                <w:rFonts w:ascii="Calibri" w:hAnsi="Calibri"/>
                <w:szCs w:val="22"/>
              </w:rPr>
              <w:t xml:space="preserve">. </w:t>
            </w:r>
            <w:r w:rsidR="00552AD9">
              <w:rPr>
                <w:rFonts w:ascii="Calibri" w:hAnsi="Calibri"/>
                <w:szCs w:val="22"/>
              </w:rPr>
              <w:t xml:space="preserve">As an end of terrace property, the property falls within </w:t>
            </w:r>
            <w:proofErr w:type="gramStart"/>
            <w:r w:rsidR="00552AD9">
              <w:rPr>
                <w:rFonts w:ascii="Calibri" w:hAnsi="Calibri"/>
                <w:szCs w:val="22"/>
              </w:rPr>
              <w:t>close proximity</w:t>
            </w:r>
            <w:proofErr w:type="gramEnd"/>
            <w:r w:rsidR="00552AD9">
              <w:rPr>
                <w:rFonts w:ascii="Calibri" w:hAnsi="Calibri"/>
                <w:szCs w:val="22"/>
              </w:rPr>
              <w:t xml:space="preserve"> to the neighbouring terrace known as 15 Crumpax Avenue and shares a curtilage boundary at the rear</w:t>
            </w:r>
            <w:r w:rsidR="00A82AA1">
              <w:rPr>
                <w:rFonts w:ascii="Calibri" w:hAnsi="Calibri"/>
                <w:szCs w:val="22"/>
              </w:rPr>
              <w:t xml:space="preserve"> consisting of a stone wall approximately one metre high.</w:t>
            </w:r>
            <w:r w:rsidR="00F74C72">
              <w:rPr>
                <w:rFonts w:ascii="Calibri" w:hAnsi="Calibri"/>
                <w:szCs w:val="22"/>
              </w:rPr>
              <w:t xml:space="preserve"> Despite a separation distance of 0.5 metres from the shared boundary, it is accepted that the proposed rear extension will have some amenity impact in respect of overshadowing such is the </w:t>
            </w:r>
            <w:r w:rsidR="00C64C4F">
              <w:rPr>
                <w:rFonts w:ascii="Calibri" w:hAnsi="Calibri"/>
                <w:szCs w:val="22"/>
              </w:rPr>
              <w:t>proximity</w:t>
            </w:r>
            <w:r w:rsidR="00F74C72">
              <w:rPr>
                <w:rFonts w:ascii="Calibri" w:hAnsi="Calibri"/>
                <w:szCs w:val="22"/>
              </w:rPr>
              <w:t xml:space="preserve"> of the neighbouring dwelling and the proposed height of the extension</w:t>
            </w:r>
            <w:r w:rsidR="009039EE">
              <w:rPr>
                <w:rFonts w:ascii="Calibri" w:hAnsi="Calibri"/>
                <w:szCs w:val="22"/>
              </w:rPr>
              <w:t xml:space="preserve">. However, it is </w:t>
            </w:r>
            <w:r w:rsidR="00C64C4F">
              <w:rPr>
                <w:rFonts w:ascii="Calibri" w:hAnsi="Calibri"/>
                <w:szCs w:val="22"/>
              </w:rPr>
              <w:t>also noted</w:t>
            </w:r>
            <w:r w:rsidR="009039EE">
              <w:rPr>
                <w:rFonts w:ascii="Calibri" w:hAnsi="Calibri"/>
                <w:szCs w:val="22"/>
              </w:rPr>
              <w:t xml:space="preserve"> that </w:t>
            </w:r>
            <w:r w:rsidR="00D721C6">
              <w:rPr>
                <w:rFonts w:ascii="Calibri" w:hAnsi="Calibri"/>
                <w:szCs w:val="22"/>
              </w:rPr>
              <w:t>the</w:t>
            </w:r>
            <w:r w:rsidR="009039EE">
              <w:rPr>
                <w:rFonts w:ascii="Calibri" w:hAnsi="Calibri"/>
                <w:szCs w:val="22"/>
              </w:rPr>
              <w:t xml:space="preserve"> proposed dimensions</w:t>
            </w:r>
            <w:r w:rsidR="00D721C6">
              <w:rPr>
                <w:rFonts w:ascii="Calibri" w:hAnsi="Calibri"/>
                <w:szCs w:val="22"/>
              </w:rPr>
              <w:t xml:space="preserve"> </w:t>
            </w:r>
            <w:r w:rsidR="00C64C4F">
              <w:rPr>
                <w:rFonts w:ascii="Calibri" w:hAnsi="Calibri"/>
                <w:szCs w:val="22"/>
              </w:rPr>
              <w:t xml:space="preserve">of the rear extension may </w:t>
            </w:r>
            <w:r w:rsidR="009039EE">
              <w:rPr>
                <w:rFonts w:ascii="Calibri" w:hAnsi="Calibri"/>
                <w:szCs w:val="22"/>
              </w:rPr>
              <w:t xml:space="preserve">fall under the </w:t>
            </w:r>
            <w:r w:rsidR="00D721C6">
              <w:rPr>
                <w:rFonts w:ascii="Calibri" w:hAnsi="Calibri"/>
                <w:szCs w:val="22"/>
              </w:rPr>
              <w:t>proviso</w:t>
            </w:r>
            <w:r w:rsidR="009039EE">
              <w:rPr>
                <w:rFonts w:ascii="Calibri" w:hAnsi="Calibri"/>
                <w:szCs w:val="22"/>
              </w:rPr>
              <w:t xml:space="preserve"> of permitted development</w:t>
            </w:r>
            <w:r w:rsidR="00D721C6">
              <w:rPr>
                <w:rFonts w:ascii="Calibri" w:hAnsi="Calibri"/>
                <w:szCs w:val="22"/>
              </w:rPr>
              <w:t>. Consequently</w:t>
            </w:r>
            <w:r w:rsidR="009039EE">
              <w:rPr>
                <w:rFonts w:ascii="Calibri" w:hAnsi="Calibri"/>
                <w:szCs w:val="22"/>
              </w:rPr>
              <w:t xml:space="preserve">, </w:t>
            </w:r>
            <w:r w:rsidR="00D721C6">
              <w:rPr>
                <w:rFonts w:ascii="Calibri" w:hAnsi="Calibri"/>
                <w:szCs w:val="22"/>
              </w:rPr>
              <w:t>in considering this fallback position</w:t>
            </w:r>
            <w:r w:rsidR="00AE204F">
              <w:rPr>
                <w:rFonts w:ascii="Calibri" w:hAnsi="Calibri"/>
                <w:szCs w:val="22"/>
              </w:rPr>
              <w:t xml:space="preserve"> as a material consideration</w:t>
            </w:r>
            <w:r w:rsidR="00D721C6">
              <w:rPr>
                <w:rFonts w:ascii="Calibri" w:hAnsi="Calibri"/>
                <w:szCs w:val="22"/>
              </w:rPr>
              <w:t>, the amenity impacts of a scheme which may otherwise come forward under Permitted Development</w:t>
            </w:r>
            <w:r w:rsidR="00AE204F">
              <w:rPr>
                <w:rFonts w:ascii="Calibri" w:hAnsi="Calibri"/>
                <w:szCs w:val="22"/>
              </w:rPr>
              <w:t xml:space="preserve"> </w:t>
            </w:r>
            <w:r w:rsidR="00D721C6">
              <w:rPr>
                <w:rFonts w:ascii="Calibri" w:hAnsi="Calibri"/>
                <w:szCs w:val="22"/>
              </w:rPr>
              <w:t xml:space="preserve">and the </w:t>
            </w:r>
            <w:r w:rsidR="00AE204F">
              <w:rPr>
                <w:rFonts w:ascii="Calibri" w:hAnsi="Calibri"/>
                <w:szCs w:val="22"/>
              </w:rPr>
              <w:t>neighbouring window impacted not appear</w:t>
            </w:r>
            <w:r w:rsidR="00CC5F79">
              <w:rPr>
                <w:rFonts w:ascii="Calibri" w:hAnsi="Calibri"/>
                <w:szCs w:val="22"/>
              </w:rPr>
              <w:t>ing</w:t>
            </w:r>
            <w:r w:rsidR="00AE204F">
              <w:rPr>
                <w:rFonts w:ascii="Calibri" w:hAnsi="Calibri"/>
                <w:szCs w:val="22"/>
              </w:rPr>
              <w:t xml:space="preserve"> to serve a habitable room, </w:t>
            </w:r>
            <w:r w:rsidR="00C64C4F">
              <w:rPr>
                <w:rFonts w:ascii="Calibri" w:hAnsi="Calibri"/>
                <w:szCs w:val="22"/>
              </w:rPr>
              <w:t xml:space="preserve">the residential amenity impact of the development is deemed acceptable </w:t>
            </w:r>
            <w:r w:rsidR="006F7DBC">
              <w:rPr>
                <w:rFonts w:ascii="Calibri" w:hAnsi="Calibri"/>
                <w:szCs w:val="22"/>
              </w:rPr>
              <w:t>(</w:t>
            </w:r>
            <w:r w:rsidR="00C64C4F">
              <w:rPr>
                <w:rFonts w:ascii="Calibri" w:hAnsi="Calibri"/>
                <w:szCs w:val="22"/>
              </w:rPr>
              <w:t>following a series of amendments</w:t>
            </w:r>
            <w:r w:rsidR="006F7DBC">
              <w:rPr>
                <w:rFonts w:ascii="Calibri" w:hAnsi="Calibri"/>
                <w:szCs w:val="22"/>
              </w:rPr>
              <w:t>)</w:t>
            </w:r>
            <w:r w:rsidR="00C64C4F">
              <w:rPr>
                <w:rFonts w:ascii="Calibri" w:hAnsi="Calibri"/>
                <w:szCs w:val="22"/>
              </w:rPr>
              <w:t>.</w:t>
            </w:r>
          </w:p>
          <w:p w14:paraId="6C7CCBF1" w14:textId="77777777" w:rsidR="00552AD9" w:rsidRDefault="00552AD9" w:rsidP="000541D9">
            <w:pPr>
              <w:pStyle w:val="Header"/>
              <w:tabs>
                <w:tab w:val="clear" w:pos="4153"/>
                <w:tab w:val="clear" w:pos="8306"/>
              </w:tabs>
              <w:contextualSpacing/>
              <w:jc w:val="both"/>
              <w:rPr>
                <w:rFonts w:ascii="Calibri" w:hAnsi="Calibri"/>
                <w:szCs w:val="22"/>
              </w:rPr>
            </w:pPr>
          </w:p>
          <w:p w14:paraId="1A924BFA" w14:textId="76D4C9B8" w:rsidR="00FA1EF3" w:rsidRDefault="00AE204F" w:rsidP="000541D9">
            <w:pPr>
              <w:pStyle w:val="Header"/>
              <w:tabs>
                <w:tab w:val="clear" w:pos="4153"/>
                <w:tab w:val="clear" w:pos="8306"/>
              </w:tabs>
              <w:contextualSpacing/>
              <w:jc w:val="both"/>
              <w:rPr>
                <w:rFonts w:ascii="Calibri" w:hAnsi="Calibri"/>
                <w:szCs w:val="22"/>
              </w:rPr>
            </w:pPr>
            <w:proofErr w:type="gramStart"/>
            <w:r>
              <w:rPr>
                <w:rFonts w:ascii="Calibri" w:hAnsi="Calibri"/>
                <w:szCs w:val="22"/>
              </w:rPr>
              <w:t>With regard to</w:t>
            </w:r>
            <w:proofErr w:type="gramEnd"/>
            <w:r>
              <w:rPr>
                <w:rFonts w:ascii="Calibri" w:hAnsi="Calibri"/>
                <w:szCs w:val="22"/>
              </w:rPr>
              <w:t xml:space="preserve"> overlooking, the </w:t>
            </w:r>
            <w:r w:rsidR="00CC5F79">
              <w:rPr>
                <w:rFonts w:ascii="Calibri" w:hAnsi="Calibri"/>
                <w:szCs w:val="22"/>
              </w:rPr>
              <w:t xml:space="preserve">only new openings introduced include bi-folding doors on the rear elevation of the extension </w:t>
            </w:r>
            <w:r w:rsidR="00335DFD">
              <w:rPr>
                <w:rFonts w:ascii="Calibri" w:hAnsi="Calibri"/>
                <w:szCs w:val="22"/>
              </w:rPr>
              <w:t>and a single window opening which look exclusively onto curtilage of the host dwelling and therefore do not offer new opportunities for overlooking.</w:t>
            </w:r>
          </w:p>
          <w:p w14:paraId="053CAAAA" w14:textId="16F28F24" w:rsidR="00C64C4F" w:rsidRDefault="00C64C4F" w:rsidP="000541D9">
            <w:pPr>
              <w:pStyle w:val="Header"/>
              <w:tabs>
                <w:tab w:val="clear" w:pos="4153"/>
                <w:tab w:val="clear" w:pos="8306"/>
              </w:tabs>
              <w:contextualSpacing/>
              <w:jc w:val="both"/>
              <w:rPr>
                <w:rFonts w:ascii="Calibri" w:hAnsi="Calibri"/>
                <w:szCs w:val="22"/>
              </w:rPr>
            </w:pPr>
          </w:p>
          <w:p w14:paraId="5CF6D74A" w14:textId="77777777" w:rsidR="00C64C4F" w:rsidRDefault="00C64C4F" w:rsidP="000541D9">
            <w:pPr>
              <w:pStyle w:val="Header"/>
              <w:tabs>
                <w:tab w:val="clear" w:pos="4153"/>
                <w:tab w:val="clear" w:pos="8306"/>
              </w:tabs>
              <w:contextualSpacing/>
              <w:jc w:val="both"/>
              <w:rPr>
                <w:rFonts w:ascii="Calibri" w:hAnsi="Calibri"/>
                <w:szCs w:val="22"/>
              </w:rPr>
            </w:pPr>
          </w:p>
          <w:p w14:paraId="0DB485A3" w14:textId="036BE32D" w:rsidR="00C64C4F" w:rsidRPr="00C0704D" w:rsidRDefault="00C64C4F" w:rsidP="000541D9">
            <w:pPr>
              <w:pStyle w:val="Header"/>
              <w:tabs>
                <w:tab w:val="clear" w:pos="4153"/>
                <w:tab w:val="clear" w:pos="8306"/>
              </w:tabs>
              <w:contextualSpacing/>
              <w:jc w:val="both"/>
              <w:rPr>
                <w:rFonts w:ascii="Calibri" w:hAnsi="Calibri"/>
                <w:szCs w:val="22"/>
              </w:rPr>
            </w:pPr>
          </w:p>
        </w:tc>
      </w:tr>
      <w:tr w:rsidR="00C0704D" w:rsidRPr="00D2449B" w14:paraId="6754C065"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55AB2E37" w:rsidR="00C0704D" w:rsidRDefault="00C0704D" w:rsidP="00EA09F9">
            <w:pPr>
              <w:pStyle w:val="Header"/>
              <w:tabs>
                <w:tab w:val="clear" w:pos="4153"/>
                <w:tab w:val="clear" w:pos="8306"/>
              </w:tabs>
              <w:contextualSpacing/>
              <w:jc w:val="both"/>
              <w:rPr>
                <w:rFonts w:ascii="Calibri" w:hAnsi="Calibri"/>
                <w:b/>
                <w:szCs w:val="22"/>
              </w:rPr>
            </w:pPr>
          </w:p>
          <w:p w14:paraId="0D3FAA96" w14:textId="77777777" w:rsidR="004746AF" w:rsidRDefault="004746AF" w:rsidP="004746AF">
            <w:pPr>
              <w:jc w:val="both"/>
              <w:rPr>
                <w:rFonts w:ascii="Calibri" w:hAnsi="Calibri"/>
                <w:szCs w:val="22"/>
              </w:rPr>
            </w:pPr>
            <w:r>
              <w:rPr>
                <w:rFonts w:ascii="Calibri" w:hAnsi="Calibri"/>
                <w:szCs w:val="22"/>
              </w:rPr>
              <w:t>Policy DMG1 of the Ribble Valley Core Strategy states that all development must:</w:t>
            </w:r>
          </w:p>
          <w:p w14:paraId="5E8002C6" w14:textId="77777777" w:rsidR="004746AF" w:rsidRDefault="004746AF" w:rsidP="004746AF">
            <w:pPr>
              <w:jc w:val="both"/>
              <w:rPr>
                <w:rFonts w:ascii="Calibri" w:hAnsi="Calibri"/>
                <w:szCs w:val="22"/>
              </w:rPr>
            </w:pPr>
          </w:p>
          <w:p w14:paraId="6FF74E4D" w14:textId="77777777" w:rsidR="004746AF" w:rsidRDefault="004746AF" w:rsidP="004746AF">
            <w:pPr>
              <w:ind w:left="602" w:right="904"/>
              <w:contextualSpacing/>
              <w:jc w:val="both"/>
              <w:rPr>
                <w:rFonts w:ascii="Calibri" w:hAnsi="Calibri"/>
                <w:i/>
                <w:iCs/>
                <w:szCs w:val="22"/>
              </w:rPr>
            </w:pPr>
            <w:r>
              <w:rPr>
                <w:rFonts w:ascii="Calibri" w:hAnsi="Calibri"/>
                <w:i/>
                <w:iCs/>
                <w:szCs w:val="22"/>
              </w:rPr>
              <w:t>“2. Be sympathetic to existing and proposed land uses in terms of its size, intensity and nature as well as scale, massing, style, features and building materials.</w:t>
            </w:r>
          </w:p>
          <w:p w14:paraId="7D83E125" w14:textId="77777777" w:rsidR="004746AF" w:rsidRDefault="004746AF" w:rsidP="004746AF">
            <w:pPr>
              <w:ind w:left="602" w:right="904"/>
              <w:contextualSpacing/>
              <w:jc w:val="both"/>
              <w:rPr>
                <w:rFonts w:ascii="Calibri" w:hAnsi="Calibri"/>
                <w:i/>
                <w:iCs/>
                <w:szCs w:val="22"/>
              </w:rPr>
            </w:pPr>
          </w:p>
          <w:p w14:paraId="2318CD39" w14:textId="4AD3D2FD" w:rsidR="004746AF" w:rsidRPr="004746AF" w:rsidRDefault="004746AF" w:rsidP="004746AF">
            <w:pPr>
              <w:ind w:left="602" w:right="904"/>
              <w:contextualSpacing/>
              <w:jc w:val="both"/>
              <w:rPr>
                <w:rFonts w:ascii="Calibri" w:hAnsi="Calibri"/>
                <w:i/>
                <w:iCs/>
                <w:szCs w:val="22"/>
              </w:rPr>
            </w:pPr>
            <w:r>
              <w:rPr>
                <w:rFonts w:ascii="Calibri" w:hAnsi="Calibri"/>
                <w:i/>
                <w:iCs/>
                <w:szCs w:val="22"/>
              </w:rPr>
              <w:t xml:space="preserve">3. Consider the density, layout and relationship between buildings, which is of major importance. </w:t>
            </w:r>
            <w:proofErr w:type="gramStart"/>
            <w:r>
              <w:rPr>
                <w:rFonts w:ascii="Calibri" w:hAnsi="Calibri"/>
                <w:i/>
                <w:iCs/>
                <w:szCs w:val="22"/>
              </w:rPr>
              <w:t>Particular emphasis</w:t>
            </w:r>
            <w:proofErr w:type="gramEnd"/>
            <w:r>
              <w:rPr>
                <w:rFonts w:ascii="Calibri" w:hAnsi="Calibri"/>
                <w:i/>
                <w:iCs/>
                <w:szCs w:val="22"/>
              </w:rPr>
              <w:t xml:space="preserve"> will be placed on visual appearance and the relationship to surroundings, including impact on landscape character, as well as the effects of development on existing amenities.”</w:t>
            </w:r>
          </w:p>
          <w:p w14:paraId="6BBCE1A1" w14:textId="4828CF14" w:rsidR="004746AF" w:rsidRDefault="004746AF" w:rsidP="00EA09F9">
            <w:pPr>
              <w:pStyle w:val="Header"/>
              <w:tabs>
                <w:tab w:val="clear" w:pos="4153"/>
                <w:tab w:val="clear" w:pos="8306"/>
              </w:tabs>
              <w:contextualSpacing/>
              <w:jc w:val="both"/>
              <w:rPr>
                <w:rFonts w:ascii="Calibri" w:hAnsi="Calibri"/>
                <w:b/>
                <w:szCs w:val="22"/>
              </w:rPr>
            </w:pPr>
          </w:p>
          <w:p w14:paraId="609D1A31" w14:textId="1D3A1CAC" w:rsidR="004746AF" w:rsidRDefault="009354A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introduce a modest level of additional massing and built form to the host property with dimensions which are both sympathetic and proportionate relative to the existing dwelling footprint. The proposed side extension will be set back in excess of 5 metres from the principal elevation, </w:t>
            </w:r>
            <w:r w:rsidR="00F55247">
              <w:rPr>
                <w:rFonts w:ascii="Calibri" w:hAnsi="Calibri"/>
                <w:bCs/>
                <w:szCs w:val="22"/>
              </w:rPr>
              <w:t xml:space="preserve">with a </w:t>
            </w:r>
            <w:r w:rsidR="003D617E">
              <w:rPr>
                <w:rFonts w:ascii="Calibri" w:hAnsi="Calibri"/>
                <w:bCs/>
                <w:szCs w:val="22"/>
              </w:rPr>
              <w:t>reasonable</w:t>
            </w:r>
            <w:r>
              <w:rPr>
                <w:rFonts w:ascii="Calibri" w:hAnsi="Calibri"/>
                <w:bCs/>
                <w:szCs w:val="22"/>
              </w:rPr>
              <w:t xml:space="preserve"> width and height</w:t>
            </w:r>
            <w:r w:rsidR="00F55247">
              <w:rPr>
                <w:rFonts w:ascii="Calibri" w:hAnsi="Calibri"/>
                <w:bCs/>
                <w:szCs w:val="22"/>
              </w:rPr>
              <w:t xml:space="preserve"> which secure a subservient </w:t>
            </w:r>
            <w:r w:rsidR="003D617E">
              <w:rPr>
                <w:rFonts w:ascii="Calibri" w:hAnsi="Calibri"/>
                <w:bCs/>
                <w:szCs w:val="22"/>
              </w:rPr>
              <w:t>form of development</w:t>
            </w:r>
            <w:r w:rsidR="00F55247">
              <w:rPr>
                <w:rFonts w:ascii="Calibri" w:hAnsi="Calibri"/>
                <w:bCs/>
                <w:szCs w:val="22"/>
              </w:rPr>
              <w:t xml:space="preserve"> in accordance with policy DMG1. Whilst not visible from the public realm, the rear extension will also be single storey in nature and possess an eaves height of just 2.26 metres which further ensures the development </w:t>
            </w:r>
            <w:r w:rsidR="00D068FF">
              <w:rPr>
                <w:rFonts w:ascii="Calibri" w:hAnsi="Calibri"/>
                <w:bCs/>
                <w:szCs w:val="22"/>
              </w:rPr>
              <w:t>retains the character of the host dwelling and does not conflict with the existing visual amenities of the area.</w:t>
            </w:r>
          </w:p>
          <w:p w14:paraId="39CBA3AA" w14:textId="54528773" w:rsidR="00D068FF" w:rsidRDefault="00D068FF" w:rsidP="00EA09F9">
            <w:pPr>
              <w:pStyle w:val="Header"/>
              <w:tabs>
                <w:tab w:val="clear" w:pos="4153"/>
                <w:tab w:val="clear" w:pos="8306"/>
              </w:tabs>
              <w:contextualSpacing/>
              <w:jc w:val="both"/>
              <w:rPr>
                <w:rFonts w:ascii="Calibri" w:hAnsi="Calibri"/>
                <w:bCs/>
                <w:szCs w:val="22"/>
              </w:rPr>
            </w:pPr>
          </w:p>
          <w:p w14:paraId="29A270E3" w14:textId="0FEA0D60" w:rsidR="003D617E" w:rsidRPr="00E36028" w:rsidRDefault="003D617E" w:rsidP="00E36028">
            <w:pPr>
              <w:pStyle w:val="Header"/>
              <w:tabs>
                <w:tab w:val="clear" w:pos="4153"/>
                <w:tab w:val="clear" w:pos="8306"/>
              </w:tabs>
              <w:contextualSpacing/>
              <w:jc w:val="both"/>
              <w:rPr>
                <w:rFonts w:ascii="Calibri" w:hAnsi="Calibri"/>
                <w:bCs/>
                <w:szCs w:val="22"/>
              </w:rPr>
            </w:pPr>
            <w:r>
              <w:rPr>
                <w:rFonts w:ascii="Calibri" w:hAnsi="Calibri"/>
                <w:bCs/>
                <w:szCs w:val="22"/>
              </w:rPr>
              <w:t>The</w:t>
            </w:r>
            <w:r w:rsidR="00D068FF">
              <w:rPr>
                <w:rFonts w:ascii="Calibri" w:hAnsi="Calibri"/>
                <w:bCs/>
                <w:szCs w:val="22"/>
              </w:rPr>
              <w:t xml:space="preserve"> use of a consistent material palette reflects those currently found on the property</w:t>
            </w:r>
            <w:r>
              <w:rPr>
                <w:rFonts w:ascii="Calibri" w:hAnsi="Calibri"/>
                <w:bCs/>
                <w:szCs w:val="22"/>
              </w:rPr>
              <w:t xml:space="preserve"> and</w:t>
            </w:r>
            <w:r w:rsidR="00D068FF">
              <w:rPr>
                <w:rFonts w:ascii="Calibri" w:hAnsi="Calibri"/>
                <w:bCs/>
                <w:szCs w:val="22"/>
              </w:rPr>
              <w:t xml:space="preserve"> further enables the </w:t>
            </w:r>
            <w:r>
              <w:rPr>
                <w:rFonts w:ascii="Calibri" w:hAnsi="Calibri"/>
                <w:bCs/>
                <w:szCs w:val="22"/>
              </w:rPr>
              <w:t xml:space="preserve">development to respond positively to the host dwelling and surrounding area. Red brick used on the principal elevation of the extension will integrate this frontage with the existing side </w:t>
            </w:r>
            <w:proofErr w:type="gramStart"/>
            <w:r>
              <w:rPr>
                <w:rFonts w:ascii="Calibri" w:hAnsi="Calibri"/>
                <w:bCs/>
                <w:szCs w:val="22"/>
              </w:rPr>
              <w:t>elevation</w:t>
            </w:r>
            <w:proofErr w:type="gramEnd"/>
            <w:r>
              <w:rPr>
                <w:rFonts w:ascii="Calibri" w:hAnsi="Calibri"/>
                <w:bCs/>
                <w:szCs w:val="22"/>
              </w:rPr>
              <w:t xml:space="preserve"> which is faced with the same material, </w:t>
            </w:r>
            <w:r w:rsidR="00E36028">
              <w:rPr>
                <w:rFonts w:ascii="Calibri" w:hAnsi="Calibri"/>
                <w:bCs/>
                <w:szCs w:val="22"/>
              </w:rPr>
              <w:t xml:space="preserve">and despite not being present on the host dwelling at present, white </w:t>
            </w:r>
            <w:r>
              <w:rPr>
                <w:rFonts w:ascii="Calibri" w:hAnsi="Calibri"/>
                <w:bCs/>
                <w:szCs w:val="22"/>
              </w:rPr>
              <w:t xml:space="preserve">render </w:t>
            </w:r>
            <w:r w:rsidR="00E36028">
              <w:rPr>
                <w:rFonts w:ascii="Calibri" w:hAnsi="Calibri"/>
                <w:bCs/>
                <w:szCs w:val="22"/>
              </w:rPr>
              <w:t xml:space="preserve">to </w:t>
            </w:r>
            <w:r>
              <w:rPr>
                <w:rFonts w:ascii="Calibri" w:hAnsi="Calibri"/>
                <w:bCs/>
                <w:szCs w:val="22"/>
              </w:rPr>
              <w:t xml:space="preserve">side and rear </w:t>
            </w:r>
            <w:r w:rsidR="00E36028">
              <w:rPr>
                <w:rFonts w:ascii="Calibri" w:hAnsi="Calibri"/>
                <w:bCs/>
                <w:szCs w:val="22"/>
              </w:rPr>
              <w:t>elevations will not be visible from the public realm in any instance and on this basis offers no harm to the visual amenities of the area.</w:t>
            </w:r>
          </w:p>
          <w:p w14:paraId="10A3648A" w14:textId="57D190B3" w:rsidR="003D617E" w:rsidRDefault="003D617E" w:rsidP="005E1C6C">
            <w:pPr>
              <w:contextualSpacing/>
              <w:rPr>
                <w:rFonts w:ascii="Calibri" w:hAnsi="Calibri"/>
                <w:b/>
                <w:szCs w:val="22"/>
              </w:rPr>
            </w:pPr>
          </w:p>
        </w:tc>
      </w:tr>
      <w:tr w:rsidR="008102AE" w:rsidRPr="00D2449B" w14:paraId="51CE597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F67CE0" w14:textId="77777777" w:rsidR="008102AE" w:rsidRDefault="008102AE" w:rsidP="008102A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20216CF3" w14:textId="77777777" w:rsidR="008102AE" w:rsidRDefault="008102AE" w:rsidP="008102AE">
            <w:pPr>
              <w:pStyle w:val="Header"/>
              <w:tabs>
                <w:tab w:val="clear" w:pos="4153"/>
                <w:tab w:val="clear" w:pos="8306"/>
              </w:tabs>
              <w:contextualSpacing/>
              <w:jc w:val="both"/>
              <w:rPr>
                <w:rFonts w:ascii="Calibri" w:hAnsi="Calibri"/>
                <w:b/>
                <w:szCs w:val="22"/>
              </w:rPr>
            </w:pPr>
          </w:p>
          <w:p w14:paraId="3D5D7C5F" w14:textId="54B87138" w:rsidR="008102AE" w:rsidRDefault="00EB6A22" w:rsidP="008102AE">
            <w:pPr>
              <w:jc w:val="both"/>
              <w:rPr>
                <w:rFonts w:ascii="Calibri" w:hAnsi="Calibri"/>
                <w:bCs/>
                <w:szCs w:val="22"/>
              </w:rPr>
            </w:pPr>
            <w:r>
              <w:rPr>
                <w:rFonts w:ascii="Calibri" w:hAnsi="Calibri"/>
                <w:szCs w:val="22"/>
              </w:rPr>
              <w:t xml:space="preserve">The </w:t>
            </w:r>
            <w:r w:rsidR="008102AE">
              <w:rPr>
                <w:rFonts w:ascii="Calibri" w:hAnsi="Calibri"/>
                <w:szCs w:val="22"/>
              </w:rPr>
              <w:t xml:space="preserve">LPA must also accord with its duty at section 72 of the </w:t>
            </w:r>
            <w:r w:rsidR="008102AE">
              <w:rPr>
                <w:rFonts w:ascii="Calibri" w:hAnsi="Calibri"/>
                <w:bCs/>
                <w:szCs w:val="22"/>
              </w:rPr>
              <w:t xml:space="preserve">Planning (Listed Buildings and Conservation Areas) Act 1990. </w:t>
            </w:r>
            <w:proofErr w:type="gramStart"/>
            <w:r w:rsidR="008102AE">
              <w:rPr>
                <w:rFonts w:ascii="Calibri" w:hAnsi="Calibri"/>
                <w:bCs/>
                <w:szCs w:val="22"/>
              </w:rPr>
              <w:t>This states</w:t>
            </w:r>
            <w:proofErr w:type="gramEnd"/>
            <w:r w:rsidR="008102AE">
              <w:rPr>
                <w:rFonts w:ascii="Calibri" w:hAnsi="Calibri"/>
                <w:bCs/>
                <w:szCs w:val="22"/>
              </w:rPr>
              <w:t>:</w:t>
            </w:r>
          </w:p>
          <w:p w14:paraId="46791709" w14:textId="77777777" w:rsidR="008102AE" w:rsidRDefault="008102AE" w:rsidP="008102AE">
            <w:pPr>
              <w:jc w:val="both"/>
              <w:rPr>
                <w:rFonts w:ascii="Calibri" w:hAnsi="Calibri"/>
                <w:bCs/>
                <w:szCs w:val="22"/>
              </w:rPr>
            </w:pPr>
          </w:p>
          <w:p w14:paraId="2E759BE6" w14:textId="77777777" w:rsidR="008102AE" w:rsidRDefault="008102AE" w:rsidP="008102AE">
            <w:pPr>
              <w:ind w:left="602" w:right="904"/>
              <w:contextualSpacing/>
              <w:jc w:val="both"/>
              <w:rPr>
                <w:rFonts w:ascii="Calibri" w:hAnsi="Calibri"/>
                <w:szCs w:val="22"/>
              </w:rPr>
            </w:pPr>
            <w:r>
              <w:rPr>
                <w:rFonts w:ascii="Calibri" w:hAnsi="Calibri"/>
                <w:bCs/>
                <w:szCs w:val="22"/>
              </w:rPr>
              <w:t>‘</w:t>
            </w:r>
            <w:proofErr w:type="gramStart"/>
            <w:r>
              <w:rPr>
                <w:rFonts w:ascii="Calibri" w:hAnsi="Calibri"/>
                <w:bCs/>
                <w:szCs w:val="22"/>
              </w:rPr>
              <w:t>with</w:t>
            </w:r>
            <w:proofErr w:type="gramEnd"/>
            <w:r>
              <w:rPr>
                <w:rFonts w:ascii="Calibri" w:hAnsi="Calibri"/>
                <w:bCs/>
                <w:szCs w:val="22"/>
              </w:rPr>
              <w:t xml:space="preserve"> respect to any buildings or other land in a conservation area, of any functions under or </w:t>
            </w:r>
            <w:r>
              <w:rPr>
                <w:rFonts w:ascii="Calibri" w:hAnsi="Calibri"/>
                <w:i/>
                <w:iCs/>
                <w:szCs w:val="22"/>
              </w:rPr>
              <w:t>by virtue of any of the provisions mentioned in subsection (2), special attention shall be paid to the desirability of preserving or enhancing the character or appearance of that area.’</w:t>
            </w:r>
          </w:p>
          <w:p w14:paraId="70EA820C" w14:textId="77777777" w:rsidR="008102AE" w:rsidRDefault="008102AE" w:rsidP="008102AE">
            <w:pPr>
              <w:contextualSpacing/>
              <w:rPr>
                <w:rFonts w:ascii="Calibri" w:hAnsi="Calibri"/>
                <w:b/>
                <w:szCs w:val="22"/>
              </w:rPr>
            </w:pPr>
          </w:p>
          <w:p w14:paraId="497B472A" w14:textId="27225D07" w:rsidR="00A67B5A" w:rsidRDefault="008102AE" w:rsidP="00A67B5A">
            <w:pPr>
              <w:jc w:val="both"/>
              <w:rPr>
                <w:rFonts w:ascii="Calibri" w:hAnsi="Calibri"/>
                <w:szCs w:val="22"/>
              </w:rPr>
            </w:pPr>
            <w:r>
              <w:rPr>
                <w:rFonts w:ascii="Calibri" w:hAnsi="Calibri"/>
                <w:szCs w:val="22"/>
              </w:rPr>
              <w:t xml:space="preserve">The site location falls within </w:t>
            </w:r>
            <w:r w:rsidR="00A67B5A">
              <w:rPr>
                <w:rFonts w:ascii="Calibri" w:hAnsi="Calibri"/>
                <w:szCs w:val="22"/>
              </w:rPr>
              <w:t>Longridge</w:t>
            </w:r>
            <w:r>
              <w:rPr>
                <w:rFonts w:ascii="Calibri" w:hAnsi="Calibri"/>
                <w:szCs w:val="22"/>
              </w:rPr>
              <w:t xml:space="preserve"> Conservation Area, characterised by linear forms of development featuring good examples of 19</w:t>
            </w:r>
            <w:r>
              <w:rPr>
                <w:rFonts w:ascii="Calibri" w:hAnsi="Calibri"/>
                <w:szCs w:val="22"/>
                <w:vertAlign w:val="superscript"/>
              </w:rPr>
              <w:t>th</w:t>
            </w:r>
            <w:r>
              <w:rPr>
                <w:rFonts w:ascii="Calibri" w:hAnsi="Calibri"/>
                <w:szCs w:val="22"/>
              </w:rPr>
              <w:t xml:space="preserve"> century terracing as detailed in the </w:t>
            </w:r>
            <w:r w:rsidR="00A67B5A">
              <w:rPr>
                <w:rFonts w:ascii="Calibri" w:hAnsi="Calibri"/>
                <w:szCs w:val="22"/>
              </w:rPr>
              <w:t>Longridge</w:t>
            </w:r>
            <w:r>
              <w:rPr>
                <w:rFonts w:ascii="Calibri" w:hAnsi="Calibri"/>
                <w:szCs w:val="22"/>
              </w:rPr>
              <w:t xml:space="preserve"> Conservation Area appraisal. The application property </w:t>
            </w:r>
            <w:r w:rsidR="00A67B5A">
              <w:rPr>
                <w:rFonts w:ascii="Calibri" w:hAnsi="Calibri"/>
                <w:szCs w:val="22"/>
              </w:rPr>
              <w:t xml:space="preserve">itself lies on Crumpax Avenue, which is described in the appraisal as featuring </w:t>
            </w:r>
            <w:r w:rsidR="00A67B5A" w:rsidRPr="00A67B5A">
              <w:rPr>
                <w:rFonts w:ascii="Calibri" w:hAnsi="Calibri"/>
                <w:i/>
                <w:iCs/>
                <w:szCs w:val="22"/>
              </w:rPr>
              <w:t>‘short terraces of well detailed mid to late 19th century millworkers’ cottages, built from stone, with plain stone window and door architraves.</w:t>
            </w:r>
            <w:r w:rsidR="00A67B5A">
              <w:rPr>
                <w:rFonts w:ascii="Calibri" w:hAnsi="Calibri"/>
                <w:i/>
                <w:iCs/>
                <w:szCs w:val="22"/>
              </w:rPr>
              <w:t>’.</w:t>
            </w:r>
            <w:r w:rsidR="00A67B5A">
              <w:rPr>
                <w:rFonts w:ascii="Calibri" w:hAnsi="Calibri"/>
                <w:szCs w:val="22"/>
              </w:rPr>
              <w:t xml:space="preserve"> In addition, the application property is designated as a building of townscape merit.</w:t>
            </w:r>
          </w:p>
          <w:p w14:paraId="19FE475D" w14:textId="77777777" w:rsidR="00C725F4" w:rsidRDefault="00C725F4" w:rsidP="00A67B5A">
            <w:pPr>
              <w:jc w:val="both"/>
              <w:rPr>
                <w:rFonts w:ascii="Calibri" w:hAnsi="Calibri"/>
                <w:szCs w:val="22"/>
              </w:rPr>
            </w:pPr>
          </w:p>
          <w:p w14:paraId="5666D075" w14:textId="5F32F3D3" w:rsidR="00EA699E" w:rsidRPr="00A67B5A" w:rsidRDefault="00F8037B" w:rsidP="00A67B5A">
            <w:pPr>
              <w:jc w:val="both"/>
              <w:rPr>
                <w:rFonts w:ascii="Calibri" w:hAnsi="Calibri"/>
                <w:szCs w:val="22"/>
              </w:rPr>
            </w:pPr>
            <w:r>
              <w:rPr>
                <w:rFonts w:ascii="Calibri" w:hAnsi="Calibri"/>
                <w:szCs w:val="22"/>
              </w:rPr>
              <w:t xml:space="preserve">The host property features a red brick side elevation which is a relatively uncommon material found on buildings of townscape merit within </w:t>
            </w:r>
            <w:r w:rsidR="003E7D21">
              <w:rPr>
                <w:rFonts w:ascii="Calibri" w:hAnsi="Calibri"/>
                <w:szCs w:val="22"/>
              </w:rPr>
              <w:t xml:space="preserve">Longridge Conservation Area. </w:t>
            </w:r>
            <w:r w:rsidR="00650427">
              <w:rPr>
                <w:rFonts w:ascii="Calibri" w:hAnsi="Calibri"/>
                <w:szCs w:val="22"/>
              </w:rPr>
              <w:t>Therefore</w:t>
            </w:r>
            <w:r w:rsidR="003E7D21">
              <w:rPr>
                <w:rFonts w:ascii="Calibri" w:hAnsi="Calibri"/>
                <w:szCs w:val="22"/>
              </w:rPr>
              <w:t xml:space="preserve"> despite local designation, it is acknowledged that this dwelling features materials and alterations which somewhat </w:t>
            </w:r>
            <w:r w:rsidR="00F423B0">
              <w:rPr>
                <w:rFonts w:ascii="Calibri" w:hAnsi="Calibri"/>
                <w:szCs w:val="22"/>
              </w:rPr>
              <w:t>reduce</w:t>
            </w:r>
            <w:r w:rsidR="003E7D21">
              <w:rPr>
                <w:rFonts w:ascii="Calibri" w:hAnsi="Calibri"/>
                <w:szCs w:val="22"/>
              </w:rPr>
              <w:t xml:space="preserve"> the</w:t>
            </w:r>
            <w:r w:rsidR="006F7DBC">
              <w:rPr>
                <w:rFonts w:ascii="Calibri" w:hAnsi="Calibri"/>
                <w:szCs w:val="22"/>
              </w:rPr>
              <w:t xml:space="preserve"> conservation </w:t>
            </w:r>
            <w:r w:rsidR="003E7D21">
              <w:rPr>
                <w:rFonts w:ascii="Calibri" w:hAnsi="Calibri"/>
                <w:szCs w:val="22"/>
              </w:rPr>
              <w:t xml:space="preserve">value of the dwelling as </w:t>
            </w:r>
            <w:proofErr w:type="gramStart"/>
            <w:r w:rsidR="006F7DBC">
              <w:rPr>
                <w:rFonts w:ascii="Calibri" w:hAnsi="Calibri"/>
                <w:szCs w:val="22"/>
              </w:rPr>
              <w:t xml:space="preserve">an </w:t>
            </w:r>
            <w:r w:rsidR="003E7D21">
              <w:rPr>
                <w:rFonts w:ascii="Calibri" w:hAnsi="Calibri"/>
                <w:szCs w:val="22"/>
              </w:rPr>
              <w:t xml:space="preserve"> exemplar</w:t>
            </w:r>
            <w:proofErr w:type="gramEnd"/>
            <w:r w:rsidR="003E7D21">
              <w:rPr>
                <w:rFonts w:ascii="Calibri" w:hAnsi="Calibri"/>
                <w:szCs w:val="22"/>
              </w:rPr>
              <w:t xml:space="preserve"> form</w:t>
            </w:r>
            <w:r w:rsidR="006F7DBC">
              <w:rPr>
                <w:rFonts w:ascii="Calibri" w:hAnsi="Calibri"/>
                <w:szCs w:val="22"/>
              </w:rPr>
              <w:t xml:space="preserve"> </w:t>
            </w:r>
            <w:r w:rsidR="003E7D21">
              <w:rPr>
                <w:rFonts w:ascii="Calibri" w:hAnsi="Calibri"/>
                <w:szCs w:val="22"/>
              </w:rPr>
              <w:t>of 19</w:t>
            </w:r>
            <w:r w:rsidR="003E7D21" w:rsidRPr="003E7D21">
              <w:rPr>
                <w:rFonts w:ascii="Calibri" w:hAnsi="Calibri"/>
                <w:szCs w:val="22"/>
                <w:vertAlign w:val="superscript"/>
              </w:rPr>
              <w:t>th</w:t>
            </w:r>
            <w:r w:rsidR="003E7D21">
              <w:rPr>
                <w:rFonts w:ascii="Calibri" w:hAnsi="Calibri"/>
                <w:szCs w:val="22"/>
              </w:rPr>
              <w:t xml:space="preserve"> century terracing</w:t>
            </w:r>
            <w:r w:rsidR="006F7DBC">
              <w:rPr>
                <w:rFonts w:ascii="Calibri" w:hAnsi="Calibri"/>
                <w:szCs w:val="22"/>
              </w:rPr>
              <w:t>.</w:t>
            </w:r>
          </w:p>
          <w:p w14:paraId="77E6932C" w14:textId="77777777" w:rsidR="00A67B5A" w:rsidRDefault="00A67B5A" w:rsidP="008102AE">
            <w:pPr>
              <w:jc w:val="both"/>
              <w:rPr>
                <w:rFonts w:ascii="Calibri" w:hAnsi="Calibri"/>
                <w:szCs w:val="22"/>
              </w:rPr>
            </w:pPr>
          </w:p>
          <w:p w14:paraId="27E5F130" w14:textId="40E67AFF" w:rsidR="00F423B0" w:rsidRDefault="00F8037B" w:rsidP="00F423B0">
            <w:pPr>
              <w:jc w:val="both"/>
              <w:rPr>
                <w:rFonts w:ascii="Calibri" w:hAnsi="Calibri"/>
                <w:szCs w:val="22"/>
              </w:rPr>
            </w:pPr>
            <w:r>
              <w:rPr>
                <w:rFonts w:ascii="Calibri" w:hAnsi="Calibri"/>
                <w:szCs w:val="22"/>
              </w:rPr>
              <w:t>Relative to the character and detailing of the host property, the proposed side extension offers a form of design and materials befitting the host dwelling and wider conservation area.</w:t>
            </w:r>
            <w:r w:rsidR="00F423B0">
              <w:rPr>
                <w:rFonts w:ascii="Calibri" w:hAnsi="Calibri"/>
                <w:szCs w:val="22"/>
              </w:rPr>
              <w:t xml:space="preserve"> As mentioned, the proposed side extension will be set back from the principal extension by 5.5 metres and feature a red brick frontage </w:t>
            </w:r>
            <w:r w:rsidR="00EB6A22">
              <w:rPr>
                <w:rFonts w:ascii="Calibri" w:hAnsi="Calibri"/>
                <w:szCs w:val="22"/>
              </w:rPr>
              <w:t>which is</w:t>
            </w:r>
            <w:r w:rsidR="00650427">
              <w:rPr>
                <w:rFonts w:ascii="Calibri" w:hAnsi="Calibri"/>
                <w:szCs w:val="22"/>
              </w:rPr>
              <w:t xml:space="preserve"> deemed a more appropriate material</w:t>
            </w:r>
            <w:r w:rsidR="00EB6A22">
              <w:rPr>
                <w:rFonts w:ascii="Calibri" w:hAnsi="Calibri"/>
                <w:szCs w:val="22"/>
              </w:rPr>
              <w:t xml:space="preserve"> than natural stone</w:t>
            </w:r>
            <w:r w:rsidR="00650427">
              <w:rPr>
                <w:rFonts w:ascii="Calibri" w:hAnsi="Calibri"/>
                <w:szCs w:val="22"/>
              </w:rPr>
              <w:t xml:space="preserve"> such is the </w:t>
            </w:r>
            <w:r w:rsidR="00650427">
              <w:rPr>
                <w:rFonts w:ascii="Calibri" w:hAnsi="Calibri"/>
                <w:szCs w:val="22"/>
              </w:rPr>
              <w:lastRenderedPageBreak/>
              <w:t xml:space="preserve">considerable set back of the extension and dominance of red brick on </w:t>
            </w:r>
            <w:r w:rsidR="00EB6A22">
              <w:rPr>
                <w:rFonts w:ascii="Calibri" w:hAnsi="Calibri"/>
                <w:szCs w:val="22"/>
              </w:rPr>
              <w:t>the side</w:t>
            </w:r>
            <w:r w:rsidR="00650427">
              <w:rPr>
                <w:rFonts w:ascii="Calibri" w:hAnsi="Calibri"/>
                <w:szCs w:val="22"/>
              </w:rPr>
              <w:t xml:space="preserve"> elevation</w:t>
            </w:r>
            <w:r w:rsidR="00EB6A22">
              <w:rPr>
                <w:rFonts w:ascii="Calibri" w:hAnsi="Calibri"/>
                <w:szCs w:val="22"/>
              </w:rPr>
              <w:t xml:space="preserve"> of the dwelling</w:t>
            </w:r>
            <w:r w:rsidR="00650427">
              <w:rPr>
                <w:rFonts w:ascii="Calibri" w:hAnsi="Calibri"/>
                <w:szCs w:val="22"/>
              </w:rPr>
              <w:t xml:space="preserve">. On side and rear </w:t>
            </w:r>
            <w:r w:rsidR="00EB6A22">
              <w:rPr>
                <w:rFonts w:ascii="Calibri" w:hAnsi="Calibri"/>
                <w:szCs w:val="22"/>
              </w:rPr>
              <w:t>elevations,</w:t>
            </w:r>
            <w:r w:rsidR="00650427">
              <w:rPr>
                <w:rFonts w:ascii="Calibri" w:hAnsi="Calibri"/>
                <w:szCs w:val="22"/>
              </w:rPr>
              <w:t xml:space="preserve"> the proposed extension will be faced in white render which although not </w:t>
            </w:r>
            <w:r w:rsidR="003D2267">
              <w:rPr>
                <w:rFonts w:ascii="Calibri" w:hAnsi="Calibri"/>
                <w:szCs w:val="22"/>
              </w:rPr>
              <w:t xml:space="preserve">currently </w:t>
            </w:r>
            <w:r w:rsidR="00650427">
              <w:rPr>
                <w:rFonts w:ascii="Calibri" w:hAnsi="Calibri"/>
                <w:szCs w:val="22"/>
              </w:rPr>
              <w:t xml:space="preserve">present on the </w:t>
            </w:r>
            <w:r w:rsidR="003D2267">
              <w:rPr>
                <w:rFonts w:ascii="Calibri" w:hAnsi="Calibri"/>
                <w:szCs w:val="22"/>
              </w:rPr>
              <w:t xml:space="preserve">property, will </w:t>
            </w:r>
            <w:r w:rsidR="00EB6A22">
              <w:rPr>
                <w:rFonts w:ascii="Calibri" w:hAnsi="Calibri"/>
                <w:szCs w:val="22"/>
              </w:rPr>
              <w:t>remain</w:t>
            </w:r>
            <w:r w:rsidR="003D2267">
              <w:rPr>
                <w:rFonts w:ascii="Calibri" w:hAnsi="Calibri"/>
                <w:szCs w:val="22"/>
              </w:rPr>
              <w:t xml:space="preserve"> non-visible from the public realm and therefore offer </w:t>
            </w:r>
            <w:r w:rsidR="00F423B0">
              <w:rPr>
                <w:rFonts w:ascii="Calibri" w:hAnsi="Calibri"/>
                <w:szCs w:val="22"/>
              </w:rPr>
              <w:t>no impact relative to the characteristics and detailing of the host dwelling and the wider visual appearance of the conservation area.</w:t>
            </w:r>
            <w:r w:rsidR="003D2267">
              <w:rPr>
                <w:rFonts w:ascii="Calibri" w:hAnsi="Calibri"/>
                <w:szCs w:val="22"/>
              </w:rPr>
              <w:t xml:space="preserve"> The principal elevation of the dwelling will be retained with no alterations and as such it is considered the </w:t>
            </w:r>
            <w:r w:rsidR="00EB6A22">
              <w:rPr>
                <w:rFonts w:ascii="Calibri" w:hAnsi="Calibri"/>
                <w:szCs w:val="22"/>
              </w:rPr>
              <w:t>characteristics</w:t>
            </w:r>
            <w:r w:rsidR="003D2267">
              <w:rPr>
                <w:rFonts w:ascii="Calibri" w:hAnsi="Calibri"/>
                <w:szCs w:val="22"/>
              </w:rPr>
              <w:t xml:space="preserve"> of the dwelling in respect of its architectural qualities and detailing will be maintained, and the development </w:t>
            </w:r>
            <w:proofErr w:type="gramStart"/>
            <w:r w:rsidR="003D2267">
              <w:rPr>
                <w:rFonts w:ascii="Calibri" w:hAnsi="Calibri"/>
                <w:szCs w:val="22"/>
              </w:rPr>
              <w:t>as a whole will</w:t>
            </w:r>
            <w:proofErr w:type="gramEnd"/>
            <w:r w:rsidR="003D2267">
              <w:rPr>
                <w:rFonts w:ascii="Calibri" w:hAnsi="Calibri"/>
                <w:szCs w:val="22"/>
              </w:rPr>
              <w:t xml:space="preserve"> not significantly impact the appearance of the conservation area</w:t>
            </w:r>
            <w:r w:rsidR="00EB6A22">
              <w:rPr>
                <w:rFonts w:ascii="Calibri" w:hAnsi="Calibri"/>
                <w:szCs w:val="22"/>
              </w:rPr>
              <w:t xml:space="preserve"> or this locally designated heritage asset.</w:t>
            </w:r>
          </w:p>
          <w:p w14:paraId="45DD31DA" w14:textId="3B627403" w:rsidR="008102AE" w:rsidRDefault="008102AE" w:rsidP="00975C29">
            <w:pPr>
              <w:jc w:val="both"/>
              <w:rPr>
                <w:rFonts w:ascii="Calibri" w:hAnsi="Calibri"/>
                <w:b/>
                <w:szCs w:val="22"/>
              </w:rPr>
            </w:pPr>
          </w:p>
        </w:tc>
      </w:tr>
      <w:tr w:rsidR="00C0704D" w:rsidRPr="00D2449B" w14:paraId="0A9D02B4" w14:textId="77777777" w:rsidTr="00EF44E6">
        <w:trPr>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9BC027" w14:textId="6AB0D4D0" w:rsidR="00272F42" w:rsidRDefault="00272F42" w:rsidP="00272F42">
            <w:pPr>
              <w:pStyle w:val="Header"/>
              <w:tabs>
                <w:tab w:val="left" w:pos="720"/>
              </w:tabs>
              <w:jc w:val="both"/>
              <w:rPr>
                <w:rFonts w:ascii="Calibri" w:hAnsi="Calibri"/>
                <w:szCs w:val="22"/>
              </w:rPr>
            </w:pPr>
            <w:r>
              <w:rPr>
                <w:rFonts w:ascii="Calibri" w:hAnsi="Calibri"/>
                <w:szCs w:val="22"/>
              </w:rPr>
              <w:t xml:space="preserve">Having given considerable weight to the duties within the Planning (Listed Buildings and Conservation Areas) Act 1990 and other material considerations, the application is recommended for </w:t>
            </w:r>
            <w:r w:rsidR="003D2267">
              <w:rPr>
                <w:rFonts w:ascii="Calibri" w:hAnsi="Calibri"/>
                <w:szCs w:val="22"/>
              </w:rPr>
              <w:t>approval subject to imposition of conditions</w:t>
            </w:r>
            <w:r>
              <w:rPr>
                <w:rFonts w:ascii="Calibri" w:hAnsi="Calibri"/>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548C">
        <w:trPr>
          <w:jc w:val="center"/>
        </w:trPr>
        <w:tc>
          <w:tcPr>
            <w:tcW w:w="21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07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42E00E3" w:rsidR="00C0704D" w:rsidRPr="00D2449B" w:rsidRDefault="009F4443" w:rsidP="00CD2CEF">
            <w:pPr>
              <w:rPr>
                <w:rFonts w:ascii="Calibri" w:hAnsi="Calibri"/>
                <w:bCs/>
                <w:szCs w:val="22"/>
              </w:rPr>
            </w:pPr>
            <w:r w:rsidRPr="009F4443">
              <w:rPr>
                <w:rFonts w:asciiTheme="minorHAnsi" w:hAnsiTheme="minorHAnsi"/>
                <w:bCs/>
                <w:szCs w:val="22"/>
              </w:rPr>
              <w:t xml:space="preserve">That planning consent be </w:t>
            </w:r>
            <w:r w:rsidR="006F7DBC">
              <w:rPr>
                <w:rFonts w:asciiTheme="minorHAnsi" w:hAnsiTheme="minorHAnsi"/>
                <w:bCs/>
                <w:szCs w:val="22"/>
              </w:rPr>
              <w:t>granted</w:t>
            </w:r>
            <w:r w:rsidR="003D2267">
              <w:rPr>
                <w:rFonts w:asciiTheme="minorHAnsi" w:hAnsiTheme="minorHAnsi"/>
                <w:bCs/>
                <w:szCs w:val="22"/>
              </w:rPr>
              <w:t xml:space="preserve"> with conditions. </w:t>
            </w:r>
          </w:p>
        </w:tc>
      </w:tr>
    </w:tbl>
    <w:p w14:paraId="513FB541" w14:textId="77777777" w:rsidR="0031197A" w:rsidRPr="00D2449B" w:rsidRDefault="00496F5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035"/>
    <w:rsid w:val="000541D9"/>
    <w:rsid w:val="000B5CB5"/>
    <w:rsid w:val="000F4073"/>
    <w:rsid w:val="0011041F"/>
    <w:rsid w:val="00130035"/>
    <w:rsid w:val="001B2229"/>
    <w:rsid w:val="001D4F7A"/>
    <w:rsid w:val="00250879"/>
    <w:rsid w:val="00272F42"/>
    <w:rsid w:val="0029334A"/>
    <w:rsid w:val="002A01CF"/>
    <w:rsid w:val="002C6277"/>
    <w:rsid w:val="002F2580"/>
    <w:rsid w:val="00321B6E"/>
    <w:rsid w:val="00335DFD"/>
    <w:rsid w:val="003D2267"/>
    <w:rsid w:val="003D617E"/>
    <w:rsid w:val="003E7D21"/>
    <w:rsid w:val="00440CB6"/>
    <w:rsid w:val="0046548C"/>
    <w:rsid w:val="004746AF"/>
    <w:rsid w:val="004947BB"/>
    <w:rsid w:val="00496F56"/>
    <w:rsid w:val="004A5EA9"/>
    <w:rsid w:val="004C2434"/>
    <w:rsid w:val="004F0649"/>
    <w:rsid w:val="00510FA2"/>
    <w:rsid w:val="00552AD9"/>
    <w:rsid w:val="00553399"/>
    <w:rsid w:val="00556ECD"/>
    <w:rsid w:val="00566F4D"/>
    <w:rsid w:val="00576048"/>
    <w:rsid w:val="005E1C6C"/>
    <w:rsid w:val="005E65DF"/>
    <w:rsid w:val="00650427"/>
    <w:rsid w:val="00692B60"/>
    <w:rsid w:val="00693948"/>
    <w:rsid w:val="006A71AD"/>
    <w:rsid w:val="006C2BFA"/>
    <w:rsid w:val="006F6849"/>
    <w:rsid w:val="006F7DBC"/>
    <w:rsid w:val="0070054B"/>
    <w:rsid w:val="00704A1D"/>
    <w:rsid w:val="007749CA"/>
    <w:rsid w:val="00776AE2"/>
    <w:rsid w:val="007C791C"/>
    <w:rsid w:val="007D7DF4"/>
    <w:rsid w:val="007E0D23"/>
    <w:rsid w:val="007F16D6"/>
    <w:rsid w:val="008102AE"/>
    <w:rsid w:val="00811771"/>
    <w:rsid w:val="008542DE"/>
    <w:rsid w:val="00886138"/>
    <w:rsid w:val="008A28C8"/>
    <w:rsid w:val="009039EE"/>
    <w:rsid w:val="009354A2"/>
    <w:rsid w:val="00975C29"/>
    <w:rsid w:val="009B24CC"/>
    <w:rsid w:val="009F4443"/>
    <w:rsid w:val="00A42E82"/>
    <w:rsid w:val="00A579BB"/>
    <w:rsid w:val="00A63D55"/>
    <w:rsid w:val="00A67B5A"/>
    <w:rsid w:val="00A82AA1"/>
    <w:rsid w:val="00A95D89"/>
    <w:rsid w:val="00AC1252"/>
    <w:rsid w:val="00AE204F"/>
    <w:rsid w:val="00AE48AC"/>
    <w:rsid w:val="00AE6401"/>
    <w:rsid w:val="00B02DF6"/>
    <w:rsid w:val="00B02EED"/>
    <w:rsid w:val="00B90DBA"/>
    <w:rsid w:val="00B9167B"/>
    <w:rsid w:val="00B93EB5"/>
    <w:rsid w:val="00BA0CB2"/>
    <w:rsid w:val="00BC2DE0"/>
    <w:rsid w:val="00BD3F03"/>
    <w:rsid w:val="00C0704D"/>
    <w:rsid w:val="00C25722"/>
    <w:rsid w:val="00C618DB"/>
    <w:rsid w:val="00C64C4F"/>
    <w:rsid w:val="00C661E3"/>
    <w:rsid w:val="00C725F4"/>
    <w:rsid w:val="00CC5F79"/>
    <w:rsid w:val="00D001B5"/>
    <w:rsid w:val="00D068FF"/>
    <w:rsid w:val="00D11007"/>
    <w:rsid w:val="00D147F1"/>
    <w:rsid w:val="00D17EB1"/>
    <w:rsid w:val="00D2449B"/>
    <w:rsid w:val="00D52DC5"/>
    <w:rsid w:val="00D54E67"/>
    <w:rsid w:val="00D721C6"/>
    <w:rsid w:val="00DD62F6"/>
    <w:rsid w:val="00DF3EE1"/>
    <w:rsid w:val="00E36028"/>
    <w:rsid w:val="00E46243"/>
    <w:rsid w:val="00E66534"/>
    <w:rsid w:val="00E72F6C"/>
    <w:rsid w:val="00EA09F9"/>
    <w:rsid w:val="00EA699E"/>
    <w:rsid w:val="00EB6A22"/>
    <w:rsid w:val="00EC23C7"/>
    <w:rsid w:val="00ED00B7"/>
    <w:rsid w:val="00EF44E6"/>
    <w:rsid w:val="00F423B0"/>
    <w:rsid w:val="00F55247"/>
    <w:rsid w:val="00F73CB6"/>
    <w:rsid w:val="00F74C72"/>
    <w:rsid w:val="00F8037B"/>
    <w:rsid w:val="00FA1EF3"/>
    <w:rsid w:val="00FB433B"/>
    <w:rsid w:val="00FC2D0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2804">
      <w:bodyDiv w:val="1"/>
      <w:marLeft w:val="0"/>
      <w:marRight w:val="0"/>
      <w:marTop w:val="0"/>
      <w:marBottom w:val="0"/>
      <w:divBdr>
        <w:top w:val="none" w:sz="0" w:space="0" w:color="auto"/>
        <w:left w:val="none" w:sz="0" w:space="0" w:color="auto"/>
        <w:bottom w:val="none" w:sz="0" w:space="0" w:color="auto"/>
        <w:right w:val="none" w:sz="0" w:space="0" w:color="auto"/>
      </w:divBdr>
    </w:div>
    <w:div w:id="162428937">
      <w:bodyDiv w:val="1"/>
      <w:marLeft w:val="0"/>
      <w:marRight w:val="0"/>
      <w:marTop w:val="0"/>
      <w:marBottom w:val="0"/>
      <w:divBdr>
        <w:top w:val="none" w:sz="0" w:space="0" w:color="auto"/>
        <w:left w:val="none" w:sz="0" w:space="0" w:color="auto"/>
        <w:bottom w:val="none" w:sz="0" w:space="0" w:color="auto"/>
        <w:right w:val="none" w:sz="0" w:space="0" w:color="auto"/>
      </w:divBdr>
    </w:div>
    <w:div w:id="370225053">
      <w:bodyDiv w:val="1"/>
      <w:marLeft w:val="0"/>
      <w:marRight w:val="0"/>
      <w:marTop w:val="0"/>
      <w:marBottom w:val="0"/>
      <w:divBdr>
        <w:top w:val="none" w:sz="0" w:space="0" w:color="auto"/>
        <w:left w:val="none" w:sz="0" w:space="0" w:color="auto"/>
        <w:bottom w:val="none" w:sz="0" w:space="0" w:color="auto"/>
        <w:right w:val="none" w:sz="0" w:space="0" w:color="auto"/>
      </w:divBdr>
    </w:div>
    <w:div w:id="1114203681">
      <w:bodyDiv w:val="1"/>
      <w:marLeft w:val="0"/>
      <w:marRight w:val="0"/>
      <w:marTop w:val="0"/>
      <w:marBottom w:val="0"/>
      <w:divBdr>
        <w:top w:val="none" w:sz="0" w:space="0" w:color="auto"/>
        <w:left w:val="none" w:sz="0" w:space="0" w:color="auto"/>
        <w:bottom w:val="none" w:sz="0" w:space="0" w:color="auto"/>
        <w:right w:val="none" w:sz="0" w:space="0" w:color="auto"/>
      </w:divBdr>
    </w:div>
    <w:div w:id="1679189571">
      <w:bodyDiv w:val="1"/>
      <w:marLeft w:val="0"/>
      <w:marRight w:val="0"/>
      <w:marTop w:val="0"/>
      <w:marBottom w:val="0"/>
      <w:divBdr>
        <w:top w:val="none" w:sz="0" w:space="0" w:color="auto"/>
        <w:left w:val="none" w:sz="0" w:space="0" w:color="auto"/>
        <w:bottom w:val="none" w:sz="0" w:space="0" w:color="auto"/>
        <w:right w:val="none" w:sz="0" w:space="0" w:color="auto"/>
      </w:divBdr>
    </w:div>
    <w:div w:id="21165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2022-08-23T09:51:00Z</cp:lastPrinted>
  <dcterms:created xsi:type="dcterms:W3CDTF">2022-08-23T09:55:00Z</dcterms:created>
  <dcterms:modified xsi:type="dcterms:W3CDTF">2022-08-23T09:55:00Z</dcterms:modified>
</cp:coreProperties>
</file>