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9"/>
        <w:gridCol w:w="36"/>
        <w:gridCol w:w="658"/>
        <w:gridCol w:w="2744"/>
        <w:gridCol w:w="3634"/>
      </w:tblGrid>
      <w:tr w:rsidR="004A5EA9" w:rsidRPr="00D2449B" w14:paraId="230E00AF"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A5EA9" w:rsidRPr="00D2449B" w14:paraId="2094A164" w14:textId="77777777" w:rsidTr="00EF44E6">
        <w:trPr>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EF44E6">
        <w:trPr>
          <w:jc w:val="center"/>
        </w:trPr>
        <w:tc>
          <w:tcPr>
            <w:tcW w:w="22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09CD09E1" w:rsidR="004A5EA9" w:rsidRPr="00250879" w:rsidRDefault="005C6FB3" w:rsidP="008542DE">
            <w:pPr>
              <w:rPr>
                <w:rFonts w:ascii="Calibri" w:hAnsi="Calibri"/>
                <w:color w:val="548DD4" w:themeColor="text2" w:themeTint="99"/>
                <w:szCs w:val="22"/>
              </w:rPr>
            </w:pPr>
            <w:r w:rsidRPr="005C6FB3">
              <w:rPr>
                <w:rFonts w:ascii="Calibri" w:hAnsi="Calibri"/>
                <w:szCs w:val="22"/>
              </w:rPr>
              <w:t>3/2022/0</w:t>
            </w:r>
            <w:r w:rsidR="001451A3">
              <w:rPr>
                <w:rFonts w:ascii="Calibri" w:hAnsi="Calibri"/>
                <w:szCs w:val="22"/>
              </w:rPr>
              <w:t>603</w:t>
            </w:r>
          </w:p>
        </w:tc>
        <w:tc>
          <w:tcPr>
            <w:tcW w:w="363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311D78EF" w14:textId="77777777" w:rsidTr="00EF44E6">
        <w:trPr>
          <w:jc w:val="center"/>
        </w:trPr>
        <w:tc>
          <w:tcPr>
            <w:tcW w:w="22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4A5EA9" w:rsidRPr="00C0704D" w:rsidRDefault="004A5EA9">
            <w:pPr>
              <w:rPr>
                <w:rFonts w:ascii="Calibri" w:hAnsi="Calibri"/>
                <w:b/>
                <w:szCs w:val="22"/>
              </w:rPr>
            </w:pPr>
            <w:r w:rsidRPr="00C0704D">
              <w:rPr>
                <w:rFonts w:ascii="Calibri" w:hAnsi="Calibri"/>
                <w:b/>
                <w:szCs w:val="22"/>
              </w:rPr>
              <w:t>Date Inspected:</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B4AFB10" w:rsidR="004A5EA9" w:rsidRPr="00C0704D" w:rsidRDefault="001451A3" w:rsidP="002C6277">
            <w:pPr>
              <w:rPr>
                <w:rFonts w:ascii="Calibri" w:hAnsi="Calibri"/>
                <w:szCs w:val="22"/>
              </w:rPr>
            </w:pPr>
            <w:r>
              <w:rPr>
                <w:rFonts w:ascii="Calibri" w:hAnsi="Calibri"/>
                <w:szCs w:val="22"/>
              </w:rPr>
              <w:t>14</w:t>
            </w:r>
            <w:r w:rsidR="005C6FB3">
              <w:rPr>
                <w:rFonts w:ascii="Calibri" w:hAnsi="Calibri"/>
                <w:szCs w:val="22"/>
              </w:rPr>
              <w:t>/</w:t>
            </w:r>
            <w:r>
              <w:rPr>
                <w:rFonts w:ascii="Calibri" w:hAnsi="Calibri"/>
                <w:szCs w:val="22"/>
              </w:rPr>
              <w:t>10</w:t>
            </w:r>
            <w:r w:rsidR="005C6FB3">
              <w:rPr>
                <w:rFonts w:ascii="Calibri" w:hAnsi="Calibri"/>
                <w:szCs w:val="22"/>
              </w:rPr>
              <w:t>/22</w:t>
            </w:r>
            <w:r>
              <w:rPr>
                <w:rFonts w:ascii="Calibri" w:hAnsi="Calibri"/>
                <w:szCs w:val="22"/>
              </w:rPr>
              <w:t xml:space="preserve"> + 25/01/23</w:t>
            </w:r>
          </w:p>
        </w:tc>
        <w:tc>
          <w:tcPr>
            <w:tcW w:w="36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4A5EA9" w:rsidRPr="00D2449B" w:rsidRDefault="004A5EA9">
            <w:pPr>
              <w:rPr>
                <w:rFonts w:ascii="Calibri" w:hAnsi="Calibri"/>
                <w:szCs w:val="22"/>
              </w:rPr>
            </w:pPr>
          </w:p>
        </w:tc>
      </w:tr>
      <w:tr w:rsidR="004A5EA9" w:rsidRPr="00D2449B" w14:paraId="03FA8232" w14:textId="77777777" w:rsidTr="00EF44E6">
        <w:trPr>
          <w:jc w:val="center"/>
        </w:trPr>
        <w:tc>
          <w:tcPr>
            <w:tcW w:w="22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EDB0B38" w:rsidR="004A5EA9" w:rsidRPr="00250879" w:rsidRDefault="001451A3" w:rsidP="00811771">
            <w:pPr>
              <w:rPr>
                <w:rFonts w:ascii="Calibri" w:hAnsi="Calibri"/>
                <w:color w:val="548DD4" w:themeColor="text2" w:themeTint="99"/>
                <w:szCs w:val="22"/>
              </w:rPr>
            </w:pPr>
            <w:r>
              <w:rPr>
                <w:rFonts w:ascii="Calibri" w:hAnsi="Calibri"/>
                <w:szCs w:val="22"/>
              </w:rPr>
              <w:t>LH</w:t>
            </w:r>
            <w:r w:rsidR="00DF2E45">
              <w:rPr>
                <w:rFonts w:ascii="Calibri" w:hAnsi="Calibri"/>
                <w:szCs w:val="22"/>
              </w:rPr>
              <w:t xml:space="preserve"> (27/01/23)</w:t>
            </w:r>
          </w:p>
        </w:tc>
        <w:tc>
          <w:tcPr>
            <w:tcW w:w="36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2655CC" w:rsidRPr="00D2449B" w14:paraId="11A60382" w14:textId="77777777" w:rsidTr="00EF44E6">
        <w:trPr>
          <w:jc w:val="center"/>
        </w:trPr>
        <w:tc>
          <w:tcPr>
            <w:tcW w:w="22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3614AE" w14:textId="0F717F40" w:rsidR="002655CC" w:rsidRDefault="002655CC">
            <w:pPr>
              <w:rPr>
                <w:rFonts w:ascii="Calibri" w:hAnsi="Calibri"/>
                <w:b/>
                <w:szCs w:val="22"/>
              </w:rPr>
            </w:pPr>
            <w:r>
              <w:rPr>
                <w:rFonts w:ascii="Calibri" w:hAnsi="Calibri"/>
                <w:b/>
                <w:szCs w:val="22"/>
              </w:rPr>
              <w:t>Senior Officer:</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C44940" w14:textId="1B5304CD" w:rsidR="002655CC" w:rsidRDefault="008577C5" w:rsidP="00811771">
            <w:pPr>
              <w:rPr>
                <w:rFonts w:ascii="Calibri" w:hAnsi="Calibri"/>
                <w:szCs w:val="22"/>
              </w:rPr>
            </w:pPr>
            <w:r>
              <w:rPr>
                <w:rFonts w:ascii="Calibri" w:hAnsi="Calibri"/>
                <w:szCs w:val="22"/>
              </w:rPr>
              <w:t>NH (27/01/23)</w:t>
            </w:r>
          </w:p>
        </w:tc>
        <w:tc>
          <w:tcPr>
            <w:tcW w:w="3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63B07C6" w14:textId="77777777" w:rsidR="002655CC" w:rsidRPr="00D2449B" w:rsidRDefault="002655CC">
            <w:pPr>
              <w:rPr>
                <w:rFonts w:ascii="Calibri" w:hAnsi="Calibri"/>
                <w:szCs w:val="22"/>
              </w:rPr>
            </w:pPr>
          </w:p>
        </w:tc>
      </w:tr>
      <w:tr w:rsidR="004A5EA9" w:rsidRPr="00D2449B" w14:paraId="4B874D58" w14:textId="77777777" w:rsidTr="00EF44E6">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25A76D24" w:rsidR="004A5EA9" w:rsidRPr="00D2449B" w:rsidRDefault="001451A3" w:rsidP="002A01CF">
            <w:pPr>
              <w:jc w:val="center"/>
              <w:rPr>
                <w:rFonts w:ascii="Calibri" w:hAnsi="Calibri"/>
                <w:b/>
                <w:szCs w:val="22"/>
              </w:rPr>
            </w:pPr>
            <w:r>
              <w:rPr>
                <w:rFonts w:ascii="Calibri" w:hAnsi="Calibri"/>
                <w:b/>
                <w:szCs w:val="22"/>
              </w:rPr>
              <w:t>APPROVAL</w:t>
            </w:r>
          </w:p>
        </w:tc>
      </w:tr>
      <w:tr w:rsidR="004A5EA9" w:rsidRPr="00D2449B" w14:paraId="7813B96A" w14:textId="77777777" w:rsidTr="00EF44E6">
        <w:trPr>
          <w:trHeight w:hRule="exact" w:val="170"/>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EF44E6">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DF24A7E" w:rsidR="004A5EA9" w:rsidRPr="002C6277" w:rsidRDefault="001451A3">
            <w:pPr>
              <w:rPr>
                <w:rFonts w:ascii="Calibri" w:hAnsi="Calibri"/>
                <w:szCs w:val="22"/>
              </w:rPr>
            </w:pPr>
            <w:r>
              <w:rPr>
                <w:rFonts w:ascii="Calibri" w:hAnsi="Calibri"/>
                <w:szCs w:val="22"/>
              </w:rPr>
              <w:t>Regularisation of 1.8m x 1.5m shed in rear garden</w:t>
            </w:r>
          </w:p>
        </w:tc>
      </w:tr>
      <w:tr w:rsidR="002A01CF" w:rsidRPr="00D2449B" w14:paraId="52988241" w14:textId="77777777" w:rsidTr="00EF44E6">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7F1C65A7" w:rsidR="002A01CF" w:rsidRPr="005C6FB3" w:rsidRDefault="001451A3" w:rsidP="00A42E82">
            <w:pPr>
              <w:rPr>
                <w:rFonts w:ascii="Calibri" w:hAnsi="Calibri"/>
                <w:szCs w:val="22"/>
              </w:rPr>
            </w:pPr>
            <w:r>
              <w:rPr>
                <w:rFonts w:ascii="Calibri" w:hAnsi="Calibri"/>
                <w:szCs w:val="22"/>
              </w:rPr>
              <w:t xml:space="preserve">31 Wolfs </w:t>
            </w:r>
            <w:proofErr w:type="gramStart"/>
            <w:r>
              <w:rPr>
                <w:rFonts w:ascii="Calibri" w:hAnsi="Calibri"/>
                <w:szCs w:val="22"/>
              </w:rPr>
              <w:t>Fell</w:t>
            </w:r>
            <w:proofErr w:type="gramEnd"/>
            <w:r>
              <w:rPr>
                <w:rFonts w:ascii="Calibri" w:hAnsi="Calibri"/>
                <w:szCs w:val="22"/>
              </w:rPr>
              <w:t xml:space="preserve"> Close, Chipping, Preston. PR3 2DR</w:t>
            </w:r>
          </w:p>
        </w:tc>
      </w:tr>
      <w:tr w:rsidR="00A95D89" w:rsidRPr="00D2449B" w14:paraId="3FB99B2E" w14:textId="77777777" w:rsidTr="00EF44E6">
        <w:trPr>
          <w:trHeight w:hRule="exact" w:val="170"/>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EF44E6">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3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5436C5F9" w:rsidR="002A01CF" w:rsidRPr="005C6FB3" w:rsidRDefault="001451A3">
            <w:pPr>
              <w:rPr>
                <w:rFonts w:ascii="Calibri" w:hAnsi="Calibri"/>
                <w:bCs/>
                <w:szCs w:val="22"/>
              </w:rPr>
            </w:pPr>
            <w:r>
              <w:rPr>
                <w:rFonts w:ascii="Calibri" w:hAnsi="Calibri"/>
                <w:bCs/>
                <w:szCs w:val="22"/>
              </w:rPr>
              <w:t>None.</w:t>
            </w:r>
          </w:p>
        </w:tc>
      </w:tr>
      <w:tr w:rsidR="00C618DB" w:rsidRPr="00D2449B" w14:paraId="639E958B" w14:textId="77777777" w:rsidTr="00EF44E6">
        <w:trPr>
          <w:trHeight w:hRule="exact" w:val="170"/>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EF44E6">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3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5C6FB3" w:rsidRPr="00D2449B" w14:paraId="1EA955B4" w14:textId="77777777" w:rsidTr="00504CC3">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C95173E" w14:textId="79BEC13B" w:rsidR="005C6FB3" w:rsidRPr="005C6FB3" w:rsidRDefault="005C6FB3">
            <w:pPr>
              <w:rPr>
                <w:rFonts w:ascii="Calibri" w:hAnsi="Calibri"/>
                <w:bCs/>
                <w:szCs w:val="22"/>
              </w:rPr>
            </w:pPr>
            <w:r w:rsidRPr="005C6FB3">
              <w:rPr>
                <w:rFonts w:ascii="Calibri" w:hAnsi="Calibri"/>
                <w:bCs/>
                <w:szCs w:val="22"/>
              </w:rPr>
              <w:t>None.</w:t>
            </w:r>
          </w:p>
        </w:tc>
      </w:tr>
      <w:tr w:rsidR="00C0704D" w:rsidRPr="00D2449B" w14:paraId="62663AAF"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EF44E6">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3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FD7956B" w:rsidR="00C0704D" w:rsidRPr="00C0704D" w:rsidRDefault="00186892" w:rsidP="00692B60">
            <w:pPr>
              <w:rPr>
                <w:rFonts w:ascii="Calibri" w:hAnsi="Calibri"/>
                <w:szCs w:val="22"/>
              </w:rPr>
            </w:pPr>
            <w:r>
              <w:rPr>
                <w:rFonts w:ascii="Calibri" w:hAnsi="Calibri"/>
                <w:szCs w:val="22"/>
              </w:rPr>
              <w:t>One letter of support received.</w:t>
            </w:r>
          </w:p>
        </w:tc>
      </w:tr>
      <w:tr w:rsidR="00C0704D" w:rsidRPr="00D2449B" w14:paraId="1CDFA4C3" w14:textId="77777777" w:rsidTr="00EF44E6">
        <w:trPr>
          <w:trHeight w:hRule="exact" w:val="170"/>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2A57B498" w:rsidR="008542DE" w:rsidRDefault="008542DE" w:rsidP="008542DE">
            <w:pPr>
              <w:pStyle w:val="PLANNING"/>
              <w:rPr>
                <w:rFonts w:ascii="Calibri" w:hAnsi="Calibri"/>
                <w:szCs w:val="22"/>
              </w:rPr>
            </w:pPr>
            <w:r w:rsidRPr="00C618DB">
              <w:rPr>
                <w:rFonts w:ascii="Calibri" w:hAnsi="Calibri"/>
                <w:szCs w:val="22"/>
              </w:rPr>
              <w:t>Key Statement DS2 – Sustainable Development</w:t>
            </w:r>
          </w:p>
          <w:p w14:paraId="01B7ED76" w14:textId="2BA505D2" w:rsidR="005C6FB3" w:rsidRPr="00C618DB" w:rsidRDefault="005C6FB3" w:rsidP="008542DE">
            <w:pPr>
              <w:pStyle w:val="PLANNING"/>
              <w:rPr>
                <w:rFonts w:ascii="Calibri" w:hAnsi="Calibri"/>
                <w:szCs w:val="22"/>
              </w:rPr>
            </w:pPr>
            <w:r>
              <w:rPr>
                <w:rFonts w:ascii="Calibri" w:hAnsi="Calibri"/>
                <w:szCs w:val="22"/>
              </w:rPr>
              <w:t>Key Statement EN2 - Landscape</w:t>
            </w: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54E7D563" w14:textId="77777777" w:rsidR="008542DE" w:rsidRPr="00C618DB" w:rsidRDefault="008542DE" w:rsidP="008542DE">
            <w:pPr>
              <w:pStyle w:val="PLANNING"/>
              <w:rPr>
                <w:rFonts w:ascii="Calibri" w:hAnsi="Calibri"/>
                <w:szCs w:val="22"/>
              </w:rPr>
            </w:pPr>
            <w:r w:rsidRPr="00C618DB">
              <w:rPr>
                <w:rFonts w:ascii="Calibri" w:hAnsi="Calibri"/>
                <w:szCs w:val="22"/>
              </w:rPr>
              <w:t>Policy DMG2 – Strategic Considerations</w:t>
            </w:r>
          </w:p>
          <w:p w14:paraId="1360EE56" w14:textId="4C5D1767" w:rsidR="008542DE" w:rsidRDefault="005C6FB3" w:rsidP="008542DE">
            <w:pPr>
              <w:pStyle w:val="PLANNING"/>
              <w:rPr>
                <w:rFonts w:ascii="Calibri" w:hAnsi="Calibri"/>
                <w:szCs w:val="22"/>
              </w:rPr>
            </w:pPr>
            <w:r>
              <w:rPr>
                <w:rFonts w:ascii="Calibri" w:hAnsi="Calibri"/>
                <w:szCs w:val="22"/>
              </w:rPr>
              <w:t xml:space="preserve">Policy DMH5 – Residential </w:t>
            </w:r>
            <w:proofErr w:type="gramStart"/>
            <w:r>
              <w:rPr>
                <w:rFonts w:ascii="Calibri" w:hAnsi="Calibri"/>
                <w:szCs w:val="22"/>
              </w:rPr>
              <w:t>And</w:t>
            </w:r>
            <w:proofErr w:type="gramEnd"/>
            <w:r>
              <w:rPr>
                <w:rFonts w:ascii="Calibri" w:hAnsi="Calibri"/>
                <w:szCs w:val="22"/>
              </w:rPr>
              <w:t xml:space="preserve"> Curtilage Extensions</w:t>
            </w:r>
          </w:p>
          <w:p w14:paraId="31E3CE65" w14:textId="77777777" w:rsidR="005C6FB3" w:rsidRDefault="005C6FB3"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61659E00" w14:textId="1629FA96" w:rsidR="00EF35C9" w:rsidRDefault="00EF35C9" w:rsidP="00C0704D">
            <w:pPr>
              <w:pStyle w:val="PLANNING"/>
              <w:rPr>
                <w:rFonts w:ascii="Calibri" w:hAnsi="Calibri"/>
                <w:b/>
                <w:bCs/>
                <w:szCs w:val="22"/>
              </w:rPr>
            </w:pPr>
          </w:p>
          <w:p w14:paraId="33DA0AB2" w14:textId="7AFCF142" w:rsidR="00346819" w:rsidRDefault="00EF35C9" w:rsidP="00C0704D">
            <w:pPr>
              <w:pStyle w:val="PLANNING"/>
              <w:rPr>
                <w:rFonts w:ascii="Calibri" w:hAnsi="Calibri"/>
                <w:b/>
                <w:bCs/>
                <w:szCs w:val="22"/>
              </w:rPr>
            </w:pPr>
            <w:r>
              <w:rPr>
                <w:rFonts w:ascii="Calibri" w:hAnsi="Calibri"/>
                <w:b/>
                <w:bCs/>
                <w:szCs w:val="22"/>
              </w:rPr>
              <w:t>3/201</w:t>
            </w:r>
            <w:r w:rsidR="001451A3">
              <w:rPr>
                <w:rFonts w:ascii="Calibri" w:hAnsi="Calibri"/>
                <w:b/>
                <w:bCs/>
                <w:szCs w:val="22"/>
              </w:rPr>
              <w:t>4</w:t>
            </w:r>
            <w:r>
              <w:rPr>
                <w:rFonts w:ascii="Calibri" w:hAnsi="Calibri"/>
                <w:b/>
                <w:bCs/>
                <w:szCs w:val="22"/>
              </w:rPr>
              <w:t>/0</w:t>
            </w:r>
            <w:r w:rsidR="001451A3">
              <w:rPr>
                <w:rFonts w:ascii="Calibri" w:hAnsi="Calibri"/>
                <w:b/>
                <w:bCs/>
                <w:szCs w:val="22"/>
              </w:rPr>
              <w:t>183</w:t>
            </w:r>
          </w:p>
          <w:p w14:paraId="2F722C4C" w14:textId="2FD1E190" w:rsidR="00EF35C9" w:rsidRPr="00EF35C9" w:rsidRDefault="001451A3" w:rsidP="00C0704D">
            <w:pPr>
              <w:pStyle w:val="PLANNING"/>
              <w:rPr>
                <w:rFonts w:ascii="Calibri" w:hAnsi="Calibri"/>
                <w:szCs w:val="22"/>
              </w:rPr>
            </w:pPr>
            <w:r w:rsidRPr="001451A3">
              <w:rPr>
                <w:rFonts w:ascii="Calibri" w:hAnsi="Calibri"/>
                <w:szCs w:val="22"/>
              </w:rPr>
              <w:t xml:space="preserve">Hybrid planning application seeking both full and outline planning permission as follows: Full planning permission for works and a change of use to the Grade II listed Kirk Mill to create a hotel (18 bed, use class C1) and bar restaurant (Use class A3), works to the barn building to create seven holiday cottages (use class C1), construction of a </w:t>
            </w:r>
            <w:r>
              <w:rPr>
                <w:rFonts w:ascii="Calibri" w:hAnsi="Calibri"/>
                <w:szCs w:val="22"/>
              </w:rPr>
              <w:t>h</w:t>
            </w:r>
            <w:r w:rsidRPr="001451A3">
              <w:rPr>
                <w:rFonts w:ascii="Calibri" w:hAnsi="Calibri"/>
                <w:szCs w:val="22"/>
              </w:rPr>
              <w:t xml:space="preserve">otel and spa (20 bed use class C1), wedding venue (use class D1), kids club (Use class D1) and trailhead centre (Use class D1 and A3), change of use of Malt Kiln House from residential to use class C1, construction of a new cricket pavilion (Sui Generis), demolition of the group of derelict factory buildings. Outline planning permission for 60 residential dwellings, split over two sites, with a maximum of 56 and 4 units on each with all matters reserved except for means of access. </w:t>
            </w:r>
            <w:r w:rsidR="00EF35C9">
              <w:rPr>
                <w:rFonts w:ascii="Calibri" w:hAnsi="Calibri"/>
                <w:szCs w:val="22"/>
              </w:rPr>
              <w:t>(</w:t>
            </w:r>
            <w:r>
              <w:rPr>
                <w:rFonts w:ascii="Calibri" w:hAnsi="Calibri"/>
                <w:szCs w:val="22"/>
              </w:rPr>
              <w:t>Allowed at appeal</w:t>
            </w:r>
            <w:r w:rsidR="00EF35C9">
              <w:rPr>
                <w:rFonts w:ascii="Calibri" w:hAnsi="Calibri"/>
                <w:szCs w:val="22"/>
              </w:rPr>
              <w:t>)</w:t>
            </w:r>
            <w:r>
              <w:rPr>
                <w:rFonts w:ascii="Calibri" w:hAnsi="Calibri"/>
                <w:szCs w:val="22"/>
              </w:rPr>
              <w:t>. Condition 8 removes PD rights on parcels 3 and 4.</w:t>
            </w:r>
          </w:p>
          <w:p w14:paraId="17147D50" w14:textId="1B19B3D1" w:rsidR="0046548C" w:rsidRPr="00D2449B" w:rsidRDefault="0046548C" w:rsidP="001451A3">
            <w:pPr>
              <w:pStyle w:val="PLANNING"/>
              <w:rPr>
                <w:rFonts w:ascii="Calibri" w:hAnsi="Calibri"/>
                <w:b/>
                <w:bCs/>
                <w:szCs w:val="22"/>
              </w:rPr>
            </w:pPr>
          </w:p>
        </w:tc>
      </w:tr>
      <w:tr w:rsidR="00C0704D" w:rsidRPr="00D2449B" w14:paraId="6AAC3B0A" w14:textId="77777777" w:rsidTr="00EF44E6">
        <w:trPr>
          <w:trHeight w:hRule="exact" w:val="170"/>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 xml:space="preserve">Site </w:t>
            </w:r>
            <w:r>
              <w:rPr>
                <w:rFonts w:ascii="Calibri" w:hAnsi="Calibri"/>
                <w:b/>
                <w:szCs w:val="22"/>
              </w:rPr>
              <w:t>Description and Surrounding Area</w:t>
            </w:r>
            <w:r w:rsidRPr="00D2449B">
              <w:rPr>
                <w:rFonts w:ascii="Calibri" w:hAnsi="Calibri"/>
                <w:b/>
                <w:szCs w:val="22"/>
              </w:rPr>
              <w:t>:</w:t>
            </w:r>
          </w:p>
          <w:p w14:paraId="2A719392" w14:textId="74DD11F7" w:rsidR="00C0704D" w:rsidRDefault="00C0704D" w:rsidP="00811771">
            <w:pPr>
              <w:pStyle w:val="Header"/>
              <w:tabs>
                <w:tab w:val="clear" w:pos="4153"/>
                <w:tab w:val="clear" w:pos="8306"/>
              </w:tabs>
              <w:contextualSpacing/>
              <w:jc w:val="both"/>
              <w:rPr>
                <w:rFonts w:ascii="Calibri" w:hAnsi="Calibri"/>
                <w:bCs/>
                <w:szCs w:val="22"/>
              </w:rPr>
            </w:pPr>
          </w:p>
          <w:p w14:paraId="1E590ECA" w14:textId="2F3474B1" w:rsidR="00C0704D" w:rsidRDefault="005A38CF"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w:t>
            </w:r>
            <w:r w:rsidR="001451A3">
              <w:rPr>
                <w:rFonts w:ascii="Calibri" w:hAnsi="Calibri"/>
                <w:bCs/>
                <w:szCs w:val="22"/>
              </w:rPr>
              <w:t xml:space="preserve">site comprises </w:t>
            </w:r>
            <w:r>
              <w:rPr>
                <w:rFonts w:ascii="Calibri" w:hAnsi="Calibri"/>
                <w:bCs/>
                <w:szCs w:val="22"/>
              </w:rPr>
              <w:t xml:space="preserve">a detached property located on </w:t>
            </w:r>
            <w:r w:rsidR="001451A3">
              <w:rPr>
                <w:rFonts w:ascii="Calibri" w:hAnsi="Calibri"/>
                <w:bCs/>
                <w:szCs w:val="22"/>
              </w:rPr>
              <w:t>a</w:t>
            </w:r>
            <w:r>
              <w:rPr>
                <w:rFonts w:ascii="Calibri" w:hAnsi="Calibri"/>
                <w:bCs/>
                <w:szCs w:val="22"/>
              </w:rPr>
              <w:t xml:space="preserve"> </w:t>
            </w:r>
            <w:r w:rsidR="001451A3">
              <w:rPr>
                <w:rFonts w:ascii="Calibri" w:hAnsi="Calibri"/>
                <w:bCs/>
                <w:szCs w:val="22"/>
              </w:rPr>
              <w:t>newly constructed housing estate on the</w:t>
            </w:r>
            <w:r>
              <w:rPr>
                <w:rFonts w:ascii="Calibri" w:hAnsi="Calibri"/>
                <w:bCs/>
                <w:szCs w:val="22"/>
              </w:rPr>
              <w:t xml:space="preserve"> </w:t>
            </w:r>
            <w:r w:rsidR="001451A3">
              <w:rPr>
                <w:rFonts w:ascii="Calibri" w:hAnsi="Calibri"/>
                <w:bCs/>
                <w:szCs w:val="22"/>
              </w:rPr>
              <w:t>edge</w:t>
            </w:r>
            <w:r>
              <w:rPr>
                <w:rFonts w:ascii="Calibri" w:hAnsi="Calibri"/>
                <w:bCs/>
                <w:szCs w:val="22"/>
              </w:rPr>
              <w:t xml:space="preserve"> of </w:t>
            </w:r>
            <w:r w:rsidR="001451A3">
              <w:rPr>
                <w:rFonts w:ascii="Calibri" w:hAnsi="Calibri"/>
                <w:bCs/>
                <w:szCs w:val="22"/>
              </w:rPr>
              <w:t>Chipping within the AONB</w:t>
            </w:r>
            <w:r>
              <w:rPr>
                <w:rFonts w:ascii="Calibri" w:hAnsi="Calibri"/>
                <w:bCs/>
                <w:szCs w:val="22"/>
              </w:rPr>
              <w:t xml:space="preserve">. The </w:t>
            </w:r>
            <w:r w:rsidR="001451A3">
              <w:rPr>
                <w:rFonts w:ascii="Calibri" w:hAnsi="Calibri"/>
                <w:bCs/>
                <w:szCs w:val="22"/>
              </w:rPr>
              <w:t>estate comprises a mix of stone and render properties</w:t>
            </w:r>
            <w:r>
              <w:rPr>
                <w:rFonts w:ascii="Calibri" w:hAnsi="Calibri"/>
                <w:bCs/>
                <w:szCs w:val="22"/>
              </w:rPr>
              <w:t xml:space="preserve">. </w:t>
            </w:r>
            <w:r w:rsidR="001451A3">
              <w:rPr>
                <w:rFonts w:ascii="Calibri" w:hAnsi="Calibri"/>
                <w:bCs/>
                <w:szCs w:val="22"/>
              </w:rPr>
              <w:t>The proposed shed has been constructed in the rear garden area of the property, beyond which is a group of</w:t>
            </w:r>
            <w:r w:rsidR="007C5287">
              <w:rPr>
                <w:rFonts w:ascii="Calibri" w:hAnsi="Calibri"/>
                <w:bCs/>
                <w:szCs w:val="22"/>
              </w:rPr>
              <w:t xml:space="preserve"> sycamore</w:t>
            </w:r>
            <w:r w:rsidR="001451A3">
              <w:rPr>
                <w:rFonts w:ascii="Calibri" w:hAnsi="Calibri"/>
                <w:bCs/>
                <w:szCs w:val="22"/>
              </w:rPr>
              <w:t xml:space="preserve"> trees </w:t>
            </w:r>
            <w:r w:rsidR="007C5287">
              <w:rPr>
                <w:rFonts w:ascii="Calibri" w:hAnsi="Calibri"/>
                <w:bCs/>
                <w:szCs w:val="22"/>
              </w:rPr>
              <w:t xml:space="preserve">(no TPO) </w:t>
            </w:r>
            <w:r w:rsidR="001451A3">
              <w:rPr>
                <w:rFonts w:ascii="Calibri" w:hAnsi="Calibri"/>
                <w:bCs/>
                <w:szCs w:val="22"/>
              </w:rPr>
              <w:t xml:space="preserve">and the </w:t>
            </w:r>
            <w:proofErr w:type="spellStart"/>
            <w:r w:rsidR="001451A3">
              <w:rPr>
                <w:rFonts w:ascii="Calibri" w:hAnsi="Calibri"/>
                <w:bCs/>
                <w:szCs w:val="22"/>
              </w:rPr>
              <w:t>Kirklands</w:t>
            </w:r>
            <w:proofErr w:type="spellEnd"/>
            <w:r w:rsidR="001451A3">
              <w:rPr>
                <w:rFonts w:ascii="Calibri" w:hAnsi="Calibri"/>
                <w:bCs/>
                <w:szCs w:val="22"/>
              </w:rPr>
              <w:t xml:space="preserve"> estate. </w:t>
            </w:r>
          </w:p>
          <w:p w14:paraId="62370E9F" w14:textId="637F1BC4" w:rsidR="001953ED" w:rsidRPr="006C2BFA" w:rsidRDefault="001953E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1006C5E6" w:rsidR="00C0704D" w:rsidRDefault="00C0704D" w:rsidP="00440CB6">
            <w:pPr>
              <w:pStyle w:val="Header"/>
              <w:tabs>
                <w:tab w:val="clear" w:pos="4153"/>
                <w:tab w:val="clear" w:pos="8306"/>
              </w:tabs>
              <w:jc w:val="both"/>
              <w:rPr>
                <w:rFonts w:ascii="Calibri" w:hAnsi="Calibri"/>
                <w:b/>
                <w:szCs w:val="22"/>
              </w:rPr>
            </w:pPr>
          </w:p>
          <w:p w14:paraId="6EE2D4AE" w14:textId="70AF3CAD" w:rsidR="005C6FB3" w:rsidRPr="005A38CF" w:rsidRDefault="006D6B0A" w:rsidP="00440CB6">
            <w:pPr>
              <w:pStyle w:val="Header"/>
              <w:tabs>
                <w:tab w:val="clear" w:pos="4153"/>
                <w:tab w:val="clear" w:pos="8306"/>
              </w:tabs>
              <w:jc w:val="both"/>
              <w:rPr>
                <w:rFonts w:ascii="Calibri" w:hAnsi="Calibri"/>
                <w:bCs/>
                <w:szCs w:val="22"/>
              </w:rPr>
            </w:pPr>
            <w:r w:rsidRPr="005A38CF">
              <w:rPr>
                <w:rFonts w:ascii="Calibri" w:hAnsi="Calibri"/>
                <w:bCs/>
                <w:szCs w:val="22"/>
              </w:rPr>
              <w:t xml:space="preserve">Consent is sought for the </w:t>
            </w:r>
            <w:r w:rsidR="008577C5">
              <w:rPr>
                <w:rFonts w:ascii="Calibri" w:hAnsi="Calibri"/>
                <w:bCs/>
                <w:szCs w:val="22"/>
              </w:rPr>
              <w:t>r</w:t>
            </w:r>
            <w:r w:rsidR="001451A3">
              <w:rPr>
                <w:rFonts w:ascii="Calibri" w:hAnsi="Calibri"/>
                <w:szCs w:val="22"/>
              </w:rPr>
              <w:t>egularisation of a 1.8m x 1.5m shed in rear garden. T</w:t>
            </w:r>
            <w:r w:rsidR="00C87BD1">
              <w:rPr>
                <w:rFonts w:ascii="Calibri" w:hAnsi="Calibri"/>
                <w:szCs w:val="22"/>
              </w:rPr>
              <w:t xml:space="preserve">he shed is constructed in timber materials with a sloping roof. It has been constructed on a </w:t>
            </w:r>
            <w:r w:rsidR="008577C5">
              <w:rPr>
                <w:rFonts w:ascii="Calibri" w:hAnsi="Calibri"/>
                <w:szCs w:val="22"/>
              </w:rPr>
              <w:t>built-up</w:t>
            </w:r>
            <w:r w:rsidR="00A55FBF">
              <w:rPr>
                <w:rFonts w:ascii="Calibri" w:hAnsi="Calibri"/>
                <w:szCs w:val="22"/>
              </w:rPr>
              <w:t xml:space="preserve"> plinth and concrete platform (slab)</w:t>
            </w:r>
            <w:r w:rsidR="00C87BD1">
              <w:rPr>
                <w:rFonts w:ascii="Calibri" w:hAnsi="Calibri"/>
                <w:szCs w:val="22"/>
              </w:rPr>
              <w:t xml:space="preserve"> with windows in the front elevation looking up the garden towards the property. </w:t>
            </w:r>
            <w:r w:rsidR="001451A3">
              <w:rPr>
                <w:rFonts w:ascii="Calibri" w:hAnsi="Calibri"/>
                <w:szCs w:val="22"/>
              </w:rPr>
              <w:t xml:space="preserve"> </w:t>
            </w:r>
          </w:p>
          <w:p w14:paraId="1B20488F" w14:textId="77777777" w:rsidR="00C0704D" w:rsidRPr="00D54E67" w:rsidRDefault="00C0704D" w:rsidP="002F2580">
            <w:pPr>
              <w:rPr>
                <w:rFonts w:ascii="Calibri" w:hAnsi="Calibri"/>
                <w:szCs w:val="22"/>
              </w:rPr>
            </w:pPr>
          </w:p>
        </w:tc>
      </w:tr>
      <w:tr w:rsidR="0046548C" w:rsidRPr="00D2449B" w14:paraId="06BBE02F"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0F060608" w:rsidR="0046548C" w:rsidRDefault="0046548C" w:rsidP="008542DE">
            <w:pPr>
              <w:pStyle w:val="Header"/>
              <w:tabs>
                <w:tab w:val="clear" w:pos="4153"/>
                <w:tab w:val="clear" w:pos="8306"/>
              </w:tabs>
              <w:contextualSpacing/>
              <w:jc w:val="both"/>
              <w:rPr>
                <w:rFonts w:ascii="Calibri" w:hAnsi="Calibri"/>
                <w:b/>
                <w:szCs w:val="22"/>
              </w:rPr>
            </w:pPr>
          </w:p>
          <w:p w14:paraId="4B5CACE9" w14:textId="05EC889C" w:rsidR="001D300F" w:rsidRPr="001D300F" w:rsidRDefault="001D300F" w:rsidP="001D300F">
            <w:pPr>
              <w:pStyle w:val="Header"/>
              <w:tabs>
                <w:tab w:val="clear" w:pos="4153"/>
                <w:tab w:val="clear" w:pos="8306"/>
              </w:tabs>
              <w:contextualSpacing/>
              <w:jc w:val="both"/>
              <w:rPr>
                <w:rFonts w:ascii="Calibri" w:hAnsi="Calibri"/>
                <w:szCs w:val="22"/>
              </w:rPr>
            </w:pPr>
            <w:r w:rsidRPr="001D300F">
              <w:rPr>
                <w:rFonts w:ascii="Calibri" w:hAnsi="Calibri"/>
                <w:szCs w:val="22"/>
              </w:rPr>
              <w:t xml:space="preserve">The proposal is a domestic </w:t>
            </w:r>
            <w:r w:rsidR="00C87BD1">
              <w:rPr>
                <w:rFonts w:ascii="Calibri" w:hAnsi="Calibri"/>
                <w:szCs w:val="22"/>
              </w:rPr>
              <w:t>structure</w:t>
            </w:r>
            <w:r w:rsidRPr="001D300F">
              <w:rPr>
                <w:rFonts w:ascii="Calibri" w:hAnsi="Calibri"/>
                <w:szCs w:val="22"/>
              </w:rPr>
              <w:t xml:space="preserve"> </w:t>
            </w:r>
            <w:r w:rsidR="00C87BD1">
              <w:rPr>
                <w:rFonts w:ascii="Calibri" w:hAnsi="Calibri"/>
                <w:szCs w:val="22"/>
              </w:rPr>
              <w:t>within the curtilage of</w:t>
            </w:r>
            <w:r w:rsidRPr="001D300F">
              <w:rPr>
                <w:rFonts w:ascii="Calibri" w:hAnsi="Calibri"/>
                <w:szCs w:val="22"/>
              </w:rPr>
              <w:t xml:space="preserve"> a dwelling and is acceptable in principle. </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C0704D" w:rsidRPr="00D2449B" w14:paraId="617768FF"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3B2F1A56" w:rsidR="00C0704D" w:rsidRDefault="00C0704D" w:rsidP="00EA09F9">
            <w:pPr>
              <w:pStyle w:val="Header"/>
              <w:tabs>
                <w:tab w:val="clear" w:pos="4153"/>
                <w:tab w:val="clear" w:pos="8306"/>
              </w:tabs>
              <w:contextualSpacing/>
              <w:jc w:val="both"/>
              <w:rPr>
                <w:rFonts w:ascii="Calibri" w:hAnsi="Calibri"/>
                <w:b/>
                <w:szCs w:val="22"/>
              </w:rPr>
            </w:pPr>
          </w:p>
          <w:p w14:paraId="68BF198D" w14:textId="072311C6" w:rsidR="00ED00B7" w:rsidRDefault="00783B4D" w:rsidP="00A55FBF">
            <w:pPr>
              <w:pStyle w:val="Header"/>
              <w:tabs>
                <w:tab w:val="clear" w:pos="4153"/>
                <w:tab w:val="clear" w:pos="8306"/>
              </w:tabs>
              <w:contextualSpacing/>
              <w:jc w:val="both"/>
              <w:rPr>
                <w:rFonts w:ascii="Calibri" w:hAnsi="Calibri"/>
                <w:bCs/>
                <w:szCs w:val="22"/>
              </w:rPr>
            </w:pPr>
            <w:r w:rsidRPr="00783B4D">
              <w:rPr>
                <w:rFonts w:ascii="Calibri" w:hAnsi="Calibri"/>
                <w:bCs/>
                <w:szCs w:val="22"/>
              </w:rPr>
              <w:t xml:space="preserve">The proposed </w:t>
            </w:r>
            <w:r w:rsidR="00C87BD1">
              <w:rPr>
                <w:rFonts w:ascii="Calibri" w:hAnsi="Calibri"/>
                <w:bCs/>
                <w:szCs w:val="22"/>
              </w:rPr>
              <w:t xml:space="preserve">shed (and raised </w:t>
            </w:r>
            <w:r w:rsidR="00A55FBF">
              <w:rPr>
                <w:rFonts w:ascii="Calibri" w:hAnsi="Calibri"/>
                <w:bCs/>
                <w:szCs w:val="22"/>
              </w:rPr>
              <w:t>platform</w:t>
            </w:r>
            <w:r w:rsidR="00C87BD1">
              <w:rPr>
                <w:rFonts w:ascii="Calibri" w:hAnsi="Calibri"/>
                <w:bCs/>
                <w:szCs w:val="22"/>
              </w:rPr>
              <w:t>) is of modest scale and does not have an overbearing impact on any residential property. The presence of existing boundary treatments, namely 1.8m high timber fencing, prevents any unacceptable overlooking</w:t>
            </w:r>
            <w:r w:rsidR="00A55FBF">
              <w:rPr>
                <w:rFonts w:ascii="Calibri" w:hAnsi="Calibri"/>
                <w:bCs/>
                <w:szCs w:val="22"/>
              </w:rPr>
              <w:t xml:space="preserve"> from the front window</w:t>
            </w:r>
            <w:r w:rsidR="00C87BD1">
              <w:rPr>
                <w:rFonts w:ascii="Calibri" w:hAnsi="Calibri"/>
                <w:bCs/>
                <w:szCs w:val="22"/>
              </w:rPr>
              <w:t xml:space="preserve">.  </w:t>
            </w:r>
            <w:r w:rsidR="00A55FBF">
              <w:rPr>
                <w:rFonts w:ascii="Calibri" w:hAnsi="Calibri"/>
                <w:bCs/>
                <w:szCs w:val="22"/>
              </w:rPr>
              <w:t xml:space="preserve">The modest footprint means this would be an ancillary use. </w:t>
            </w:r>
          </w:p>
          <w:p w14:paraId="0DB485A3" w14:textId="050D428F" w:rsidR="00A55FBF" w:rsidRPr="00C0704D" w:rsidRDefault="00A55FBF" w:rsidP="00A55FBF">
            <w:pPr>
              <w:pStyle w:val="Header"/>
              <w:tabs>
                <w:tab w:val="clear" w:pos="4153"/>
                <w:tab w:val="clear" w:pos="8306"/>
              </w:tabs>
              <w:contextualSpacing/>
              <w:jc w:val="both"/>
              <w:rPr>
                <w:rFonts w:ascii="Calibri" w:hAnsi="Calibri"/>
                <w:szCs w:val="22"/>
              </w:rPr>
            </w:pPr>
          </w:p>
        </w:tc>
      </w:tr>
      <w:tr w:rsidR="00C0704D" w:rsidRPr="00D2449B" w14:paraId="6754C065"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3D10BB31"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w:t>
            </w:r>
            <w:r w:rsidR="001D300F">
              <w:rPr>
                <w:rFonts w:ascii="Calibri" w:hAnsi="Calibri"/>
                <w:b/>
                <w:szCs w:val="22"/>
              </w:rPr>
              <w:t xml:space="preserve"> </w:t>
            </w:r>
            <w:r>
              <w:rPr>
                <w:rFonts w:ascii="Calibri" w:hAnsi="Calibri"/>
                <w:b/>
                <w:szCs w:val="22"/>
              </w:rPr>
              <w:t>/</w:t>
            </w:r>
            <w:r w:rsidR="001D300F">
              <w:rPr>
                <w:rFonts w:ascii="Calibri" w:hAnsi="Calibri"/>
                <w:b/>
                <w:szCs w:val="22"/>
              </w:rPr>
              <w:t xml:space="preserve"> Landscape</w:t>
            </w:r>
            <w:r>
              <w:rPr>
                <w:rFonts w:ascii="Calibri" w:hAnsi="Calibri"/>
                <w:b/>
                <w:szCs w:val="22"/>
              </w:rPr>
              <w:t>:</w:t>
            </w:r>
          </w:p>
          <w:p w14:paraId="5BB38287" w14:textId="63C82F22" w:rsidR="00C0704D" w:rsidRDefault="00C0704D" w:rsidP="00EA09F9">
            <w:pPr>
              <w:pStyle w:val="Header"/>
              <w:tabs>
                <w:tab w:val="clear" w:pos="4153"/>
                <w:tab w:val="clear" w:pos="8306"/>
              </w:tabs>
              <w:contextualSpacing/>
              <w:jc w:val="both"/>
              <w:rPr>
                <w:rFonts w:ascii="Calibri" w:hAnsi="Calibri"/>
                <w:b/>
                <w:szCs w:val="22"/>
              </w:rPr>
            </w:pPr>
          </w:p>
          <w:p w14:paraId="11C513A8" w14:textId="72669F38" w:rsidR="007C5287" w:rsidRDefault="007C5287" w:rsidP="00EA09F9">
            <w:pPr>
              <w:pStyle w:val="Header"/>
              <w:tabs>
                <w:tab w:val="clear" w:pos="4153"/>
                <w:tab w:val="clear" w:pos="8306"/>
              </w:tabs>
              <w:contextualSpacing/>
              <w:jc w:val="both"/>
              <w:rPr>
                <w:rFonts w:ascii="Calibri" w:hAnsi="Calibri"/>
                <w:bCs/>
                <w:i/>
                <w:szCs w:val="22"/>
              </w:rPr>
            </w:pPr>
            <w:r w:rsidRPr="00E21D4B">
              <w:rPr>
                <w:rFonts w:ascii="Calibri" w:hAnsi="Calibri"/>
                <w:bCs/>
                <w:szCs w:val="22"/>
              </w:rPr>
              <w:t>Policy DMG1 of the Ribble Valley Core Strategy states that all development must ‘</w:t>
            </w:r>
            <w:r w:rsidRPr="00E21D4B">
              <w:rPr>
                <w:rFonts w:ascii="Calibri" w:hAnsi="Calibri"/>
                <w:bCs/>
                <w:i/>
                <w:szCs w:val="22"/>
              </w:rPr>
              <w:t xml:space="preserve">be sympathetic to existing and proposed land uses in terms of its size, intensity and nature as well as scale, massing and style’ </w:t>
            </w:r>
            <w:r w:rsidRPr="00E21D4B">
              <w:rPr>
                <w:rFonts w:ascii="Calibri" w:hAnsi="Calibri"/>
                <w:bCs/>
                <w:szCs w:val="22"/>
              </w:rPr>
              <w:t xml:space="preserve">and </w:t>
            </w:r>
            <w:r w:rsidRPr="00E21D4B">
              <w:rPr>
                <w:rFonts w:ascii="Calibri" w:hAnsi="Calibri"/>
                <w:bCs/>
                <w:i/>
                <w:szCs w:val="22"/>
              </w:rPr>
              <w:t>‘not adversely affect the amenities of the surrounding area’</w:t>
            </w:r>
            <w:r>
              <w:rPr>
                <w:rFonts w:ascii="Calibri" w:hAnsi="Calibri"/>
                <w:bCs/>
                <w:i/>
                <w:szCs w:val="22"/>
              </w:rPr>
              <w:t>.</w:t>
            </w:r>
          </w:p>
          <w:p w14:paraId="65F71D5B" w14:textId="542E0932" w:rsidR="007C5287" w:rsidRDefault="007C5287" w:rsidP="00EA09F9">
            <w:pPr>
              <w:pStyle w:val="Header"/>
              <w:tabs>
                <w:tab w:val="clear" w:pos="4153"/>
                <w:tab w:val="clear" w:pos="8306"/>
              </w:tabs>
              <w:contextualSpacing/>
              <w:jc w:val="both"/>
              <w:rPr>
                <w:rFonts w:ascii="Calibri" w:hAnsi="Calibri"/>
                <w:b/>
                <w:i/>
                <w:szCs w:val="22"/>
              </w:rPr>
            </w:pPr>
          </w:p>
          <w:p w14:paraId="0523948A" w14:textId="41ABADB5" w:rsidR="007C5287" w:rsidRDefault="007C5287" w:rsidP="00EA09F9">
            <w:pPr>
              <w:pStyle w:val="Header"/>
              <w:tabs>
                <w:tab w:val="clear" w:pos="4153"/>
                <w:tab w:val="clear" w:pos="8306"/>
              </w:tabs>
              <w:contextualSpacing/>
              <w:jc w:val="both"/>
              <w:rPr>
                <w:rFonts w:ascii="Calibri" w:hAnsi="Calibri"/>
                <w:b/>
                <w:szCs w:val="22"/>
              </w:rPr>
            </w:pPr>
            <w:r>
              <w:rPr>
                <w:rFonts w:ascii="Calibri" w:hAnsi="Calibri"/>
                <w:bCs/>
                <w:szCs w:val="22"/>
              </w:rPr>
              <w:t>W</w:t>
            </w:r>
            <w:r w:rsidRPr="00CB79C2">
              <w:rPr>
                <w:rFonts w:ascii="Calibri" w:hAnsi="Calibri"/>
                <w:bCs/>
                <w:szCs w:val="22"/>
              </w:rPr>
              <w:t>ith regards to development in the AONB, Key Statement EN2 states that: ‘</w:t>
            </w:r>
            <w:r w:rsidRPr="00CB79C2">
              <w:rPr>
                <w:rFonts w:ascii="Calibri" w:hAnsi="Calibri"/>
                <w:bCs/>
                <w:i/>
                <w:iCs/>
                <w:szCs w:val="22"/>
              </w:rPr>
              <w:t xml:space="preserve">The Council will expect development to be in keeping with the character of the landscape, reflecting local distinctiveness, vernacular style, scale, style, features and building </w:t>
            </w:r>
            <w:proofErr w:type="gramStart"/>
            <w:r w:rsidRPr="00CB79C2">
              <w:rPr>
                <w:rFonts w:ascii="Calibri" w:hAnsi="Calibri"/>
                <w:bCs/>
                <w:i/>
                <w:iCs/>
                <w:szCs w:val="22"/>
              </w:rPr>
              <w:t>materials</w:t>
            </w:r>
            <w:r>
              <w:rPr>
                <w:rFonts w:ascii="Calibri" w:hAnsi="Calibri"/>
                <w:bCs/>
                <w:i/>
                <w:iCs/>
                <w:szCs w:val="22"/>
              </w:rPr>
              <w:t>’</w:t>
            </w:r>
            <w:proofErr w:type="gramEnd"/>
            <w:r>
              <w:rPr>
                <w:rFonts w:ascii="Calibri" w:hAnsi="Calibri"/>
                <w:bCs/>
                <w:i/>
                <w:iCs/>
                <w:szCs w:val="22"/>
              </w:rPr>
              <w:t>.</w:t>
            </w:r>
          </w:p>
          <w:p w14:paraId="35FFA23F" w14:textId="77777777" w:rsidR="007C5287" w:rsidRDefault="007C5287" w:rsidP="00EA09F9">
            <w:pPr>
              <w:pStyle w:val="Header"/>
              <w:tabs>
                <w:tab w:val="clear" w:pos="4153"/>
                <w:tab w:val="clear" w:pos="8306"/>
              </w:tabs>
              <w:contextualSpacing/>
              <w:jc w:val="both"/>
              <w:rPr>
                <w:rFonts w:ascii="Calibri" w:hAnsi="Calibri"/>
                <w:b/>
                <w:szCs w:val="22"/>
              </w:rPr>
            </w:pPr>
          </w:p>
          <w:p w14:paraId="5DF81BE9" w14:textId="0B8E023D" w:rsidR="00AE0AA2" w:rsidRDefault="00254A1A" w:rsidP="00E21D4B">
            <w:pPr>
              <w:pStyle w:val="Header"/>
              <w:rPr>
                <w:rFonts w:ascii="Calibri" w:hAnsi="Calibri"/>
                <w:bCs/>
                <w:szCs w:val="22"/>
              </w:rPr>
            </w:pPr>
            <w:r w:rsidRPr="00254A1A">
              <w:rPr>
                <w:rFonts w:ascii="Calibri" w:hAnsi="Calibri"/>
                <w:bCs/>
                <w:szCs w:val="22"/>
              </w:rPr>
              <w:t xml:space="preserve">The </w:t>
            </w:r>
            <w:r w:rsidR="007C5287">
              <w:rPr>
                <w:rFonts w:ascii="Calibri" w:hAnsi="Calibri"/>
                <w:bCs/>
                <w:szCs w:val="22"/>
              </w:rPr>
              <w:t xml:space="preserve">shed, by virtue of its scale and location would be sympathetic to existing land uses and would not have an impact on the AONB nor on the immediate </w:t>
            </w:r>
            <w:proofErr w:type="spellStart"/>
            <w:r w:rsidR="007C5287">
              <w:rPr>
                <w:rFonts w:ascii="Calibri" w:hAnsi="Calibri"/>
                <w:bCs/>
                <w:szCs w:val="22"/>
              </w:rPr>
              <w:t>streetscene</w:t>
            </w:r>
            <w:proofErr w:type="spellEnd"/>
            <w:r w:rsidR="007C5287">
              <w:rPr>
                <w:rFonts w:ascii="Calibri" w:hAnsi="Calibri"/>
                <w:bCs/>
                <w:szCs w:val="22"/>
              </w:rPr>
              <w:t xml:space="preserve"> character</w:t>
            </w:r>
            <w:r w:rsidR="00636986">
              <w:rPr>
                <w:rFonts w:ascii="Calibri" w:hAnsi="Calibri"/>
                <w:bCs/>
                <w:szCs w:val="22"/>
              </w:rPr>
              <w:t>.</w:t>
            </w:r>
            <w:r w:rsidR="006A049D">
              <w:rPr>
                <w:rFonts w:ascii="Calibri" w:hAnsi="Calibri"/>
                <w:bCs/>
                <w:szCs w:val="22"/>
              </w:rPr>
              <w:t xml:space="preserve"> </w:t>
            </w:r>
          </w:p>
          <w:p w14:paraId="2D253883" w14:textId="77777777" w:rsidR="00AE0AA2" w:rsidRDefault="00AE0AA2" w:rsidP="00E21D4B">
            <w:pPr>
              <w:pStyle w:val="Header"/>
              <w:rPr>
                <w:rFonts w:ascii="Calibri" w:hAnsi="Calibri"/>
                <w:bCs/>
                <w:szCs w:val="22"/>
              </w:rPr>
            </w:pPr>
          </w:p>
          <w:p w14:paraId="15067032" w14:textId="3B145492" w:rsidR="00925F7C" w:rsidRPr="00925F7C" w:rsidRDefault="007C5287" w:rsidP="00925F7C">
            <w:pPr>
              <w:pStyle w:val="Header"/>
              <w:rPr>
                <w:rFonts w:ascii="Calibri" w:hAnsi="Calibri"/>
                <w:bCs/>
                <w:szCs w:val="22"/>
              </w:rPr>
            </w:pPr>
            <w:r>
              <w:rPr>
                <w:rFonts w:ascii="Calibri" w:hAnsi="Calibri"/>
                <w:bCs/>
                <w:szCs w:val="22"/>
              </w:rPr>
              <w:t>It would therefore satisfy</w:t>
            </w:r>
            <w:r w:rsidR="00E56376">
              <w:rPr>
                <w:rFonts w:ascii="Calibri" w:hAnsi="Calibri"/>
                <w:bCs/>
                <w:szCs w:val="22"/>
              </w:rPr>
              <w:t xml:space="preserve"> the aims and objectives of </w:t>
            </w:r>
            <w:r>
              <w:rPr>
                <w:rFonts w:ascii="Calibri" w:hAnsi="Calibri"/>
                <w:bCs/>
                <w:szCs w:val="22"/>
              </w:rPr>
              <w:t>relevant policies</w:t>
            </w:r>
            <w:r w:rsidR="00E56376">
              <w:rPr>
                <w:rFonts w:ascii="Calibri" w:hAnsi="Calibri"/>
                <w:bCs/>
                <w:szCs w:val="22"/>
              </w:rPr>
              <w:t>.</w:t>
            </w:r>
          </w:p>
          <w:p w14:paraId="10A3648A" w14:textId="40D0A480" w:rsidR="00E94204" w:rsidRDefault="00E94204" w:rsidP="005E1C6C">
            <w:pPr>
              <w:contextualSpacing/>
              <w:rPr>
                <w:rFonts w:ascii="Calibri" w:hAnsi="Calibri"/>
                <w:b/>
                <w:szCs w:val="22"/>
              </w:rPr>
            </w:pPr>
          </w:p>
        </w:tc>
      </w:tr>
      <w:tr w:rsidR="00C0704D" w:rsidRPr="00D2449B" w14:paraId="6D877C31"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5CDBFC3A"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Ecology</w:t>
            </w:r>
            <w:r w:rsidR="007C5287">
              <w:rPr>
                <w:rFonts w:ascii="Calibri" w:hAnsi="Calibri"/>
                <w:b/>
                <w:szCs w:val="22"/>
              </w:rPr>
              <w:t xml:space="preserve"> and Trees</w:t>
            </w:r>
            <w:r>
              <w:rPr>
                <w:rFonts w:ascii="Calibri" w:hAnsi="Calibri"/>
                <w:b/>
                <w:szCs w:val="22"/>
              </w:rPr>
              <w:t>:</w:t>
            </w:r>
          </w:p>
          <w:p w14:paraId="146AE09E" w14:textId="51EC20CD" w:rsidR="00C0704D" w:rsidRDefault="00C0704D" w:rsidP="00EA09F9">
            <w:pPr>
              <w:pStyle w:val="Header"/>
              <w:tabs>
                <w:tab w:val="clear" w:pos="4153"/>
                <w:tab w:val="clear" w:pos="8306"/>
              </w:tabs>
              <w:contextualSpacing/>
              <w:jc w:val="both"/>
              <w:rPr>
                <w:rFonts w:ascii="Calibri" w:hAnsi="Calibri"/>
                <w:b/>
                <w:szCs w:val="22"/>
              </w:rPr>
            </w:pPr>
          </w:p>
          <w:p w14:paraId="6AB327D2" w14:textId="7E682152" w:rsidR="005C6FB3" w:rsidRDefault="001D300F" w:rsidP="00EA09F9">
            <w:pPr>
              <w:pStyle w:val="Header"/>
              <w:tabs>
                <w:tab w:val="clear" w:pos="4153"/>
                <w:tab w:val="clear" w:pos="8306"/>
              </w:tabs>
              <w:contextualSpacing/>
              <w:jc w:val="both"/>
              <w:rPr>
                <w:rFonts w:ascii="Calibri" w:hAnsi="Calibri"/>
                <w:bCs/>
                <w:szCs w:val="22"/>
              </w:rPr>
            </w:pPr>
            <w:r w:rsidRPr="001D300F">
              <w:rPr>
                <w:rFonts w:ascii="Calibri" w:hAnsi="Calibri"/>
                <w:bCs/>
                <w:szCs w:val="22"/>
              </w:rPr>
              <w:t>No ecological constraints were identified in relation to the proposal.</w:t>
            </w:r>
          </w:p>
          <w:p w14:paraId="7BD34856" w14:textId="738B0DB1" w:rsidR="007C5287" w:rsidRDefault="007C5287" w:rsidP="00EA09F9">
            <w:pPr>
              <w:pStyle w:val="Header"/>
              <w:tabs>
                <w:tab w:val="clear" w:pos="4153"/>
                <w:tab w:val="clear" w:pos="8306"/>
              </w:tabs>
              <w:contextualSpacing/>
              <w:jc w:val="both"/>
              <w:rPr>
                <w:rFonts w:ascii="Calibri" w:hAnsi="Calibri"/>
                <w:bCs/>
                <w:szCs w:val="22"/>
              </w:rPr>
            </w:pPr>
          </w:p>
          <w:p w14:paraId="22EFFA0D" w14:textId="2FB58105" w:rsidR="007C5287" w:rsidRPr="007C5287" w:rsidRDefault="007C5287" w:rsidP="007C5287">
            <w:pPr>
              <w:pStyle w:val="Header"/>
              <w:contextualSpacing/>
              <w:jc w:val="both"/>
              <w:rPr>
                <w:rFonts w:ascii="Calibri" w:hAnsi="Calibri"/>
                <w:bCs/>
                <w:szCs w:val="22"/>
              </w:rPr>
            </w:pPr>
            <w:r>
              <w:rPr>
                <w:rFonts w:ascii="Calibri" w:hAnsi="Calibri"/>
                <w:bCs/>
                <w:szCs w:val="22"/>
              </w:rPr>
              <w:t>Due to the proximity of the development to the group of sycamores at the rear and the limited information included in the application, the Council’s tree Officer has visited the site</w:t>
            </w:r>
            <w:r w:rsidRPr="007C5287">
              <w:rPr>
                <w:rFonts w:ascii="Calibri" w:hAnsi="Calibri"/>
                <w:bCs/>
                <w:szCs w:val="22"/>
              </w:rPr>
              <w:t xml:space="preserve">. </w:t>
            </w:r>
            <w:r>
              <w:rPr>
                <w:rFonts w:ascii="Calibri" w:hAnsi="Calibri"/>
                <w:bCs/>
                <w:szCs w:val="22"/>
              </w:rPr>
              <w:t xml:space="preserve"> He observed t</w:t>
            </w:r>
            <w:r w:rsidRPr="007C5287">
              <w:rPr>
                <w:rFonts w:ascii="Calibri" w:hAnsi="Calibri"/>
                <w:bCs/>
                <w:szCs w:val="22"/>
              </w:rPr>
              <w:t xml:space="preserve">he shed has been constructed within the root protection area of 3rd party sycamores, but due to the topography of the site, lack of excavation and the porous materials utilised within the development, the negative </w:t>
            </w:r>
            <w:r>
              <w:rPr>
                <w:rFonts w:ascii="Calibri" w:hAnsi="Calibri"/>
                <w:bCs/>
                <w:szCs w:val="22"/>
              </w:rPr>
              <w:t>e</w:t>
            </w:r>
            <w:r w:rsidRPr="007C5287">
              <w:rPr>
                <w:rFonts w:ascii="Calibri" w:hAnsi="Calibri"/>
                <w:bCs/>
                <w:szCs w:val="22"/>
              </w:rPr>
              <w:t xml:space="preserve">ffects the works would have had on the root plate have been kept as minimal as possible.  </w:t>
            </w:r>
            <w:r>
              <w:rPr>
                <w:rFonts w:ascii="Calibri" w:hAnsi="Calibri"/>
                <w:bCs/>
                <w:szCs w:val="22"/>
              </w:rPr>
              <w:t xml:space="preserve"> </w:t>
            </w:r>
          </w:p>
          <w:p w14:paraId="38992248" w14:textId="116DC546" w:rsidR="007C5287" w:rsidRPr="001D300F" w:rsidRDefault="007C5287" w:rsidP="007C5287">
            <w:pPr>
              <w:pStyle w:val="Header"/>
              <w:tabs>
                <w:tab w:val="clear" w:pos="4153"/>
                <w:tab w:val="clear" w:pos="8306"/>
              </w:tabs>
              <w:contextualSpacing/>
              <w:jc w:val="both"/>
              <w:rPr>
                <w:rFonts w:ascii="Calibri" w:hAnsi="Calibri"/>
                <w:bCs/>
                <w:szCs w:val="22"/>
              </w:rPr>
            </w:pPr>
            <w:r>
              <w:rPr>
                <w:rFonts w:ascii="Calibri" w:hAnsi="Calibri"/>
                <w:bCs/>
                <w:szCs w:val="22"/>
              </w:rPr>
              <w:t>No unacceptable impacts are therefore identified.</w:t>
            </w:r>
          </w:p>
          <w:p w14:paraId="6337C4D8" w14:textId="77777777" w:rsidR="00C0704D" w:rsidRDefault="00C0704D" w:rsidP="00E46243">
            <w:pPr>
              <w:contextualSpacing/>
              <w:rPr>
                <w:rFonts w:ascii="Calibri" w:hAnsi="Calibri"/>
                <w:b/>
                <w:szCs w:val="22"/>
              </w:rPr>
            </w:pPr>
          </w:p>
        </w:tc>
      </w:tr>
      <w:tr w:rsidR="001D300F" w:rsidRPr="00D2449B" w14:paraId="5A6A8674"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536C54" w14:textId="23A2323A" w:rsidR="001D300F" w:rsidRDefault="001D300F" w:rsidP="00EA09F9">
            <w:pPr>
              <w:contextualSpacing/>
              <w:jc w:val="both"/>
              <w:rPr>
                <w:rFonts w:ascii="Calibri" w:hAnsi="Calibri"/>
                <w:b/>
                <w:bCs/>
                <w:szCs w:val="22"/>
              </w:rPr>
            </w:pPr>
            <w:r>
              <w:rPr>
                <w:rFonts w:ascii="Calibri" w:hAnsi="Calibri"/>
                <w:b/>
                <w:bCs/>
                <w:szCs w:val="22"/>
              </w:rPr>
              <w:t>Highways:</w:t>
            </w:r>
          </w:p>
          <w:p w14:paraId="6B291F49" w14:textId="206D948B" w:rsidR="001D300F" w:rsidRDefault="001D300F" w:rsidP="00EA09F9">
            <w:pPr>
              <w:contextualSpacing/>
              <w:jc w:val="both"/>
              <w:rPr>
                <w:rFonts w:ascii="Calibri" w:hAnsi="Calibri"/>
                <w:b/>
                <w:bCs/>
                <w:szCs w:val="22"/>
              </w:rPr>
            </w:pPr>
          </w:p>
          <w:p w14:paraId="521E2ED6" w14:textId="6A0C78F7" w:rsidR="006D6B0A" w:rsidRPr="006D6B0A" w:rsidRDefault="007C5287" w:rsidP="006D6B0A">
            <w:pPr>
              <w:contextualSpacing/>
              <w:jc w:val="both"/>
              <w:rPr>
                <w:rFonts w:ascii="Calibri" w:hAnsi="Calibri"/>
                <w:szCs w:val="22"/>
              </w:rPr>
            </w:pPr>
            <w:r>
              <w:rPr>
                <w:rFonts w:ascii="Calibri" w:hAnsi="Calibri"/>
                <w:szCs w:val="22"/>
              </w:rPr>
              <w:lastRenderedPageBreak/>
              <w:t>N/A</w:t>
            </w:r>
          </w:p>
          <w:p w14:paraId="51D102F0" w14:textId="786F9161" w:rsidR="001D300F" w:rsidRPr="00D2449B" w:rsidRDefault="001D300F" w:rsidP="00EA09F9">
            <w:pPr>
              <w:contextualSpacing/>
              <w:jc w:val="both"/>
              <w:rPr>
                <w:rFonts w:ascii="Calibri" w:hAnsi="Calibri"/>
                <w:b/>
                <w:bCs/>
                <w:szCs w:val="22"/>
              </w:rPr>
            </w:pPr>
          </w:p>
        </w:tc>
      </w:tr>
      <w:tr w:rsidR="00C0704D" w:rsidRPr="00D2449B" w14:paraId="0A9D02B4" w14:textId="77777777" w:rsidTr="00EF44E6">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2FD76967" w14:textId="3FB408A9" w:rsidR="009702A2" w:rsidRPr="009702A2" w:rsidRDefault="009702A2" w:rsidP="009702A2">
            <w:pPr>
              <w:pStyle w:val="Header"/>
              <w:rPr>
                <w:rFonts w:ascii="Calibri" w:hAnsi="Calibri"/>
                <w:bCs/>
                <w:szCs w:val="22"/>
              </w:rPr>
            </w:pPr>
            <w:r w:rsidRPr="009702A2">
              <w:rPr>
                <w:rFonts w:ascii="Calibri" w:hAnsi="Calibri"/>
                <w:bCs/>
                <w:szCs w:val="22"/>
              </w:rPr>
              <w:t xml:space="preserve">It is for the above reasons and having regard to all material considerations and matters raised that planning consent be </w:t>
            </w:r>
            <w:r w:rsidR="007C5287">
              <w:rPr>
                <w:rFonts w:ascii="Calibri" w:hAnsi="Calibri"/>
                <w:bCs/>
                <w:szCs w:val="22"/>
              </w:rPr>
              <w:t>GRANTED</w:t>
            </w:r>
            <w:r w:rsidRPr="009702A2">
              <w:rPr>
                <w:rFonts w:ascii="Calibri" w:hAnsi="Calibri"/>
                <w:bCs/>
                <w:szCs w:val="22"/>
              </w:rPr>
              <w:t>.</w:t>
            </w:r>
          </w:p>
          <w:p w14:paraId="3A4BD7A7" w14:textId="21C0D855" w:rsidR="0046548C" w:rsidRDefault="0046548C" w:rsidP="00F54386">
            <w:pPr>
              <w:pStyle w:val="Header"/>
              <w:tabs>
                <w:tab w:val="clear" w:pos="4153"/>
                <w:tab w:val="clear" w:pos="8306"/>
              </w:tabs>
              <w:contextualSpacing/>
              <w:jc w:val="both"/>
              <w:rPr>
                <w:rFonts w:ascii="Calibri" w:hAnsi="Calibri"/>
                <w:b/>
                <w:szCs w:val="22"/>
              </w:rPr>
            </w:pPr>
          </w:p>
        </w:tc>
      </w:tr>
      <w:tr w:rsidR="00C0704D" w:rsidRPr="00D2449B" w14:paraId="507FC89B" w14:textId="77777777" w:rsidTr="0046548C">
        <w:trPr>
          <w:jc w:val="center"/>
        </w:trPr>
        <w:tc>
          <w:tcPr>
            <w:tcW w:w="2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07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7CC1170" w:rsidR="00C0704D" w:rsidRPr="00D2449B" w:rsidRDefault="005C6A7E" w:rsidP="00CD2CEF">
            <w:pPr>
              <w:rPr>
                <w:rFonts w:ascii="Calibri" w:hAnsi="Calibri"/>
                <w:bCs/>
                <w:szCs w:val="22"/>
              </w:rPr>
            </w:pPr>
            <w:r w:rsidRPr="005C6A7E">
              <w:rPr>
                <w:rFonts w:ascii="Calibri" w:hAnsi="Calibri"/>
                <w:bCs/>
                <w:szCs w:val="22"/>
              </w:rPr>
              <w:t xml:space="preserve">That planning permission be </w:t>
            </w:r>
            <w:r w:rsidR="007C5287">
              <w:rPr>
                <w:rFonts w:ascii="Calibri" w:hAnsi="Calibri"/>
                <w:bCs/>
                <w:szCs w:val="22"/>
              </w:rPr>
              <w:t>granted</w:t>
            </w:r>
            <w:r w:rsidRPr="005C6A7E">
              <w:rPr>
                <w:rFonts w:ascii="Calibri" w:hAnsi="Calibri"/>
                <w:bCs/>
                <w:szCs w:val="22"/>
              </w:rPr>
              <w:t xml:space="preserve"> </w:t>
            </w:r>
          </w:p>
        </w:tc>
      </w:tr>
    </w:tbl>
    <w:p w14:paraId="513FB541" w14:textId="77777777" w:rsidR="0031197A" w:rsidRPr="00D2449B" w:rsidRDefault="00D93778">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0C5A"/>
    <w:rsid w:val="00060E51"/>
    <w:rsid w:val="0009069C"/>
    <w:rsid w:val="000A703A"/>
    <w:rsid w:val="000B05C1"/>
    <w:rsid w:val="000B5CB5"/>
    <w:rsid w:val="000D3137"/>
    <w:rsid w:val="000E3EDD"/>
    <w:rsid w:val="00107C25"/>
    <w:rsid w:val="0011224E"/>
    <w:rsid w:val="00130035"/>
    <w:rsid w:val="001451A3"/>
    <w:rsid w:val="001472DC"/>
    <w:rsid w:val="00176C1A"/>
    <w:rsid w:val="00186892"/>
    <w:rsid w:val="001953ED"/>
    <w:rsid w:val="001A3367"/>
    <w:rsid w:val="001D300F"/>
    <w:rsid w:val="001D4F7A"/>
    <w:rsid w:val="0022129D"/>
    <w:rsid w:val="00241AF0"/>
    <w:rsid w:val="002501B2"/>
    <w:rsid w:val="00250879"/>
    <w:rsid w:val="00254A1A"/>
    <w:rsid w:val="002655CC"/>
    <w:rsid w:val="0029334A"/>
    <w:rsid w:val="002A01CF"/>
    <w:rsid w:val="002B7F20"/>
    <w:rsid w:val="002C6277"/>
    <w:rsid w:val="002F2580"/>
    <w:rsid w:val="00321B6E"/>
    <w:rsid w:val="00346819"/>
    <w:rsid w:val="003E2632"/>
    <w:rsid w:val="00414272"/>
    <w:rsid w:val="00440CB6"/>
    <w:rsid w:val="0046548C"/>
    <w:rsid w:val="004947BB"/>
    <w:rsid w:val="004A5EA9"/>
    <w:rsid w:val="004C2434"/>
    <w:rsid w:val="004C3763"/>
    <w:rsid w:val="004D6901"/>
    <w:rsid w:val="004F0649"/>
    <w:rsid w:val="00510FA2"/>
    <w:rsid w:val="005268E4"/>
    <w:rsid w:val="00551B46"/>
    <w:rsid w:val="00553704"/>
    <w:rsid w:val="00556ECD"/>
    <w:rsid w:val="005938FA"/>
    <w:rsid w:val="005A38CF"/>
    <w:rsid w:val="005B1F50"/>
    <w:rsid w:val="005C6A7E"/>
    <w:rsid w:val="005C6FB3"/>
    <w:rsid w:val="005E1C6C"/>
    <w:rsid w:val="005E65DF"/>
    <w:rsid w:val="005F6A72"/>
    <w:rsid w:val="00614593"/>
    <w:rsid w:val="00636986"/>
    <w:rsid w:val="00692B60"/>
    <w:rsid w:val="006A049D"/>
    <w:rsid w:val="006A71AD"/>
    <w:rsid w:val="006C2BFA"/>
    <w:rsid w:val="006D6B0A"/>
    <w:rsid w:val="006F6849"/>
    <w:rsid w:val="0070054B"/>
    <w:rsid w:val="00747C0A"/>
    <w:rsid w:val="00776AE2"/>
    <w:rsid w:val="00780479"/>
    <w:rsid w:val="00783B4D"/>
    <w:rsid w:val="007C5287"/>
    <w:rsid w:val="007C791C"/>
    <w:rsid w:val="007D7DF4"/>
    <w:rsid w:val="007E0D23"/>
    <w:rsid w:val="007F16D6"/>
    <w:rsid w:val="00811771"/>
    <w:rsid w:val="008138E7"/>
    <w:rsid w:val="0083737F"/>
    <w:rsid w:val="008542DE"/>
    <w:rsid w:val="008577C5"/>
    <w:rsid w:val="008653A2"/>
    <w:rsid w:val="0087660B"/>
    <w:rsid w:val="008818B2"/>
    <w:rsid w:val="008A28C8"/>
    <w:rsid w:val="00925F7C"/>
    <w:rsid w:val="009702A2"/>
    <w:rsid w:val="00980380"/>
    <w:rsid w:val="009C2F05"/>
    <w:rsid w:val="00A11DAA"/>
    <w:rsid w:val="00A22267"/>
    <w:rsid w:val="00A350CE"/>
    <w:rsid w:val="00A42E82"/>
    <w:rsid w:val="00A55FBF"/>
    <w:rsid w:val="00A579BB"/>
    <w:rsid w:val="00A63D55"/>
    <w:rsid w:val="00A95D89"/>
    <w:rsid w:val="00AD4058"/>
    <w:rsid w:val="00AE0AA2"/>
    <w:rsid w:val="00AE72FC"/>
    <w:rsid w:val="00B36985"/>
    <w:rsid w:val="00B80374"/>
    <w:rsid w:val="00B93EB5"/>
    <w:rsid w:val="00BB3387"/>
    <w:rsid w:val="00BD1F88"/>
    <w:rsid w:val="00BD3F03"/>
    <w:rsid w:val="00C022A9"/>
    <w:rsid w:val="00C0704D"/>
    <w:rsid w:val="00C07AAB"/>
    <w:rsid w:val="00C25722"/>
    <w:rsid w:val="00C618DB"/>
    <w:rsid w:val="00C73906"/>
    <w:rsid w:val="00C87BD1"/>
    <w:rsid w:val="00C92F6D"/>
    <w:rsid w:val="00C95ECB"/>
    <w:rsid w:val="00CB79C2"/>
    <w:rsid w:val="00CE1AA5"/>
    <w:rsid w:val="00CF7BF1"/>
    <w:rsid w:val="00D11007"/>
    <w:rsid w:val="00D17EB1"/>
    <w:rsid w:val="00D20AE3"/>
    <w:rsid w:val="00D2449B"/>
    <w:rsid w:val="00D54E67"/>
    <w:rsid w:val="00D87F1C"/>
    <w:rsid w:val="00D93778"/>
    <w:rsid w:val="00DB5A56"/>
    <w:rsid w:val="00DD62F6"/>
    <w:rsid w:val="00DE03FC"/>
    <w:rsid w:val="00DF2E45"/>
    <w:rsid w:val="00E0069E"/>
    <w:rsid w:val="00E21D4B"/>
    <w:rsid w:val="00E30A6C"/>
    <w:rsid w:val="00E46243"/>
    <w:rsid w:val="00E5135B"/>
    <w:rsid w:val="00E56376"/>
    <w:rsid w:val="00E66534"/>
    <w:rsid w:val="00E72F6C"/>
    <w:rsid w:val="00E86993"/>
    <w:rsid w:val="00E94204"/>
    <w:rsid w:val="00EA09F9"/>
    <w:rsid w:val="00EA6E96"/>
    <w:rsid w:val="00EC23C7"/>
    <w:rsid w:val="00ED00B7"/>
    <w:rsid w:val="00EF35C9"/>
    <w:rsid w:val="00EF44E6"/>
    <w:rsid w:val="00F54386"/>
    <w:rsid w:val="00F56AE4"/>
    <w:rsid w:val="00FA4829"/>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866">
      <w:bodyDiv w:val="1"/>
      <w:marLeft w:val="0"/>
      <w:marRight w:val="0"/>
      <w:marTop w:val="0"/>
      <w:marBottom w:val="0"/>
      <w:divBdr>
        <w:top w:val="none" w:sz="0" w:space="0" w:color="auto"/>
        <w:left w:val="none" w:sz="0" w:space="0" w:color="auto"/>
        <w:bottom w:val="none" w:sz="0" w:space="0" w:color="auto"/>
        <w:right w:val="none" w:sz="0" w:space="0" w:color="auto"/>
      </w:divBdr>
    </w:div>
    <w:div w:id="17777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2023-01-27T12:28:00Z</cp:lastPrinted>
  <dcterms:created xsi:type="dcterms:W3CDTF">2023-01-27T12:30:00Z</dcterms:created>
  <dcterms:modified xsi:type="dcterms:W3CDTF">2023-01-27T12:30:00Z</dcterms:modified>
</cp:coreProperties>
</file>