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1608F407"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6991BE"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5EC6879C" w14:textId="77777777" w:rsidTr="00885169">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866763"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393FAB"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4C62F5" w14:textId="5BD8B3F2" w:rsidR="004936A6" w:rsidRPr="005A3577" w:rsidRDefault="005A3577" w:rsidP="00D2449B">
            <w:pPr>
              <w:jc w:val="center"/>
              <w:rPr>
                <w:rFonts w:ascii="Calibri" w:hAnsi="Calibri"/>
                <w:bCs/>
                <w:szCs w:val="22"/>
              </w:rPr>
            </w:pPr>
            <w:r w:rsidRPr="005A3577">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7D10C5"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F91F26" w14:textId="0C5871BB" w:rsidR="004936A6" w:rsidRPr="005A3577" w:rsidRDefault="00F00581" w:rsidP="00D2449B">
            <w:pPr>
              <w:jc w:val="center"/>
              <w:rPr>
                <w:rFonts w:ascii="Calibri" w:hAnsi="Calibri"/>
                <w:bCs/>
                <w:szCs w:val="22"/>
              </w:rPr>
            </w:pPr>
            <w:r>
              <w:rPr>
                <w:rFonts w:ascii="Calibri" w:hAnsi="Calibri"/>
                <w:bCs/>
                <w:szCs w:val="22"/>
              </w:rPr>
              <w:t>17</w:t>
            </w:r>
            <w:r w:rsidR="005A3577" w:rsidRPr="005A3577">
              <w:rPr>
                <w:rFonts w:ascii="Calibri" w:hAnsi="Calibri"/>
                <w:bCs/>
                <w:szCs w:val="22"/>
              </w:rPr>
              <w:t>.8.22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2CCD86"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5438D" w14:textId="61D0F115" w:rsidR="004936A6" w:rsidRPr="00D2449B" w:rsidRDefault="009C338F"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8D6911"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479EE" w14:textId="2BE795A2" w:rsidR="004936A6" w:rsidRPr="00D2449B" w:rsidRDefault="009C338F" w:rsidP="00D2449B">
            <w:pPr>
              <w:jc w:val="center"/>
              <w:rPr>
                <w:rFonts w:ascii="Calibri" w:hAnsi="Calibri"/>
                <w:b/>
                <w:szCs w:val="22"/>
              </w:rPr>
            </w:pPr>
            <w:r>
              <w:rPr>
                <w:rFonts w:ascii="Calibri" w:hAnsi="Calibri"/>
                <w:b/>
                <w:szCs w:val="22"/>
              </w:rPr>
              <w:t>22.08.22</w:t>
            </w:r>
          </w:p>
        </w:tc>
      </w:tr>
      <w:tr w:rsidR="004A5EA9" w:rsidRPr="00D2449B" w14:paraId="0F396431" w14:textId="77777777" w:rsidTr="00885169">
        <w:trPr>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14D5819" w14:textId="77777777" w:rsidR="004A5EA9" w:rsidRPr="00D2449B" w:rsidRDefault="004A5EA9" w:rsidP="004A5EA9">
            <w:pPr>
              <w:jc w:val="center"/>
              <w:rPr>
                <w:rFonts w:ascii="Calibri" w:hAnsi="Calibri"/>
                <w:b/>
                <w:szCs w:val="22"/>
              </w:rPr>
            </w:pPr>
          </w:p>
        </w:tc>
      </w:tr>
      <w:tr w:rsidR="004A5EA9" w:rsidRPr="00D2449B" w14:paraId="1544D256" w14:textId="77777777" w:rsidTr="00885169">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C56C9E"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E4ACF2" w14:textId="2527F95D"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4D397D">
              <w:rPr>
                <w:rFonts w:ascii="Calibri" w:hAnsi="Calibri"/>
                <w:szCs w:val="22"/>
              </w:rPr>
              <w:t>2</w:t>
            </w:r>
            <w:r w:rsidR="00C0704D">
              <w:rPr>
                <w:rFonts w:ascii="Calibri" w:hAnsi="Calibri"/>
                <w:szCs w:val="22"/>
              </w:rPr>
              <w:t>/</w:t>
            </w:r>
            <w:r w:rsidR="00B31F80">
              <w:rPr>
                <w:rFonts w:ascii="Calibri" w:hAnsi="Calibri"/>
                <w:szCs w:val="22"/>
              </w:rPr>
              <w:t>0</w:t>
            </w:r>
            <w:r w:rsidR="007E1ECB">
              <w:rPr>
                <w:rFonts w:ascii="Calibri" w:hAnsi="Calibri"/>
                <w:szCs w:val="22"/>
              </w:rPr>
              <w:t>627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CBA3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56EB22D4" wp14:editId="15A40D7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092FC704" w14:textId="77777777" w:rsidTr="00885169">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45EF68"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FE2B2A" w14:textId="6938F4A0" w:rsidR="004A5EA9" w:rsidRPr="00C0704D" w:rsidRDefault="00C14230" w:rsidP="002C6277">
            <w:pPr>
              <w:rPr>
                <w:rFonts w:ascii="Calibri" w:hAnsi="Calibri"/>
                <w:szCs w:val="22"/>
              </w:rPr>
            </w:pPr>
            <w:r w:rsidRPr="00C14230">
              <w:rPr>
                <w:rFonts w:ascii="Calibri" w:hAnsi="Calibri"/>
                <w:szCs w:val="22"/>
              </w:rPr>
              <w:t>17</w:t>
            </w:r>
            <w:r w:rsidR="00B31F80" w:rsidRPr="00C14230">
              <w:rPr>
                <w:rFonts w:ascii="Calibri" w:hAnsi="Calibri"/>
                <w:szCs w:val="22"/>
              </w:rPr>
              <w:t>/0</w:t>
            </w:r>
            <w:r w:rsidRPr="00C14230">
              <w:rPr>
                <w:rFonts w:ascii="Calibri" w:hAnsi="Calibri"/>
                <w:szCs w:val="22"/>
              </w:rPr>
              <w:t>8</w:t>
            </w:r>
            <w:r w:rsidR="00B31F80" w:rsidRPr="00C14230">
              <w:rPr>
                <w:rFonts w:ascii="Calibri" w:hAnsi="Calibri"/>
                <w:szCs w:val="22"/>
              </w:rPr>
              <w:t>/2</w:t>
            </w:r>
            <w:r w:rsidR="004D397D" w:rsidRPr="00C14230">
              <w:rPr>
                <w:rFonts w:ascii="Calibri" w:hAnsi="Calibri"/>
                <w:szCs w:val="22"/>
              </w:rPr>
              <w:t>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CAE7EA" w14:textId="77777777" w:rsidR="004A5EA9" w:rsidRPr="00D2449B" w:rsidRDefault="004A5EA9">
            <w:pPr>
              <w:rPr>
                <w:rFonts w:ascii="Calibri" w:hAnsi="Calibri"/>
                <w:szCs w:val="22"/>
              </w:rPr>
            </w:pPr>
          </w:p>
        </w:tc>
      </w:tr>
      <w:tr w:rsidR="004A5EA9" w:rsidRPr="00D2449B" w14:paraId="3EA5A0CC" w14:textId="77777777" w:rsidTr="00885169">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F2911D"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B5C2E6" w14:textId="77777777" w:rsidR="004A5EA9" w:rsidRPr="00250879" w:rsidRDefault="00B31F80" w:rsidP="00811771">
            <w:pPr>
              <w:rPr>
                <w:rFonts w:ascii="Calibri" w:hAnsi="Calibri"/>
                <w:color w:val="548DD4" w:themeColor="text2" w:themeTint="99"/>
                <w:szCs w:val="22"/>
              </w:rPr>
            </w:pPr>
            <w:r w:rsidRPr="00C1423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02E8B1" w14:textId="77777777" w:rsidR="004A5EA9" w:rsidRPr="00D2449B" w:rsidRDefault="004A5EA9">
            <w:pPr>
              <w:rPr>
                <w:rFonts w:ascii="Calibri" w:hAnsi="Calibri"/>
                <w:szCs w:val="22"/>
              </w:rPr>
            </w:pPr>
          </w:p>
        </w:tc>
      </w:tr>
      <w:tr w:rsidR="004A5EA9" w:rsidRPr="00D2449B" w14:paraId="7D3AF081" w14:textId="77777777" w:rsidTr="00885169">
        <w:trPr>
          <w:jc w:val="center"/>
        </w:trPr>
        <w:tc>
          <w:tcPr>
            <w:tcW w:w="572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168B6C"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EF9BDB"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27CBDB8B"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297DCC"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60ACE30"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23491"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978D0C" w14:textId="512D1022" w:rsidR="004A5EA9" w:rsidRPr="002C6277" w:rsidRDefault="005A3577">
            <w:pPr>
              <w:rPr>
                <w:rFonts w:ascii="Calibri" w:hAnsi="Calibri"/>
                <w:szCs w:val="22"/>
              </w:rPr>
            </w:pPr>
            <w:r w:rsidRPr="005A3577">
              <w:rPr>
                <w:rFonts w:ascii="Calibri" w:hAnsi="Calibri"/>
                <w:szCs w:val="22"/>
              </w:rPr>
              <w:t>Annex accommodation as holiday let accommodation for a</w:t>
            </w:r>
            <w:r>
              <w:rPr>
                <w:rFonts w:ascii="Calibri" w:hAnsi="Calibri"/>
                <w:szCs w:val="22"/>
              </w:rPr>
              <w:t xml:space="preserve"> </w:t>
            </w:r>
            <w:r w:rsidRPr="005A3577">
              <w:rPr>
                <w:rFonts w:ascii="Calibri" w:hAnsi="Calibri"/>
                <w:szCs w:val="22"/>
              </w:rPr>
              <w:t>temporary period of five years.</w:t>
            </w:r>
          </w:p>
        </w:tc>
      </w:tr>
      <w:tr w:rsidR="002A01CF" w:rsidRPr="00D2449B" w14:paraId="41215192"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94F68E"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38DBD" w14:textId="4B56F7A3" w:rsidR="002A01CF" w:rsidRPr="002C6277" w:rsidRDefault="005A3577" w:rsidP="00A42E82">
            <w:pPr>
              <w:rPr>
                <w:rFonts w:ascii="Calibri" w:hAnsi="Calibri"/>
                <w:szCs w:val="22"/>
              </w:rPr>
            </w:pPr>
            <w:r w:rsidRPr="005A3577">
              <w:rPr>
                <w:rFonts w:ascii="Calibri" w:hAnsi="Calibri"/>
                <w:szCs w:val="22"/>
              </w:rPr>
              <w:t>Bridgeway 16 Brookes Lane Whalley Lancashire BB7 9RG</w:t>
            </w:r>
          </w:p>
        </w:tc>
      </w:tr>
      <w:tr w:rsidR="00A95D89" w:rsidRPr="00D2449B" w14:paraId="4652B775"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6431393"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728F6777"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54E129"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4EE40B"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2FFCBD41"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812889" w14:textId="26F382B7" w:rsidR="002A01CF" w:rsidRPr="00B31F80" w:rsidRDefault="00A53460">
            <w:pPr>
              <w:rPr>
                <w:rFonts w:ascii="Calibri" w:hAnsi="Calibri"/>
                <w:szCs w:val="22"/>
              </w:rPr>
            </w:pPr>
            <w:r>
              <w:rPr>
                <w:rFonts w:ascii="Calibri" w:hAnsi="Calibri"/>
                <w:szCs w:val="22"/>
              </w:rPr>
              <w:t>No Representations received in respect of the application.</w:t>
            </w:r>
          </w:p>
        </w:tc>
      </w:tr>
      <w:tr w:rsidR="00C618DB" w:rsidRPr="00D2449B" w14:paraId="106F5C18"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DF523E9" w14:textId="77777777" w:rsidR="00C618DB" w:rsidRPr="00D2449B" w:rsidRDefault="00C618DB">
            <w:pPr>
              <w:rPr>
                <w:rFonts w:ascii="Calibri" w:hAnsi="Calibri"/>
                <w:bCs/>
                <w:szCs w:val="22"/>
              </w:rPr>
            </w:pPr>
          </w:p>
        </w:tc>
      </w:tr>
      <w:tr w:rsidR="00C618DB" w:rsidRPr="00D2449B" w14:paraId="7220400F"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CABE9"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CBBD0C"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5F8056A3"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468352"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28D500" w14:textId="77777777" w:rsidR="002A01CF" w:rsidRPr="00D2449B" w:rsidRDefault="002A01CF">
            <w:pPr>
              <w:rPr>
                <w:rFonts w:ascii="Calibri" w:hAnsi="Calibri"/>
                <w:b/>
                <w:szCs w:val="22"/>
              </w:rPr>
            </w:pPr>
          </w:p>
        </w:tc>
      </w:tr>
      <w:tr w:rsidR="00C0704D" w:rsidRPr="00D2449B" w14:paraId="6667F01E"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888BCC" w14:textId="51FABB5B" w:rsidR="00C0704D" w:rsidRPr="00C0704D" w:rsidRDefault="00C0704D" w:rsidP="00D74711">
            <w:pPr>
              <w:rPr>
                <w:rFonts w:ascii="Calibri" w:hAnsi="Calibri"/>
                <w:szCs w:val="22"/>
              </w:rPr>
            </w:pPr>
            <w:r w:rsidRPr="00C00B1E">
              <w:rPr>
                <w:rFonts w:ascii="Calibri" w:hAnsi="Calibri"/>
                <w:szCs w:val="22"/>
              </w:rPr>
              <w:t xml:space="preserve">No </w:t>
            </w:r>
            <w:r w:rsidR="007E1ECB">
              <w:rPr>
                <w:rFonts w:ascii="Calibri" w:hAnsi="Calibri"/>
                <w:szCs w:val="22"/>
              </w:rPr>
              <w:t>objections to the proposal subject to the imposition of conditions.</w:t>
            </w:r>
          </w:p>
        </w:tc>
      </w:tr>
      <w:tr w:rsidR="00C0704D" w:rsidRPr="00D2449B" w14:paraId="739D4856" w14:textId="77777777" w:rsidTr="00885169">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73950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28F720"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63D4F483"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09F0E1" w14:textId="48FB0548" w:rsidR="003E22F2" w:rsidRDefault="00C475CD" w:rsidP="00692B60">
            <w:pPr>
              <w:rPr>
                <w:rFonts w:ascii="Calibri" w:hAnsi="Calibri"/>
                <w:szCs w:val="22"/>
              </w:rPr>
            </w:pPr>
            <w:r>
              <w:rPr>
                <w:rFonts w:ascii="Calibri" w:hAnsi="Calibri"/>
                <w:szCs w:val="22"/>
              </w:rPr>
              <w:t>Two</w:t>
            </w:r>
            <w:r w:rsidR="003E22F2">
              <w:rPr>
                <w:rFonts w:ascii="Calibri" w:hAnsi="Calibri"/>
                <w:szCs w:val="22"/>
              </w:rPr>
              <w:t xml:space="preserve"> letter</w:t>
            </w:r>
            <w:r>
              <w:rPr>
                <w:rFonts w:ascii="Calibri" w:hAnsi="Calibri"/>
                <w:szCs w:val="22"/>
              </w:rPr>
              <w:t>s</w:t>
            </w:r>
            <w:r w:rsidR="003E22F2">
              <w:rPr>
                <w:rFonts w:ascii="Calibri" w:hAnsi="Calibri"/>
                <w:szCs w:val="22"/>
              </w:rPr>
              <w:t xml:space="preserve"> of objection </w:t>
            </w:r>
            <w:r>
              <w:rPr>
                <w:rFonts w:ascii="Calibri" w:hAnsi="Calibri"/>
                <w:szCs w:val="22"/>
              </w:rPr>
              <w:t>have</w:t>
            </w:r>
            <w:r w:rsidR="003E22F2">
              <w:rPr>
                <w:rFonts w:ascii="Calibri" w:hAnsi="Calibri"/>
                <w:szCs w:val="22"/>
              </w:rPr>
              <w:t xml:space="preserve"> been received objecting on the following grounds:</w:t>
            </w:r>
          </w:p>
          <w:p w14:paraId="04E0B322" w14:textId="3B44E03D" w:rsidR="003E22F2" w:rsidRDefault="003E22F2" w:rsidP="00692B60">
            <w:pPr>
              <w:rPr>
                <w:rFonts w:ascii="Calibri" w:hAnsi="Calibri"/>
                <w:szCs w:val="22"/>
              </w:rPr>
            </w:pPr>
          </w:p>
          <w:p w14:paraId="5C5B6989" w14:textId="17566DA2" w:rsidR="003E22F2" w:rsidRDefault="00A53460" w:rsidP="003E22F2">
            <w:pPr>
              <w:pStyle w:val="ListParagraph"/>
              <w:numPr>
                <w:ilvl w:val="0"/>
                <w:numId w:val="5"/>
              </w:numPr>
              <w:rPr>
                <w:rFonts w:ascii="Calibri" w:hAnsi="Calibri"/>
                <w:szCs w:val="22"/>
              </w:rPr>
            </w:pPr>
            <w:r>
              <w:rPr>
                <w:rFonts w:ascii="Calibri" w:hAnsi="Calibri"/>
                <w:szCs w:val="22"/>
              </w:rPr>
              <w:t>Noise and disturbance</w:t>
            </w:r>
          </w:p>
          <w:p w14:paraId="69B899FE" w14:textId="2C4E51EE" w:rsidR="00A53460" w:rsidRDefault="00A53460" w:rsidP="003E22F2">
            <w:pPr>
              <w:pStyle w:val="ListParagraph"/>
              <w:numPr>
                <w:ilvl w:val="0"/>
                <w:numId w:val="5"/>
              </w:numPr>
              <w:rPr>
                <w:rFonts w:ascii="Calibri" w:hAnsi="Calibri"/>
                <w:szCs w:val="22"/>
              </w:rPr>
            </w:pPr>
            <w:r>
              <w:rPr>
                <w:rFonts w:ascii="Calibri" w:hAnsi="Calibri"/>
                <w:szCs w:val="22"/>
              </w:rPr>
              <w:t>Anti-social behaviour</w:t>
            </w:r>
          </w:p>
          <w:p w14:paraId="53A9D67A" w14:textId="64FF31BF" w:rsidR="00A53460" w:rsidRDefault="00A53460" w:rsidP="003E22F2">
            <w:pPr>
              <w:pStyle w:val="ListParagraph"/>
              <w:numPr>
                <w:ilvl w:val="0"/>
                <w:numId w:val="5"/>
              </w:numPr>
              <w:rPr>
                <w:rFonts w:ascii="Calibri" w:hAnsi="Calibri"/>
                <w:szCs w:val="22"/>
              </w:rPr>
            </w:pPr>
            <w:r>
              <w:rPr>
                <w:rFonts w:ascii="Calibri" w:hAnsi="Calibri"/>
                <w:szCs w:val="22"/>
              </w:rPr>
              <w:t>Inappropriate for residential area</w:t>
            </w:r>
          </w:p>
          <w:p w14:paraId="73ECF08B" w14:textId="4AE58E94" w:rsidR="00B87CA3" w:rsidRPr="00C0704D" w:rsidRDefault="00B87CA3" w:rsidP="00A53460">
            <w:pPr>
              <w:jc w:val="both"/>
              <w:rPr>
                <w:rFonts w:ascii="Calibri" w:hAnsi="Calibri"/>
                <w:szCs w:val="22"/>
              </w:rPr>
            </w:pPr>
          </w:p>
        </w:tc>
      </w:tr>
      <w:tr w:rsidR="00C0704D" w:rsidRPr="00D2449B" w14:paraId="71B3EBE7"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BB534B5" w14:textId="77777777" w:rsidR="00C0704D" w:rsidRPr="00D2449B" w:rsidRDefault="00C0704D">
            <w:pPr>
              <w:rPr>
                <w:rFonts w:ascii="Calibri" w:hAnsi="Calibri"/>
                <w:color w:val="FF0000"/>
                <w:szCs w:val="22"/>
              </w:rPr>
            </w:pPr>
          </w:p>
        </w:tc>
      </w:tr>
      <w:tr w:rsidR="00C0704D" w:rsidRPr="00D2449B" w14:paraId="799D8226"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6DE957"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0C01ACA3"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BCE37C" w14:textId="77777777" w:rsidR="00614F01" w:rsidRPr="00614F01" w:rsidRDefault="00614F01" w:rsidP="00614F01">
            <w:pPr>
              <w:pStyle w:val="PLANNING"/>
              <w:rPr>
                <w:rFonts w:ascii="Calibri" w:hAnsi="Calibri"/>
                <w:b/>
                <w:bCs/>
                <w:szCs w:val="22"/>
              </w:rPr>
            </w:pPr>
            <w:proofErr w:type="spellStart"/>
            <w:r w:rsidRPr="00614F01">
              <w:rPr>
                <w:rFonts w:ascii="Calibri" w:hAnsi="Calibri"/>
                <w:b/>
                <w:bCs/>
                <w:szCs w:val="22"/>
              </w:rPr>
              <w:t>Ribble</w:t>
            </w:r>
            <w:proofErr w:type="spellEnd"/>
            <w:r w:rsidRPr="00614F01">
              <w:rPr>
                <w:rFonts w:ascii="Calibri" w:hAnsi="Calibri"/>
                <w:b/>
                <w:bCs/>
                <w:szCs w:val="22"/>
              </w:rPr>
              <w:t xml:space="preserve"> Valley Core Strategy:</w:t>
            </w:r>
          </w:p>
          <w:p w14:paraId="6D6FED00" w14:textId="77777777" w:rsidR="00614F01" w:rsidRPr="00614F01" w:rsidRDefault="00614F01" w:rsidP="00614F01">
            <w:pPr>
              <w:pStyle w:val="PLANNING"/>
              <w:rPr>
                <w:rFonts w:ascii="Calibri" w:hAnsi="Calibri"/>
                <w:b/>
                <w:bCs/>
                <w:szCs w:val="22"/>
              </w:rPr>
            </w:pPr>
          </w:p>
          <w:p w14:paraId="3EE6EECB" w14:textId="77777777" w:rsidR="00614F01" w:rsidRPr="00614F01" w:rsidRDefault="00614F01" w:rsidP="00614F01">
            <w:pPr>
              <w:pStyle w:val="PLANNING"/>
              <w:rPr>
                <w:rFonts w:ascii="Calibri" w:hAnsi="Calibri"/>
                <w:szCs w:val="22"/>
              </w:rPr>
            </w:pPr>
            <w:r w:rsidRPr="00614F01">
              <w:rPr>
                <w:rFonts w:ascii="Calibri" w:hAnsi="Calibri"/>
                <w:szCs w:val="22"/>
              </w:rPr>
              <w:t>Key Statement EC3: Visitor Economy</w:t>
            </w:r>
          </w:p>
          <w:p w14:paraId="3C63B43E" w14:textId="77777777" w:rsidR="00614F01" w:rsidRPr="00614F01" w:rsidRDefault="00614F01" w:rsidP="00614F01">
            <w:pPr>
              <w:pStyle w:val="PLANNING"/>
              <w:rPr>
                <w:rFonts w:ascii="Calibri" w:hAnsi="Calibri"/>
                <w:szCs w:val="22"/>
              </w:rPr>
            </w:pPr>
            <w:r w:rsidRPr="00614F01">
              <w:rPr>
                <w:rFonts w:ascii="Calibri" w:hAnsi="Calibri"/>
                <w:szCs w:val="22"/>
              </w:rPr>
              <w:t xml:space="preserve">Key Statement EN5: Heritage Assets </w:t>
            </w:r>
          </w:p>
          <w:p w14:paraId="0D960A5E" w14:textId="77777777" w:rsidR="00614F01" w:rsidRPr="00614F01" w:rsidRDefault="00614F01" w:rsidP="00614F01">
            <w:pPr>
              <w:pStyle w:val="PLANNING"/>
              <w:rPr>
                <w:rFonts w:ascii="Calibri" w:hAnsi="Calibri"/>
                <w:szCs w:val="22"/>
              </w:rPr>
            </w:pPr>
          </w:p>
          <w:p w14:paraId="501861A8" w14:textId="77777777" w:rsidR="00614F01" w:rsidRPr="00614F01" w:rsidRDefault="00614F01" w:rsidP="00614F01">
            <w:pPr>
              <w:pStyle w:val="PLANNING"/>
              <w:rPr>
                <w:rFonts w:ascii="Calibri" w:hAnsi="Calibri"/>
                <w:szCs w:val="22"/>
              </w:rPr>
            </w:pPr>
            <w:r w:rsidRPr="00614F01">
              <w:rPr>
                <w:rFonts w:ascii="Calibri" w:hAnsi="Calibri"/>
                <w:szCs w:val="22"/>
              </w:rPr>
              <w:t>Policy DMG1: General Considerations</w:t>
            </w:r>
          </w:p>
          <w:p w14:paraId="52675BFF" w14:textId="77777777" w:rsidR="00614F01" w:rsidRPr="00614F01" w:rsidRDefault="00614F01" w:rsidP="00614F01">
            <w:pPr>
              <w:pStyle w:val="PLANNING"/>
              <w:rPr>
                <w:rFonts w:ascii="Calibri" w:hAnsi="Calibri"/>
                <w:szCs w:val="22"/>
              </w:rPr>
            </w:pPr>
            <w:r w:rsidRPr="00614F01">
              <w:rPr>
                <w:rFonts w:ascii="Calibri" w:hAnsi="Calibri"/>
                <w:szCs w:val="22"/>
              </w:rPr>
              <w:t>Policy DMG3: Transport &amp; Mobility</w:t>
            </w:r>
          </w:p>
          <w:p w14:paraId="62412A0A" w14:textId="77777777" w:rsidR="00614F01" w:rsidRPr="00614F01" w:rsidRDefault="00614F01" w:rsidP="00614F01">
            <w:pPr>
              <w:pStyle w:val="PLANNING"/>
              <w:rPr>
                <w:rFonts w:ascii="Calibri" w:hAnsi="Calibri"/>
                <w:szCs w:val="22"/>
              </w:rPr>
            </w:pPr>
            <w:r w:rsidRPr="00614F01">
              <w:rPr>
                <w:rFonts w:ascii="Calibri" w:hAnsi="Calibri"/>
                <w:szCs w:val="22"/>
              </w:rPr>
              <w:t>Policy DMB3: Recreation and Tourism Development</w:t>
            </w:r>
          </w:p>
          <w:p w14:paraId="78F6AAC1" w14:textId="77777777" w:rsidR="00614F01" w:rsidRPr="00614F01" w:rsidRDefault="00614F01" w:rsidP="00614F01">
            <w:pPr>
              <w:pStyle w:val="PLANNING"/>
              <w:rPr>
                <w:rFonts w:ascii="Calibri" w:hAnsi="Calibri"/>
                <w:szCs w:val="22"/>
              </w:rPr>
            </w:pPr>
            <w:r w:rsidRPr="00614F01">
              <w:rPr>
                <w:rFonts w:ascii="Calibri" w:hAnsi="Calibri"/>
                <w:szCs w:val="22"/>
              </w:rPr>
              <w:t>Policy DME4: Protecting heritage Assets</w:t>
            </w:r>
          </w:p>
          <w:p w14:paraId="2A01A840" w14:textId="77777777" w:rsidR="00614F01" w:rsidRPr="00614F01" w:rsidRDefault="00614F01" w:rsidP="00614F01">
            <w:pPr>
              <w:pStyle w:val="PLANNING"/>
              <w:rPr>
                <w:rFonts w:ascii="Calibri" w:hAnsi="Calibri"/>
                <w:szCs w:val="22"/>
              </w:rPr>
            </w:pPr>
          </w:p>
          <w:p w14:paraId="1CA055BA" w14:textId="77777777" w:rsidR="00614F01" w:rsidRPr="00614F01" w:rsidRDefault="00614F01" w:rsidP="00614F01">
            <w:pPr>
              <w:pStyle w:val="PLANNING"/>
              <w:rPr>
                <w:rFonts w:ascii="Calibri" w:hAnsi="Calibri"/>
                <w:szCs w:val="22"/>
              </w:rPr>
            </w:pPr>
            <w:r w:rsidRPr="00614F01">
              <w:rPr>
                <w:rFonts w:ascii="Calibri" w:hAnsi="Calibri"/>
                <w:szCs w:val="22"/>
              </w:rPr>
              <w:t>Planning (Listed Buildings and Conservation Areas) Act</w:t>
            </w:r>
          </w:p>
          <w:p w14:paraId="112AB159" w14:textId="77777777" w:rsidR="008542DE" w:rsidRPr="00614F01" w:rsidRDefault="00614F01" w:rsidP="00614F01">
            <w:pPr>
              <w:rPr>
                <w:rFonts w:ascii="Calibri" w:hAnsi="Calibri"/>
                <w:szCs w:val="22"/>
              </w:rPr>
            </w:pPr>
            <w:r w:rsidRPr="00614F01">
              <w:rPr>
                <w:rFonts w:ascii="Calibri" w:hAnsi="Calibri"/>
                <w:szCs w:val="22"/>
              </w:rPr>
              <w:t>National Planning Policy Framework (NPPF)</w:t>
            </w:r>
          </w:p>
          <w:p w14:paraId="0810EA85" w14:textId="428F5E8A" w:rsidR="00614F01" w:rsidRPr="00D2449B" w:rsidRDefault="00614F01" w:rsidP="00614F01">
            <w:pPr>
              <w:rPr>
                <w:rFonts w:ascii="Calibri" w:hAnsi="Calibri"/>
                <w:b/>
                <w:szCs w:val="22"/>
              </w:rPr>
            </w:pPr>
          </w:p>
        </w:tc>
      </w:tr>
      <w:tr w:rsidR="00C0704D" w:rsidRPr="00D2449B" w14:paraId="1F88069A"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48A529"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78F4D55B" w14:textId="77777777" w:rsidR="00C0704D" w:rsidRDefault="00C0704D" w:rsidP="00C0704D">
            <w:pPr>
              <w:pStyle w:val="PLANNING"/>
              <w:rPr>
                <w:rFonts w:ascii="Calibri" w:hAnsi="Calibri"/>
                <w:b/>
                <w:bCs/>
                <w:szCs w:val="22"/>
              </w:rPr>
            </w:pPr>
          </w:p>
          <w:p w14:paraId="72C8D871" w14:textId="7F2DDE0E" w:rsidR="00C14230" w:rsidRDefault="00C14230" w:rsidP="00B97AF4">
            <w:pPr>
              <w:pStyle w:val="PLANNING"/>
              <w:rPr>
                <w:rFonts w:asciiTheme="minorHAnsi" w:hAnsiTheme="minorHAnsi" w:cstheme="minorHAnsi"/>
                <w:b/>
                <w:bCs/>
                <w:color w:val="333333"/>
                <w:szCs w:val="22"/>
                <w:shd w:val="clear" w:color="auto" w:fill="FFFFFF"/>
              </w:rPr>
            </w:pPr>
            <w:r>
              <w:rPr>
                <w:rFonts w:asciiTheme="minorHAnsi" w:hAnsiTheme="minorHAnsi" w:cstheme="minorHAnsi"/>
                <w:b/>
                <w:bCs/>
                <w:color w:val="333333"/>
                <w:szCs w:val="22"/>
                <w:shd w:val="clear" w:color="auto" w:fill="FFFFFF"/>
              </w:rPr>
              <w:t>3/2019/0108:</w:t>
            </w:r>
          </w:p>
          <w:p w14:paraId="1DACB5B3" w14:textId="7E90018B" w:rsidR="00C14230" w:rsidRPr="00C14230" w:rsidRDefault="00C14230" w:rsidP="00B97AF4">
            <w:pPr>
              <w:pStyle w:val="PLANNING"/>
              <w:rPr>
                <w:rFonts w:asciiTheme="minorHAnsi" w:hAnsiTheme="minorHAnsi" w:cstheme="minorHAnsi"/>
                <w:color w:val="333333"/>
                <w:szCs w:val="22"/>
                <w:shd w:val="clear" w:color="auto" w:fill="FFFFFF"/>
              </w:rPr>
            </w:pPr>
            <w:r w:rsidRPr="00C14230">
              <w:rPr>
                <w:rFonts w:asciiTheme="minorHAnsi" w:hAnsiTheme="minorHAnsi" w:cstheme="minorHAnsi"/>
                <w:color w:val="333333"/>
                <w:szCs w:val="22"/>
                <w:shd w:val="clear" w:color="auto" w:fill="FFFFFF"/>
              </w:rPr>
              <w:t>Application for the discharge of condition 3 (materials) from planning permission 3/2016/0030.  (Approved)</w:t>
            </w:r>
          </w:p>
          <w:p w14:paraId="75777BE9" w14:textId="77777777" w:rsidR="00C14230" w:rsidRDefault="00C14230" w:rsidP="00B97AF4">
            <w:pPr>
              <w:pStyle w:val="PLANNING"/>
              <w:rPr>
                <w:rFonts w:asciiTheme="minorHAnsi" w:hAnsiTheme="minorHAnsi" w:cstheme="minorHAnsi"/>
                <w:b/>
                <w:bCs/>
                <w:color w:val="333333"/>
                <w:szCs w:val="22"/>
                <w:shd w:val="clear" w:color="auto" w:fill="FFFFFF"/>
              </w:rPr>
            </w:pPr>
          </w:p>
          <w:p w14:paraId="7263E312" w14:textId="1E24665B" w:rsidR="00B97AF4" w:rsidRPr="009A2A84" w:rsidRDefault="00B97AF4" w:rsidP="00B97AF4">
            <w:pPr>
              <w:pStyle w:val="PLANNING"/>
              <w:rPr>
                <w:rFonts w:asciiTheme="minorHAnsi" w:hAnsiTheme="minorHAnsi" w:cstheme="minorHAnsi"/>
                <w:b/>
                <w:bCs/>
                <w:color w:val="333333"/>
                <w:szCs w:val="22"/>
                <w:shd w:val="clear" w:color="auto" w:fill="FFFFFF"/>
              </w:rPr>
            </w:pPr>
            <w:r w:rsidRPr="009A2A84">
              <w:rPr>
                <w:rFonts w:asciiTheme="minorHAnsi" w:hAnsiTheme="minorHAnsi" w:cstheme="minorHAnsi"/>
                <w:b/>
                <w:bCs/>
                <w:color w:val="333333"/>
                <w:szCs w:val="22"/>
                <w:shd w:val="clear" w:color="auto" w:fill="FFFFFF"/>
              </w:rPr>
              <w:t>3/20</w:t>
            </w:r>
            <w:r w:rsidR="00C14230">
              <w:rPr>
                <w:rFonts w:asciiTheme="minorHAnsi" w:hAnsiTheme="minorHAnsi" w:cstheme="minorHAnsi"/>
                <w:b/>
                <w:bCs/>
                <w:color w:val="333333"/>
                <w:szCs w:val="22"/>
                <w:shd w:val="clear" w:color="auto" w:fill="FFFFFF"/>
              </w:rPr>
              <w:t>16</w:t>
            </w:r>
            <w:r w:rsidRPr="009A2A84">
              <w:rPr>
                <w:rFonts w:asciiTheme="minorHAnsi" w:hAnsiTheme="minorHAnsi" w:cstheme="minorHAnsi"/>
                <w:b/>
                <w:bCs/>
                <w:color w:val="333333"/>
                <w:szCs w:val="22"/>
                <w:shd w:val="clear" w:color="auto" w:fill="FFFFFF"/>
              </w:rPr>
              <w:t>/</w:t>
            </w:r>
            <w:r w:rsidR="00C14230">
              <w:rPr>
                <w:rFonts w:asciiTheme="minorHAnsi" w:hAnsiTheme="minorHAnsi" w:cstheme="minorHAnsi"/>
                <w:b/>
                <w:bCs/>
                <w:color w:val="333333"/>
                <w:szCs w:val="22"/>
                <w:shd w:val="clear" w:color="auto" w:fill="FFFFFF"/>
              </w:rPr>
              <w:t>0030</w:t>
            </w:r>
            <w:r w:rsidRPr="009A2A84">
              <w:rPr>
                <w:rFonts w:asciiTheme="minorHAnsi" w:hAnsiTheme="minorHAnsi" w:cstheme="minorHAnsi"/>
                <w:b/>
                <w:bCs/>
                <w:color w:val="333333"/>
                <w:szCs w:val="22"/>
                <w:shd w:val="clear" w:color="auto" w:fill="FFFFFF"/>
              </w:rPr>
              <w:t>:</w:t>
            </w:r>
          </w:p>
          <w:p w14:paraId="7D0B307B" w14:textId="172EC798" w:rsidR="00B97AF4" w:rsidRPr="009A2A84" w:rsidRDefault="00C14230" w:rsidP="00B97AF4">
            <w:pPr>
              <w:pStyle w:val="PLANNING"/>
              <w:rPr>
                <w:rFonts w:asciiTheme="minorHAnsi" w:hAnsiTheme="minorHAnsi" w:cstheme="minorHAnsi"/>
                <w:b/>
                <w:bCs/>
                <w:szCs w:val="22"/>
              </w:rPr>
            </w:pPr>
            <w:r w:rsidRPr="00C14230">
              <w:rPr>
                <w:rFonts w:asciiTheme="minorHAnsi" w:hAnsiTheme="minorHAnsi" w:cstheme="minorHAnsi"/>
                <w:color w:val="333333"/>
                <w:szCs w:val="22"/>
                <w:shd w:val="clear" w:color="auto" w:fill="FFFFFF"/>
              </w:rPr>
              <w:lastRenderedPageBreak/>
              <w:t xml:space="preserve">Proposed garage and annex </w:t>
            </w:r>
            <w:r w:rsidR="00B97AF4" w:rsidRPr="009A2A84">
              <w:rPr>
                <w:rFonts w:asciiTheme="minorHAnsi" w:hAnsiTheme="minorHAnsi" w:cstheme="minorHAnsi"/>
                <w:color w:val="333333"/>
                <w:szCs w:val="22"/>
                <w:shd w:val="clear" w:color="auto" w:fill="FFFFFF"/>
              </w:rPr>
              <w:t>(</w:t>
            </w:r>
            <w:r>
              <w:rPr>
                <w:rFonts w:asciiTheme="minorHAnsi" w:hAnsiTheme="minorHAnsi" w:cstheme="minorHAnsi"/>
                <w:color w:val="333333"/>
                <w:szCs w:val="22"/>
                <w:shd w:val="clear" w:color="auto" w:fill="FFFFFF"/>
              </w:rPr>
              <w:t>Approved</w:t>
            </w:r>
            <w:r w:rsidR="00B97AF4" w:rsidRPr="009A2A84">
              <w:rPr>
                <w:rFonts w:asciiTheme="minorHAnsi" w:hAnsiTheme="minorHAnsi" w:cstheme="minorHAnsi"/>
                <w:color w:val="333333"/>
                <w:szCs w:val="22"/>
                <w:shd w:val="clear" w:color="auto" w:fill="FFFFFF"/>
              </w:rPr>
              <w:t>)</w:t>
            </w:r>
          </w:p>
          <w:p w14:paraId="7D70FB41" w14:textId="314FE422" w:rsidR="00B97AF4" w:rsidRPr="009A2A84" w:rsidRDefault="00B97AF4" w:rsidP="00C0704D">
            <w:pPr>
              <w:pStyle w:val="PLANNING"/>
              <w:rPr>
                <w:rFonts w:asciiTheme="minorHAnsi" w:hAnsiTheme="minorHAnsi" w:cstheme="minorHAnsi"/>
                <w:b/>
                <w:bCs/>
                <w:szCs w:val="22"/>
              </w:rPr>
            </w:pPr>
          </w:p>
          <w:p w14:paraId="2BEF89D9" w14:textId="644F5173" w:rsidR="00B97AF4" w:rsidRPr="00B97AF4" w:rsidRDefault="00B97AF4" w:rsidP="007E1ECB">
            <w:pPr>
              <w:pStyle w:val="PLANNING"/>
              <w:rPr>
                <w:rFonts w:ascii="Calibri" w:hAnsi="Calibri"/>
                <w:szCs w:val="22"/>
              </w:rPr>
            </w:pPr>
          </w:p>
        </w:tc>
      </w:tr>
      <w:tr w:rsidR="00C0704D" w:rsidRPr="00D2449B" w14:paraId="70AA0D57" w14:textId="77777777" w:rsidTr="00885169">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0720156" w14:textId="77777777" w:rsidR="00C0704D" w:rsidRPr="006A71AD" w:rsidRDefault="00C0704D" w:rsidP="006A71AD">
            <w:pPr>
              <w:pStyle w:val="PLANNING"/>
              <w:rPr>
                <w:rFonts w:ascii="Calibri" w:hAnsi="Calibri"/>
                <w:b/>
                <w:bCs/>
                <w:szCs w:val="22"/>
              </w:rPr>
            </w:pPr>
          </w:p>
        </w:tc>
      </w:tr>
      <w:tr w:rsidR="00C0704D" w:rsidRPr="00D2449B" w14:paraId="048D36F4"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CEBF49"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3C607FDA"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81E38A"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A03081C" w14:textId="77777777" w:rsidR="00C0704D" w:rsidRDefault="00C0704D" w:rsidP="00811771">
            <w:pPr>
              <w:pStyle w:val="Header"/>
              <w:tabs>
                <w:tab w:val="clear" w:pos="4153"/>
                <w:tab w:val="clear" w:pos="8306"/>
              </w:tabs>
              <w:contextualSpacing/>
              <w:jc w:val="both"/>
              <w:rPr>
                <w:rFonts w:ascii="Calibri" w:hAnsi="Calibri"/>
                <w:bCs/>
                <w:szCs w:val="22"/>
              </w:rPr>
            </w:pPr>
          </w:p>
          <w:p w14:paraId="437D8F0F" w14:textId="009823DE" w:rsidR="00C00B1E" w:rsidRPr="00B5312B" w:rsidRDefault="00E2645B" w:rsidP="008C6BD7">
            <w:pPr>
              <w:pStyle w:val="Header"/>
              <w:contextualSpacing/>
              <w:jc w:val="both"/>
              <w:rPr>
                <w:rFonts w:ascii="Calibri" w:hAnsi="Calibri"/>
                <w:bCs/>
                <w:szCs w:val="22"/>
              </w:rPr>
            </w:pPr>
            <w:r w:rsidRPr="00B5312B">
              <w:rPr>
                <w:rFonts w:ascii="Calibri" w:hAnsi="Calibri"/>
                <w:bCs/>
                <w:szCs w:val="22"/>
              </w:rPr>
              <w:t xml:space="preserve">The application relates to an existing </w:t>
            </w:r>
            <w:r w:rsidR="00B5312B" w:rsidRPr="00B5312B">
              <w:rPr>
                <w:rFonts w:ascii="Calibri" w:hAnsi="Calibri"/>
                <w:bCs/>
                <w:szCs w:val="22"/>
              </w:rPr>
              <w:t>annexe building located within the residential curtilage of 16 Brookes Lane Whalley.  The site is located within the defined settlement limits of Whalley being within a largely residential area.</w:t>
            </w:r>
            <w:r w:rsidR="00B5312B">
              <w:rPr>
                <w:rFonts w:ascii="Calibri" w:hAnsi="Calibri"/>
                <w:bCs/>
                <w:szCs w:val="22"/>
              </w:rPr>
              <w:t xml:space="preserve">  The western </w:t>
            </w:r>
            <w:proofErr w:type="gramStart"/>
            <w:r w:rsidR="00B5312B">
              <w:rPr>
                <w:rFonts w:ascii="Calibri" w:hAnsi="Calibri"/>
                <w:bCs/>
                <w:szCs w:val="22"/>
              </w:rPr>
              <w:t>extents</w:t>
            </w:r>
            <w:proofErr w:type="gramEnd"/>
            <w:r w:rsidR="00B5312B">
              <w:rPr>
                <w:rFonts w:ascii="Calibri" w:hAnsi="Calibri"/>
                <w:bCs/>
                <w:szCs w:val="22"/>
              </w:rPr>
              <w:t xml:space="preserve"> of the site is located within the defined Whalley Conservation Area, with the area upon which the building is located being located outside of the aforementioned designation.</w:t>
            </w:r>
          </w:p>
          <w:p w14:paraId="3DA34A27" w14:textId="6F2F5596" w:rsidR="00E2645B" w:rsidRPr="006C2BFA" w:rsidRDefault="00E2645B" w:rsidP="00A53460">
            <w:pPr>
              <w:pStyle w:val="Header"/>
              <w:contextualSpacing/>
              <w:jc w:val="both"/>
              <w:rPr>
                <w:rFonts w:ascii="Calibri" w:hAnsi="Calibri"/>
                <w:bCs/>
                <w:szCs w:val="22"/>
              </w:rPr>
            </w:pPr>
          </w:p>
        </w:tc>
      </w:tr>
      <w:tr w:rsidR="00C0704D" w:rsidRPr="00D2449B" w14:paraId="0ADD370B"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15A530"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26EF7DC" w14:textId="77777777" w:rsidR="00C0704D" w:rsidRDefault="00C0704D" w:rsidP="00440CB6">
            <w:pPr>
              <w:pStyle w:val="Header"/>
              <w:tabs>
                <w:tab w:val="clear" w:pos="4153"/>
                <w:tab w:val="clear" w:pos="8306"/>
              </w:tabs>
              <w:jc w:val="both"/>
              <w:rPr>
                <w:rFonts w:ascii="Calibri" w:hAnsi="Calibri"/>
                <w:b/>
                <w:szCs w:val="22"/>
              </w:rPr>
            </w:pPr>
          </w:p>
          <w:p w14:paraId="63BDEFB5" w14:textId="7E4F1DE8" w:rsidR="009B7192" w:rsidRDefault="00E26FDC" w:rsidP="007E1ECB">
            <w:pPr>
              <w:jc w:val="both"/>
              <w:rPr>
                <w:rFonts w:ascii="Calibri" w:hAnsi="Calibri"/>
                <w:szCs w:val="22"/>
              </w:rPr>
            </w:pPr>
            <w:r w:rsidRPr="00A5689F">
              <w:rPr>
                <w:rFonts w:ascii="Calibri" w:hAnsi="Calibri"/>
                <w:szCs w:val="22"/>
              </w:rPr>
              <w:t xml:space="preserve">The proposal seeks </w:t>
            </w:r>
            <w:r w:rsidR="00F17234">
              <w:rPr>
                <w:rFonts w:ascii="Calibri" w:hAnsi="Calibri"/>
                <w:szCs w:val="22"/>
              </w:rPr>
              <w:t xml:space="preserve">temporary </w:t>
            </w:r>
            <w:r w:rsidRPr="00A5689F">
              <w:rPr>
                <w:rFonts w:ascii="Calibri" w:hAnsi="Calibri"/>
                <w:szCs w:val="22"/>
              </w:rPr>
              <w:t>consent</w:t>
            </w:r>
            <w:r w:rsidR="00F17234">
              <w:rPr>
                <w:rFonts w:ascii="Calibri" w:hAnsi="Calibri"/>
                <w:szCs w:val="22"/>
              </w:rPr>
              <w:t xml:space="preserve">, for a </w:t>
            </w:r>
            <w:r w:rsidR="00D34E53">
              <w:rPr>
                <w:rFonts w:ascii="Calibri" w:hAnsi="Calibri"/>
                <w:szCs w:val="22"/>
              </w:rPr>
              <w:t>period</w:t>
            </w:r>
            <w:r w:rsidR="00F17234">
              <w:rPr>
                <w:rFonts w:ascii="Calibri" w:hAnsi="Calibri"/>
                <w:szCs w:val="22"/>
              </w:rPr>
              <w:t xml:space="preserve"> of five years</w:t>
            </w:r>
            <w:r w:rsidR="00D34E53">
              <w:rPr>
                <w:rFonts w:ascii="Calibri" w:hAnsi="Calibri"/>
                <w:szCs w:val="22"/>
              </w:rPr>
              <w:t>, f</w:t>
            </w:r>
            <w:r w:rsidR="00F17234">
              <w:rPr>
                <w:rFonts w:ascii="Calibri" w:hAnsi="Calibri"/>
                <w:szCs w:val="22"/>
              </w:rPr>
              <w:t xml:space="preserve">or the change of use of the first floor </w:t>
            </w:r>
            <w:r w:rsidR="00AF6EAC">
              <w:rPr>
                <w:rFonts w:ascii="Calibri" w:hAnsi="Calibri"/>
                <w:szCs w:val="22"/>
              </w:rPr>
              <w:t>of an</w:t>
            </w:r>
            <w:r w:rsidR="00F17234">
              <w:rPr>
                <w:rFonts w:ascii="Calibri" w:hAnsi="Calibri"/>
                <w:szCs w:val="22"/>
              </w:rPr>
              <w:t xml:space="preserve"> existing </w:t>
            </w:r>
            <w:r w:rsidR="00AF6EAC">
              <w:rPr>
                <w:rFonts w:ascii="Calibri" w:hAnsi="Calibri"/>
                <w:szCs w:val="22"/>
              </w:rPr>
              <w:t xml:space="preserve">annexe </w:t>
            </w:r>
            <w:r w:rsidR="00F17234">
              <w:rPr>
                <w:rFonts w:ascii="Calibri" w:hAnsi="Calibri"/>
                <w:szCs w:val="22"/>
              </w:rPr>
              <w:t>building from that of annexe accommodation to that of holiday accommodation.</w:t>
            </w:r>
          </w:p>
          <w:p w14:paraId="7E75DE47" w14:textId="2D2446D4" w:rsidR="00A53460" w:rsidRPr="00D54E67" w:rsidRDefault="00A53460" w:rsidP="007E1ECB">
            <w:pPr>
              <w:jc w:val="both"/>
              <w:rPr>
                <w:rFonts w:ascii="Calibri" w:hAnsi="Calibri"/>
                <w:szCs w:val="22"/>
              </w:rPr>
            </w:pPr>
          </w:p>
        </w:tc>
      </w:tr>
      <w:tr w:rsidR="00614F01" w:rsidRPr="00D2449B" w14:paraId="28924297"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D9A350" w14:textId="7C1C5DCF" w:rsidR="00614F01" w:rsidRDefault="00614F01" w:rsidP="00614F01">
            <w:pPr>
              <w:pStyle w:val="Header"/>
              <w:tabs>
                <w:tab w:val="clear" w:pos="4153"/>
                <w:tab w:val="clear" w:pos="8306"/>
              </w:tabs>
              <w:jc w:val="both"/>
              <w:rPr>
                <w:rFonts w:ascii="Calibri" w:hAnsi="Calibri"/>
                <w:b/>
                <w:szCs w:val="22"/>
              </w:rPr>
            </w:pPr>
            <w:r>
              <w:rPr>
                <w:rFonts w:ascii="Calibri" w:hAnsi="Calibri"/>
                <w:b/>
                <w:szCs w:val="22"/>
              </w:rPr>
              <w:t>Principle of Development:</w:t>
            </w:r>
          </w:p>
          <w:p w14:paraId="6747C555" w14:textId="476A46E3" w:rsidR="00614F01" w:rsidRDefault="00614F01" w:rsidP="00614F01">
            <w:pPr>
              <w:pStyle w:val="Header"/>
              <w:tabs>
                <w:tab w:val="clear" w:pos="4153"/>
                <w:tab w:val="clear" w:pos="8306"/>
              </w:tabs>
              <w:jc w:val="both"/>
              <w:rPr>
                <w:rFonts w:ascii="Calibri" w:hAnsi="Calibri"/>
                <w:b/>
                <w:szCs w:val="22"/>
              </w:rPr>
            </w:pPr>
          </w:p>
          <w:p w14:paraId="6AEE11E7" w14:textId="77777777" w:rsidR="00054C8E" w:rsidRDefault="00054C8E" w:rsidP="00054C8E">
            <w:pPr>
              <w:pStyle w:val="Header"/>
              <w:tabs>
                <w:tab w:val="left" w:pos="720"/>
              </w:tabs>
              <w:jc w:val="both"/>
              <w:rPr>
                <w:rFonts w:ascii="Calibri" w:hAnsi="Calibri"/>
                <w:bCs/>
                <w:szCs w:val="22"/>
              </w:rPr>
            </w:pPr>
            <w:r>
              <w:rPr>
                <w:rFonts w:ascii="Calibri" w:hAnsi="Calibri"/>
                <w:bCs/>
                <w:szCs w:val="22"/>
              </w:rPr>
              <w:t xml:space="preserve">Given the proposal seeks to create a new unit of holiday accommodation, Key Statement EC3 and Policy DMB3 are engaged for the purposes of assessing the application.  </w:t>
            </w:r>
          </w:p>
          <w:p w14:paraId="4A31BD2F" w14:textId="77777777" w:rsidR="00054C8E" w:rsidRDefault="00054C8E" w:rsidP="00054C8E">
            <w:pPr>
              <w:pStyle w:val="Header"/>
              <w:tabs>
                <w:tab w:val="left" w:pos="720"/>
              </w:tabs>
              <w:jc w:val="both"/>
              <w:rPr>
                <w:rFonts w:ascii="Calibri" w:hAnsi="Calibri"/>
                <w:bCs/>
                <w:color w:val="FF0000"/>
                <w:szCs w:val="22"/>
              </w:rPr>
            </w:pPr>
          </w:p>
          <w:p w14:paraId="71338E0F" w14:textId="77777777" w:rsidR="00054C8E" w:rsidRDefault="00054C8E" w:rsidP="00054C8E">
            <w:pPr>
              <w:pStyle w:val="Header"/>
              <w:tabs>
                <w:tab w:val="left" w:pos="720"/>
              </w:tabs>
              <w:jc w:val="both"/>
              <w:rPr>
                <w:rFonts w:ascii="Calibri" w:hAnsi="Calibri"/>
                <w:bCs/>
                <w:szCs w:val="22"/>
              </w:rPr>
            </w:pPr>
            <w:r>
              <w:rPr>
                <w:rFonts w:ascii="Calibri" w:hAnsi="Calibri"/>
                <w:bCs/>
                <w:szCs w:val="22"/>
              </w:rPr>
              <w:t xml:space="preserve">Key Statement EC3 lends general support for the creation of additional holiday accommodation stating that </w:t>
            </w:r>
            <w:r>
              <w:rPr>
                <w:rFonts w:ascii="Calibri" w:hAnsi="Calibri"/>
                <w:bCs/>
                <w:i/>
                <w:iCs/>
                <w:szCs w:val="22"/>
              </w:rPr>
              <w:t xml:space="preserve">‘Proposals that contribute to and strengthen the visitor economy of </w:t>
            </w:r>
            <w:proofErr w:type="spellStart"/>
            <w:r>
              <w:rPr>
                <w:rFonts w:ascii="Calibri" w:hAnsi="Calibri"/>
                <w:bCs/>
                <w:i/>
                <w:iCs/>
                <w:szCs w:val="22"/>
              </w:rPr>
              <w:t>Ribble</w:t>
            </w:r>
            <w:proofErr w:type="spellEnd"/>
            <w:r>
              <w:rPr>
                <w:rFonts w:ascii="Calibri" w:hAnsi="Calibri"/>
                <w:bCs/>
                <w:i/>
                <w:iCs/>
                <w:szCs w:val="22"/>
              </w:rPr>
              <w:t xml:space="preserve"> Valley will be encouraged, including the creation of new accommodation and tourism facilities through the conversion of existing </w:t>
            </w:r>
            <w:proofErr w:type="gramStart"/>
            <w:r>
              <w:rPr>
                <w:rFonts w:ascii="Calibri" w:hAnsi="Calibri"/>
                <w:bCs/>
                <w:i/>
                <w:iCs/>
                <w:szCs w:val="22"/>
              </w:rPr>
              <w:t>buildings</w:t>
            </w:r>
            <w:proofErr w:type="gramEnd"/>
            <w:r>
              <w:rPr>
                <w:rFonts w:ascii="Calibri" w:hAnsi="Calibri"/>
                <w:bCs/>
                <w:i/>
                <w:iCs/>
                <w:szCs w:val="22"/>
              </w:rPr>
              <w:t xml:space="preserve"> or associated with existing attractions. Significant new attractions will be supported, in circumstances where they would deliver overall improvements to the environment and benefits to local communities and employment opportunities.’.  </w:t>
            </w:r>
          </w:p>
          <w:p w14:paraId="61DDDB6B" w14:textId="77777777" w:rsidR="00054C8E" w:rsidRDefault="00054C8E" w:rsidP="00054C8E">
            <w:pPr>
              <w:pStyle w:val="Header"/>
              <w:tabs>
                <w:tab w:val="left" w:pos="720"/>
              </w:tabs>
              <w:jc w:val="both"/>
              <w:rPr>
                <w:rFonts w:ascii="Calibri" w:hAnsi="Calibri"/>
                <w:bCs/>
                <w:color w:val="FF0000"/>
                <w:szCs w:val="22"/>
              </w:rPr>
            </w:pPr>
          </w:p>
          <w:p w14:paraId="17378F62" w14:textId="77777777" w:rsidR="00054C8E" w:rsidRDefault="00054C8E" w:rsidP="00054C8E">
            <w:pPr>
              <w:pStyle w:val="Header"/>
              <w:tabs>
                <w:tab w:val="left" w:pos="720"/>
              </w:tabs>
              <w:jc w:val="both"/>
              <w:rPr>
                <w:rFonts w:ascii="Calibri" w:hAnsi="Calibri"/>
                <w:bCs/>
                <w:szCs w:val="22"/>
              </w:rPr>
            </w:pPr>
            <w:r>
              <w:rPr>
                <w:rFonts w:ascii="Calibri" w:hAnsi="Calibri"/>
                <w:bCs/>
                <w:szCs w:val="22"/>
              </w:rPr>
              <w:t>Policy DMB3 is also generally supportive of proposals that seek to enhance the range of tourism and visitor facilities within the borough stating that:</w:t>
            </w:r>
          </w:p>
          <w:p w14:paraId="49847193" w14:textId="77777777" w:rsidR="00054C8E" w:rsidRDefault="00054C8E" w:rsidP="00054C8E">
            <w:pPr>
              <w:pStyle w:val="Header"/>
              <w:tabs>
                <w:tab w:val="left" w:pos="720"/>
              </w:tabs>
              <w:jc w:val="both"/>
              <w:rPr>
                <w:rFonts w:ascii="Calibri" w:hAnsi="Calibri"/>
                <w:bCs/>
                <w:szCs w:val="22"/>
              </w:rPr>
            </w:pPr>
          </w:p>
          <w:p w14:paraId="7905FF79" w14:textId="77777777" w:rsidR="00054C8E" w:rsidRDefault="00054C8E" w:rsidP="00054C8E">
            <w:pPr>
              <w:pStyle w:val="Header"/>
              <w:jc w:val="both"/>
              <w:rPr>
                <w:rFonts w:ascii="Calibri" w:hAnsi="Calibri"/>
                <w:bCs/>
                <w:i/>
                <w:iCs/>
                <w:szCs w:val="22"/>
              </w:rPr>
            </w:pPr>
            <w:r>
              <w:rPr>
                <w:rFonts w:ascii="Calibri" w:hAnsi="Calibri"/>
                <w:bCs/>
                <w:i/>
                <w:iCs/>
                <w:szCs w:val="22"/>
              </w:rPr>
              <w:t>Planning permission will be granted for development proposals that extend the range of tourism and visitor facilities in the borough.  This is subject to the following criteria being met:</w:t>
            </w:r>
          </w:p>
          <w:p w14:paraId="7626B473" w14:textId="77777777" w:rsidR="00054C8E" w:rsidRDefault="00054C8E" w:rsidP="00054C8E">
            <w:pPr>
              <w:pStyle w:val="Header"/>
              <w:jc w:val="both"/>
              <w:rPr>
                <w:rFonts w:ascii="Calibri" w:hAnsi="Calibri"/>
                <w:bCs/>
                <w:i/>
                <w:iCs/>
                <w:szCs w:val="22"/>
              </w:rPr>
            </w:pPr>
          </w:p>
          <w:p w14:paraId="45E58468"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proposal must not conflict with other policies of this </w:t>
            </w:r>
            <w:proofErr w:type="gramStart"/>
            <w:r>
              <w:rPr>
                <w:rFonts w:ascii="Calibri" w:hAnsi="Calibri"/>
                <w:bCs/>
                <w:i/>
                <w:iCs/>
                <w:szCs w:val="22"/>
              </w:rPr>
              <w:t>plan;</w:t>
            </w:r>
            <w:proofErr w:type="gramEnd"/>
          </w:p>
          <w:p w14:paraId="11156187"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w:t>
            </w:r>
            <w:proofErr w:type="gramStart"/>
            <w:r>
              <w:rPr>
                <w:rFonts w:ascii="Calibri" w:hAnsi="Calibri"/>
                <w:bCs/>
                <w:i/>
                <w:iCs/>
                <w:szCs w:val="22"/>
              </w:rPr>
              <w:t>available;</w:t>
            </w:r>
            <w:proofErr w:type="gramEnd"/>
          </w:p>
          <w:p w14:paraId="7C4B200D"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development should not undermine the character, quality or visual amenities of the plan area by virtue of its scale, siting, materials or </w:t>
            </w:r>
            <w:proofErr w:type="gramStart"/>
            <w:r>
              <w:rPr>
                <w:rFonts w:ascii="Calibri" w:hAnsi="Calibri"/>
                <w:bCs/>
                <w:i/>
                <w:iCs/>
                <w:szCs w:val="22"/>
              </w:rPr>
              <w:t>design;</w:t>
            </w:r>
            <w:proofErr w:type="gramEnd"/>
          </w:p>
          <w:p w14:paraId="691992C6"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proposals should be well related to the existing highway network.  It should not generate additional traffic movements of a scale and type likely to cause undue problems or disturbance. where possible the proposals should be well related to the public transport </w:t>
            </w:r>
            <w:proofErr w:type="gramStart"/>
            <w:r>
              <w:rPr>
                <w:rFonts w:ascii="Calibri" w:hAnsi="Calibri"/>
                <w:bCs/>
                <w:i/>
                <w:iCs/>
                <w:szCs w:val="22"/>
              </w:rPr>
              <w:t>network;</w:t>
            </w:r>
            <w:proofErr w:type="gramEnd"/>
          </w:p>
          <w:p w14:paraId="1520A01B"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The site should be large enough to accommodate the necessary car parking, service areas and appropriate landscaped areas; and</w:t>
            </w:r>
          </w:p>
          <w:p w14:paraId="1FAAEE0C" w14:textId="77777777" w:rsidR="00054C8E" w:rsidRDefault="00054C8E" w:rsidP="00054C8E">
            <w:pPr>
              <w:pStyle w:val="Header"/>
              <w:numPr>
                <w:ilvl w:val="0"/>
                <w:numId w:val="3"/>
              </w:numPr>
              <w:jc w:val="both"/>
              <w:textAlignment w:val="auto"/>
              <w:rPr>
                <w:rFonts w:ascii="Calibri" w:hAnsi="Calibri"/>
                <w:bCs/>
                <w:i/>
                <w:iCs/>
                <w:szCs w:val="22"/>
              </w:rPr>
            </w:pPr>
            <w:r>
              <w:rPr>
                <w:rFonts w:ascii="Calibri" w:hAnsi="Calibri"/>
                <w:bCs/>
                <w:i/>
                <w:iCs/>
                <w:szCs w:val="22"/>
              </w:rPr>
              <w:t xml:space="preserve">The proposal must </w:t>
            </w:r>
            <w:proofErr w:type="gramStart"/>
            <w:r>
              <w:rPr>
                <w:rFonts w:ascii="Calibri" w:hAnsi="Calibri"/>
                <w:bCs/>
                <w:i/>
                <w:iCs/>
                <w:szCs w:val="22"/>
              </w:rPr>
              <w:t>take into account</w:t>
            </w:r>
            <w:proofErr w:type="gramEnd"/>
            <w:r>
              <w:rPr>
                <w:rFonts w:ascii="Calibri" w:hAnsi="Calibri"/>
                <w:bCs/>
                <w:i/>
                <w:iCs/>
                <w:szCs w:val="22"/>
              </w:rPr>
              <w:t xml:space="preserve"> any nature conservation impacts using suitable survey information and where possible seek to incorporate any important existing associations within the development. failing this then adequate mitigation will be sought.</w:t>
            </w:r>
          </w:p>
          <w:p w14:paraId="5329C5B9" w14:textId="77777777" w:rsidR="00054C8E" w:rsidRDefault="00054C8E" w:rsidP="00054C8E">
            <w:pPr>
              <w:pStyle w:val="Header"/>
              <w:jc w:val="both"/>
              <w:rPr>
                <w:rFonts w:ascii="Calibri" w:hAnsi="Calibri"/>
                <w:b/>
                <w:szCs w:val="22"/>
              </w:rPr>
            </w:pPr>
          </w:p>
          <w:p w14:paraId="04933C07" w14:textId="26EAC7E4" w:rsidR="00054C8E" w:rsidRDefault="00054C8E" w:rsidP="00054C8E">
            <w:pPr>
              <w:pStyle w:val="Header"/>
              <w:jc w:val="both"/>
              <w:rPr>
                <w:rFonts w:ascii="Calibri" w:hAnsi="Calibri"/>
                <w:bCs/>
                <w:szCs w:val="22"/>
              </w:rPr>
            </w:pPr>
            <w:r>
              <w:rPr>
                <w:rFonts w:ascii="Calibri" w:hAnsi="Calibri"/>
                <w:bCs/>
                <w:szCs w:val="22"/>
              </w:rPr>
              <w:t xml:space="preserve">In respect of the above, both policy DMB3 and Key Statement EC3 are generally supportive of the creation of new holiday accommodation.  However, the first criterion of Policy DMB3 requires that </w:t>
            </w:r>
            <w:r w:rsidR="004B5F6E">
              <w:rPr>
                <w:rFonts w:ascii="Calibri" w:hAnsi="Calibri"/>
                <w:bCs/>
                <w:szCs w:val="22"/>
              </w:rPr>
              <w:t xml:space="preserve">proposals should not </w:t>
            </w:r>
            <w:r>
              <w:rPr>
                <w:rFonts w:ascii="Calibri" w:hAnsi="Calibri"/>
                <w:bCs/>
                <w:szCs w:val="22"/>
              </w:rPr>
              <w:t>result in conflict with the inherent criterion of the policy itself, but additionally should not result in any conflict with other policies within the development plan.</w:t>
            </w:r>
          </w:p>
          <w:p w14:paraId="1F7288A6" w14:textId="77777777" w:rsidR="00054C8E" w:rsidRDefault="00054C8E" w:rsidP="00054C8E">
            <w:pPr>
              <w:pStyle w:val="Header"/>
              <w:jc w:val="both"/>
              <w:rPr>
                <w:rFonts w:ascii="Calibri" w:hAnsi="Calibri"/>
                <w:bCs/>
                <w:szCs w:val="22"/>
              </w:rPr>
            </w:pPr>
          </w:p>
          <w:p w14:paraId="07F11350" w14:textId="72C2DD74" w:rsidR="00054C8E" w:rsidRDefault="00054C8E" w:rsidP="00054C8E">
            <w:pPr>
              <w:pStyle w:val="Header"/>
              <w:jc w:val="both"/>
              <w:rPr>
                <w:rFonts w:ascii="Calibri" w:hAnsi="Calibri"/>
                <w:bCs/>
                <w:szCs w:val="22"/>
              </w:rPr>
            </w:pPr>
            <w:r>
              <w:rPr>
                <w:rFonts w:ascii="Calibri" w:hAnsi="Calibri"/>
                <w:bCs/>
                <w:szCs w:val="22"/>
              </w:rPr>
              <w:t xml:space="preserve">As such, where such conflict exists or is identified, either through direct conflict with DMB3 or by virtue of conflict with other policies within the development plan, the general support afforded by Policy DMB3 </w:t>
            </w:r>
            <w:proofErr w:type="gramStart"/>
            <w:r>
              <w:rPr>
                <w:rFonts w:ascii="Calibri" w:hAnsi="Calibri"/>
                <w:bCs/>
                <w:szCs w:val="22"/>
              </w:rPr>
              <w:t>is considered to be</w:t>
            </w:r>
            <w:proofErr w:type="gramEnd"/>
            <w:r>
              <w:rPr>
                <w:rFonts w:ascii="Calibri" w:hAnsi="Calibri"/>
                <w:bCs/>
                <w:szCs w:val="22"/>
              </w:rPr>
              <w:t xml:space="preserve"> fully disengaged.</w:t>
            </w:r>
          </w:p>
          <w:p w14:paraId="38B6A2F4" w14:textId="77777777" w:rsidR="00A53460" w:rsidRDefault="00A53460" w:rsidP="00054C8E">
            <w:pPr>
              <w:pStyle w:val="Header"/>
              <w:jc w:val="both"/>
              <w:rPr>
                <w:rFonts w:ascii="Calibri" w:hAnsi="Calibri"/>
                <w:bCs/>
                <w:szCs w:val="22"/>
              </w:rPr>
            </w:pPr>
          </w:p>
          <w:p w14:paraId="07CDD402" w14:textId="2F99CA99" w:rsidR="004B1908" w:rsidRPr="002626A3" w:rsidRDefault="004B1908" w:rsidP="004B1908">
            <w:pPr>
              <w:pStyle w:val="Header"/>
              <w:jc w:val="both"/>
              <w:rPr>
                <w:rFonts w:ascii="Calibri" w:hAnsi="Calibri"/>
                <w:bCs/>
                <w:szCs w:val="22"/>
              </w:rPr>
            </w:pPr>
            <w:r w:rsidRPr="002626A3">
              <w:rPr>
                <w:rFonts w:ascii="Calibri" w:hAnsi="Calibri"/>
                <w:bCs/>
                <w:szCs w:val="22"/>
              </w:rPr>
              <w:t xml:space="preserve">As such and taking account of the above matters, notwithstanding other development management considerations, it is considered that the principle of the development fully </w:t>
            </w:r>
            <w:r w:rsidR="00D655EA" w:rsidRPr="002626A3">
              <w:rPr>
                <w:rFonts w:ascii="Calibri" w:hAnsi="Calibri"/>
                <w:bCs/>
                <w:szCs w:val="22"/>
              </w:rPr>
              <w:t>accords with</w:t>
            </w:r>
            <w:r w:rsidRPr="002626A3">
              <w:rPr>
                <w:rFonts w:ascii="Calibri" w:hAnsi="Calibri"/>
                <w:bCs/>
                <w:szCs w:val="22"/>
              </w:rPr>
              <w:t xml:space="preserve"> the aims</w:t>
            </w:r>
            <w:r w:rsidR="002C7AA5" w:rsidRPr="002626A3">
              <w:rPr>
                <w:rFonts w:ascii="Calibri" w:hAnsi="Calibri"/>
                <w:bCs/>
                <w:szCs w:val="22"/>
              </w:rPr>
              <w:t xml:space="preserve"> and</w:t>
            </w:r>
            <w:r w:rsidR="00416F29" w:rsidRPr="002626A3">
              <w:rPr>
                <w:rFonts w:ascii="Calibri" w:hAnsi="Calibri"/>
                <w:bCs/>
                <w:szCs w:val="22"/>
              </w:rPr>
              <w:t xml:space="preserve"> </w:t>
            </w:r>
            <w:r w:rsidRPr="002626A3">
              <w:rPr>
                <w:rFonts w:ascii="Calibri" w:hAnsi="Calibri"/>
                <w:bCs/>
                <w:szCs w:val="22"/>
              </w:rPr>
              <w:t>objectives of both Key Statement EC3 and Policy DMB3.</w:t>
            </w:r>
          </w:p>
          <w:p w14:paraId="26A3DCBF" w14:textId="77777777" w:rsidR="00614F01" w:rsidRDefault="00614F01" w:rsidP="004B1908">
            <w:pPr>
              <w:pStyle w:val="Header"/>
              <w:jc w:val="both"/>
              <w:rPr>
                <w:rFonts w:ascii="Calibri" w:hAnsi="Calibri"/>
                <w:b/>
                <w:szCs w:val="22"/>
              </w:rPr>
            </w:pPr>
          </w:p>
          <w:p w14:paraId="3C412869" w14:textId="3FA19B08" w:rsidR="002626A3" w:rsidRPr="004C586B" w:rsidRDefault="002626A3" w:rsidP="004C586B">
            <w:pPr>
              <w:pStyle w:val="Header"/>
              <w:jc w:val="both"/>
              <w:rPr>
                <w:rFonts w:ascii="Calibri" w:hAnsi="Calibri"/>
                <w:bCs/>
                <w:szCs w:val="22"/>
              </w:rPr>
            </w:pPr>
            <w:r w:rsidRPr="004C586B">
              <w:rPr>
                <w:rFonts w:ascii="Calibri" w:hAnsi="Calibri"/>
                <w:bCs/>
                <w:szCs w:val="22"/>
              </w:rPr>
              <w:t xml:space="preserve">Additionally, the location of the proposal, within the defined settlement limits of a principal settlement, is also fully supported by the locational and </w:t>
            </w:r>
            <w:r w:rsidR="004C586B" w:rsidRPr="004C586B">
              <w:rPr>
                <w:rFonts w:ascii="Calibri" w:hAnsi="Calibri"/>
                <w:bCs/>
                <w:szCs w:val="22"/>
              </w:rPr>
              <w:t>spatial</w:t>
            </w:r>
            <w:r w:rsidRPr="004C586B">
              <w:rPr>
                <w:rFonts w:ascii="Calibri" w:hAnsi="Calibri"/>
                <w:bCs/>
                <w:szCs w:val="22"/>
              </w:rPr>
              <w:t xml:space="preserve"> aspirations for new development as embodied within Key Statement DS1 which seeks to </w:t>
            </w:r>
            <w:r w:rsidR="004C586B" w:rsidRPr="004C586B">
              <w:rPr>
                <w:rFonts w:ascii="Calibri" w:hAnsi="Calibri"/>
                <w:bCs/>
                <w:szCs w:val="22"/>
              </w:rPr>
              <w:t xml:space="preserve">focus development </w:t>
            </w:r>
            <w:proofErr w:type="gramStart"/>
            <w:r w:rsidR="004C586B" w:rsidRPr="004C586B">
              <w:rPr>
                <w:rFonts w:ascii="Calibri" w:hAnsi="Calibri"/>
                <w:bCs/>
                <w:szCs w:val="22"/>
              </w:rPr>
              <w:t>towards</w:t>
            </w:r>
            <w:proofErr w:type="gramEnd"/>
            <w:r w:rsidR="004C586B" w:rsidRPr="004C586B">
              <w:rPr>
                <w:rFonts w:ascii="Calibri" w:hAnsi="Calibri"/>
                <w:bCs/>
                <w:szCs w:val="22"/>
              </w:rPr>
              <w:t xml:space="preserve"> the boroughs principal settlements.</w:t>
            </w:r>
            <w:r w:rsidR="004C586B">
              <w:rPr>
                <w:rFonts w:ascii="Calibri" w:hAnsi="Calibri"/>
                <w:bCs/>
                <w:szCs w:val="22"/>
              </w:rPr>
              <w:t xml:space="preserve">  With the proposal further aligning with Policy DMG2 which requires that </w:t>
            </w:r>
            <w:r w:rsidR="004C586B" w:rsidRPr="004C586B">
              <w:rPr>
                <w:rFonts w:ascii="Calibri" w:hAnsi="Calibri"/>
                <w:bCs/>
                <w:szCs w:val="22"/>
              </w:rPr>
              <w:t xml:space="preserve">development proposals in the principal settlements of </w:t>
            </w:r>
            <w:r w:rsidR="004C586B">
              <w:rPr>
                <w:rFonts w:ascii="Calibri" w:hAnsi="Calibri"/>
                <w:bCs/>
                <w:szCs w:val="22"/>
              </w:rPr>
              <w:t>C</w:t>
            </w:r>
            <w:r w:rsidR="004C586B" w:rsidRPr="004C586B">
              <w:rPr>
                <w:rFonts w:ascii="Calibri" w:hAnsi="Calibri"/>
                <w:bCs/>
                <w:szCs w:val="22"/>
              </w:rPr>
              <w:t xml:space="preserve">litheroe, </w:t>
            </w:r>
            <w:r w:rsidR="004C586B">
              <w:rPr>
                <w:rFonts w:ascii="Calibri" w:hAnsi="Calibri"/>
                <w:bCs/>
                <w:szCs w:val="22"/>
              </w:rPr>
              <w:t>L</w:t>
            </w:r>
            <w:r w:rsidR="004C586B" w:rsidRPr="004C586B">
              <w:rPr>
                <w:rFonts w:ascii="Calibri" w:hAnsi="Calibri"/>
                <w:bCs/>
                <w:szCs w:val="22"/>
              </w:rPr>
              <w:t>ongridge and</w:t>
            </w:r>
            <w:r w:rsidR="004C586B">
              <w:rPr>
                <w:rFonts w:ascii="Calibri" w:hAnsi="Calibri"/>
                <w:bCs/>
                <w:szCs w:val="22"/>
              </w:rPr>
              <w:t xml:space="preserve"> W</w:t>
            </w:r>
            <w:r w:rsidR="004C586B" w:rsidRPr="004C586B">
              <w:rPr>
                <w:rFonts w:ascii="Calibri" w:hAnsi="Calibri"/>
                <w:bCs/>
                <w:szCs w:val="22"/>
              </w:rPr>
              <w:t>halley and the tier 1 villages should consolidate, expand or round-off development</w:t>
            </w:r>
            <w:r w:rsidR="004C586B">
              <w:rPr>
                <w:rFonts w:ascii="Calibri" w:hAnsi="Calibri"/>
                <w:bCs/>
                <w:szCs w:val="22"/>
              </w:rPr>
              <w:t xml:space="preserve"> </w:t>
            </w:r>
            <w:r w:rsidR="004C586B" w:rsidRPr="004C586B">
              <w:rPr>
                <w:rFonts w:ascii="Calibri" w:hAnsi="Calibri"/>
                <w:bCs/>
                <w:szCs w:val="22"/>
              </w:rPr>
              <w:t xml:space="preserve">so that it is closely related to the main </w:t>
            </w:r>
            <w:proofErr w:type="gramStart"/>
            <w:r w:rsidR="004C586B" w:rsidRPr="004C586B">
              <w:rPr>
                <w:rFonts w:ascii="Calibri" w:hAnsi="Calibri"/>
                <w:bCs/>
                <w:szCs w:val="22"/>
              </w:rPr>
              <w:t>built up</w:t>
            </w:r>
            <w:proofErr w:type="gramEnd"/>
            <w:r w:rsidR="004C586B" w:rsidRPr="004C586B">
              <w:rPr>
                <w:rFonts w:ascii="Calibri" w:hAnsi="Calibri"/>
                <w:bCs/>
                <w:szCs w:val="22"/>
              </w:rPr>
              <w:t xml:space="preserve"> areas, ensuring this is appropriate to</w:t>
            </w:r>
            <w:r w:rsidR="004C586B">
              <w:rPr>
                <w:rFonts w:ascii="Calibri" w:hAnsi="Calibri"/>
                <w:bCs/>
                <w:szCs w:val="22"/>
              </w:rPr>
              <w:t xml:space="preserve"> </w:t>
            </w:r>
            <w:r w:rsidR="004C586B" w:rsidRPr="004C586B">
              <w:rPr>
                <w:rFonts w:ascii="Calibri" w:hAnsi="Calibri"/>
                <w:bCs/>
                <w:szCs w:val="22"/>
              </w:rPr>
              <w:t>the scale of, and in keeping with, the existing settlement.</w:t>
            </w:r>
          </w:p>
          <w:p w14:paraId="5EEF9775" w14:textId="27D1F217" w:rsidR="002626A3" w:rsidRDefault="002626A3" w:rsidP="004B1908">
            <w:pPr>
              <w:pStyle w:val="Header"/>
              <w:jc w:val="both"/>
              <w:rPr>
                <w:rFonts w:ascii="Calibri" w:hAnsi="Calibri"/>
                <w:b/>
                <w:szCs w:val="22"/>
              </w:rPr>
            </w:pPr>
          </w:p>
        </w:tc>
      </w:tr>
      <w:tr w:rsidR="00C0704D" w:rsidRPr="00D2449B" w14:paraId="7917296E"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54E2D"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1E5027D" w14:textId="77777777" w:rsidR="00C0704D" w:rsidRDefault="00C0704D" w:rsidP="00EA09F9">
            <w:pPr>
              <w:pStyle w:val="Header"/>
              <w:tabs>
                <w:tab w:val="clear" w:pos="4153"/>
                <w:tab w:val="clear" w:pos="8306"/>
              </w:tabs>
              <w:contextualSpacing/>
              <w:jc w:val="both"/>
              <w:rPr>
                <w:rFonts w:ascii="Calibri" w:hAnsi="Calibri"/>
                <w:b/>
                <w:szCs w:val="22"/>
              </w:rPr>
            </w:pPr>
          </w:p>
          <w:p w14:paraId="5766BEE1" w14:textId="0E9D58F4" w:rsidR="00A743E6" w:rsidRPr="00E94BFC" w:rsidRDefault="004C586B" w:rsidP="00A743E6">
            <w:pPr>
              <w:contextualSpacing/>
              <w:jc w:val="both"/>
              <w:rPr>
                <w:rFonts w:ascii="Calibri" w:hAnsi="Calibri"/>
                <w:szCs w:val="22"/>
              </w:rPr>
            </w:pPr>
            <w:r w:rsidRPr="00E94BFC">
              <w:rPr>
                <w:rFonts w:ascii="Calibri" w:hAnsi="Calibri"/>
                <w:szCs w:val="22"/>
              </w:rPr>
              <w:t>The building to which the application relates lies within the existing residential curtilage of number 16 Brookes Lane</w:t>
            </w:r>
            <w:r w:rsidR="00A743E6" w:rsidRPr="00E94BFC">
              <w:rPr>
                <w:rFonts w:ascii="Calibri" w:hAnsi="Calibri"/>
                <w:szCs w:val="22"/>
              </w:rPr>
              <w:t xml:space="preserve"> and currently operates as annexe accommodation ancillary to the dwelling.  The proposal seeks consent for a temporary use from that of a residential annexe to that of holiday accommodation.  The submitted details propose that the level and provision of existing habitable accommodation will remain, being two-bedroomed accommodation with a lounge, kitchen, and shower-room.</w:t>
            </w:r>
          </w:p>
          <w:p w14:paraId="1BB595A2" w14:textId="77777777" w:rsidR="00A743E6" w:rsidRPr="00E94BFC" w:rsidRDefault="00A743E6" w:rsidP="00A743E6">
            <w:pPr>
              <w:contextualSpacing/>
              <w:jc w:val="both"/>
              <w:rPr>
                <w:rFonts w:ascii="Calibri" w:hAnsi="Calibri"/>
                <w:szCs w:val="22"/>
              </w:rPr>
            </w:pPr>
          </w:p>
          <w:p w14:paraId="4860AC38" w14:textId="729D73AD" w:rsidR="00C97770" w:rsidRDefault="00A743E6" w:rsidP="00A743E6">
            <w:pPr>
              <w:contextualSpacing/>
              <w:jc w:val="both"/>
              <w:rPr>
                <w:rFonts w:ascii="Calibri" w:hAnsi="Calibri"/>
                <w:szCs w:val="22"/>
              </w:rPr>
            </w:pPr>
            <w:r w:rsidRPr="00E94BFC">
              <w:rPr>
                <w:rFonts w:ascii="Calibri" w:hAnsi="Calibri"/>
                <w:szCs w:val="22"/>
              </w:rPr>
              <w:t xml:space="preserve">As such, given the level of accommodation proposed remains commensurate with that of the existing annexe accommodation.  It is not considered that the temporary change of use will result in any measurable intensification of use </w:t>
            </w:r>
            <w:r w:rsidR="00E94BFC">
              <w:rPr>
                <w:rFonts w:ascii="Calibri" w:hAnsi="Calibri"/>
                <w:szCs w:val="22"/>
              </w:rPr>
              <w:t xml:space="preserve">or level of activities </w:t>
            </w:r>
            <w:r w:rsidRPr="00E94BFC">
              <w:rPr>
                <w:rFonts w:ascii="Calibri" w:hAnsi="Calibri"/>
                <w:szCs w:val="22"/>
              </w:rPr>
              <w:t>over and above that of the existing annexe</w:t>
            </w:r>
            <w:r w:rsidR="00E94BFC">
              <w:rPr>
                <w:rFonts w:ascii="Calibri" w:hAnsi="Calibri"/>
                <w:szCs w:val="22"/>
              </w:rPr>
              <w:t>,</w:t>
            </w:r>
            <w:r w:rsidRPr="00E94BFC">
              <w:rPr>
                <w:rFonts w:ascii="Calibri" w:hAnsi="Calibri"/>
                <w:szCs w:val="22"/>
              </w:rPr>
              <w:t xml:space="preserve"> that would result in any </w:t>
            </w:r>
            <w:r w:rsidR="00E94BFC">
              <w:rPr>
                <w:rFonts w:ascii="Calibri" w:hAnsi="Calibri"/>
                <w:szCs w:val="22"/>
              </w:rPr>
              <w:t xml:space="preserve">measurable or quantifiable </w:t>
            </w:r>
            <w:r w:rsidRPr="00E94BFC">
              <w:rPr>
                <w:rFonts w:ascii="Calibri" w:hAnsi="Calibri"/>
                <w:szCs w:val="22"/>
              </w:rPr>
              <w:t>detrimental impacts upon nearby residential amenity.  As such it is not considered that the proposal will raise any direct conflicts with Policy DMG1 in this respect.</w:t>
            </w:r>
          </w:p>
          <w:p w14:paraId="576093E6" w14:textId="2F16B972" w:rsidR="00E94BFC" w:rsidRDefault="00E94BFC" w:rsidP="00A743E6">
            <w:pPr>
              <w:contextualSpacing/>
              <w:jc w:val="both"/>
              <w:rPr>
                <w:rFonts w:ascii="Calibri" w:hAnsi="Calibri"/>
                <w:szCs w:val="22"/>
              </w:rPr>
            </w:pPr>
          </w:p>
          <w:p w14:paraId="15D50A8E" w14:textId="1FAD6BD7" w:rsidR="00E94BFC" w:rsidRPr="00E94BFC" w:rsidRDefault="00E94BFC" w:rsidP="00A743E6">
            <w:pPr>
              <w:contextualSpacing/>
              <w:jc w:val="both"/>
              <w:rPr>
                <w:rFonts w:ascii="Calibri" w:hAnsi="Calibri"/>
                <w:szCs w:val="22"/>
              </w:rPr>
            </w:pPr>
            <w:r>
              <w:rPr>
                <w:rFonts w:ascii="Calibri" w:hAnsi="Calibri"/>
                <w:szCs w:val="22"/>
              </w:rPr>
              <w:t>It is noted that the applicant proposes to install obscure glazing at first floor on the west facing elevation of the existing building to protect the residential amenities of the existing dwelling.  However, given a condition will be imposed that will preclude the separate sale of the holiday unit, it is not considered that the installation of this obscure glazing need be conditioned.  Particularly given it is logical to assume that the management of the holiday accommodation will be undertaken by those inhabiting the main dwelling.</w:t>
            </w:r>
          </w:p>
          <w:p w14:paraId="28C71902" w14:textId="709612EB" w:rsidR="00A743E6" w:rsidRPr="00C0704D" w:rsidRDefault="00A743E6" w:rsidP="00A743E6">
            <w:pPr>
              <w:contextualSpacing/>
              <w:jc w:val="both"/>
              <w:rPr>
                <w:rFonts w:ascii="Calibri" w:hAnsi="Calibri"/>
                <w:szCs w:val="22"/>
              </w:rPr>
            </w:pPr>
          </w:p>
        </w:tc>
      </w:tr>
      <w:tr w:rsidR="00C0704D" w:rsidRPr="00D2449B" w14:paraId="647F56E2"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03AC98" w14:textId="77777777" w:rsidR="00885169" w:rsidRDefault="00C0704D" w:rsidP="0088516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r w:rsidR="00885169">
              <w:rPr>
                <w:rFonts w:ascii="Calibri" w:hAnsi="Calibri"/>
                <w:b/>
                <w:szCs w:val="22"/>
              </w:rPr>
              <w:t xml:space="preserve"> / Impact upon Designated Newton Conservation Area:</w:t>
            </w:r>
          </w:p>
          <w:p w14:paraId="089D5AA6" w14:textId="54010C46" w:rsidR="00C0704D" w:rsidRDefault="00C0704D" w:rsidP="00EA09F9">
            <w:pPr>
              <w:pStyle w:val="Header"/>
              <w:tabs>
                <w:tab w:val="clear" w:pos="4153"/>
                <w:tab w:val="clear" w:pos="8306"/>
              </w:tabs>
              <w:contextualSpacing/>
              <w:jc w:val="both"/>
              <w:rPr>
                <w:rFonts w:ascii="Calibri" w:hAnsi="Calibri"/>
                <w:b/>
                <w:szCs w:val="22"/>
              </w:rPr>
            </w:pPr>
          </w:p>
          <w:p w14:paraId="45659A04" w14:textId="77777777" w:rsidR="00DD0E36" w:rsidRDefault="00CC3662" w:rsidP="007E1ECB">
            <w:pPr>
              <w:pStyle w:val="Header"/>
              <w:tabs>
                <w:tab w:val="clear" w:pos="4153"/>
                <w:tab w:val="clear" w:pos="8306"/>
              </w:tabs>
              <w:contextualSpacing/>
              <w:jc w:val="both"/>
              <w:rPr>
                <w:rFonts w:ascii="Calibri" w:hAnsi="Calibri"/>
                <w:bCs/>
                <w:szCs w:val="22"/>
              </w:rPr>
            </w:pPr>
            <w:r w:rsidRPr="0077654C">
              <w:rPr>
                <w:rFonts w:ascii="Calibri" w:hAnsi="Calibri"/>
                <w:bCs/>
                <w:szCs w:val="22"/>
              </w:rPr>
              <w:t>The submitted details propose th</w:t>
            </w:r>
            <w:r w:rsidR="00D17A76" w:rsidRPr="0077654C">
              <w:rPr>
                <w:rFonts w:ascii="Calibri" w:hAnsi="Calibri"/>
                <w:bCs/>
                <w:szCs w:val="22"/>
              </w:rPr>
              <w:t xml:space="preserve">e temporary change of use of part of an existing building from that of residential annexe accommodation to that of holiday accommodation.  The submitted </w:t>
            </w:r>
            <w:r w:rsidR="00A7277F" w:rsidRPr="0077654C">
              <w:rPr>
                <w:rFonts w:ascii="Calibri" w:hAnsi="Calibri"/>
                <w:bCs/>
                <w:szCs w:val="22"/>
              </w:rPr>
              <w:t>details</w:t>
            </w:r>
            <w:r w:rsidR="00D17A76" w:rsidRPr="0077654C">
              <w:rPr>
                <w:rFonts w:ascii="Calibri" w:hAnsi="Calibri"/>
                <w:bCs/>
                <w:szCs w:val="22"/>
              </w:rPr>
              <w:t xml:space="preserve"> do not propose any exterior changes or alterations to the existing building save that for the installation of ob</w:t>
            </w:r>
            <w:r w:rsidR="00A7277F" w:rsidRPr="0077654C">
              <w:rPr>
                <w:rFonts w:ascii="Calibri" w:hAnsi="Calibri"/>
                <w:bCs/>
                <w:szCs w:val="22"/>
              </w:rPr>
              <w:t>s</w:t>
            </w:r>
            <w:r w:rsidR="00D17A76" w:rsidRPr="0077654C">
              <w:rPr>
                <w:rFonts w:ascii="Calibri" w:hAnsi="Calibri"/>
                <w:bCs/>
                <w:szCs w:val="22"/>
              </w:rPr>
              <w:t>cure glazing</w:t>
            </w:r>
            <w:r w:rsidR="00A7277F" w:rsidRPr="0077654C">
              <w:rPr>
                <w:rFonts w:ascii="Calibri" w:hAnsi="Calibri"/>
                <w:bCs/>
                <w:szCs w:val="22"/>
              </w:rPr>
              <w:t xml:space="preserve"> on </w:t>
            </w:r>
            <w:r w:rsidR="0077654C" w:rsidRPr="0077654C">
              <w:rPr>
                <w:rFonts w:ascii="Calibri" w:hAnsi="Calibri"/>
                <w:bCs/>
                <w:szCs w:val="22"/>
              </w:rPr>
              <w:t>the west elevation</w:t>
            </w:r>
            <w:r w:rsidR="00DD0E36">
              <w:rPr>
                <w:rFonts w:ascii="Calibri" w:hAnsi="Calibri"/>
                <w:bCs/>
                <w:szCs w:val="22"/>
              </w:rPr>
              <w:t xml:space="preserve"> (wrongly annotated at south on submitted details).  </w:t>
            </w:r>
          </w:p>
          <w:p w14:paraId="51965629" w14:textId="77777777" w:rsidR="00DD0E36" w:rsidRDefault="00DD0E36" w:rsidP="007E1ECB">
            <w:pPr>
              <w:pStyle w:val="Header"/>
              <w:tabs>
                <w:tab w:val="clear" w:pos="4153"/>
                <w:tab w:val="clear" w:pos="8306"/>
              </w:tabs>
              <w:contextualSpacing/>
              <w:jc w:val="both"/>
              <w:rPr>
                <w:rFonts w:ascii="Calibri" w:hAnsi="Calibri"/>
                <w:bCs/>
                <w:szCs w:val="22"/>
              </w:rPr>
            </w:pPr>
          </w:p>
          <w:p w14:paraId="1C2F4171" w14:textId="21FB406E" w:rsidR="00885169" w:rsidRPr="00DD0E36" w:rsidRDefault="00DD0E36" w:rsidP="00885169">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taking account that the external appearance of the building </w:t>
            </w:r>
            <w:proofErr w:type="gramStart"/>
            <w:r>
              <w:rPr>
                <w:rFonts w:ascii="Calibri" w:hAnsi="Calibri"/>
                <w:bCs/>
                <w:szCs w:val="22"/>
              </w:rPr>
              <w:t>remain</w:t>
            </w:r>
            <w:proofErr w:type="gramEnd"/>
            <w:r>
              <w:rPr>
                <w:rFonts w:ascii="Calibri" w:hAnsi="Calibri"/>
                <w:bCs/>
                <w:szCs w:val="22"/>
              </w:rPr>
              <w:t xml:space="preserve"> largely unaltered</w:t>
            </w:r>
            <w:r w:rsidRPr="00DD0E36">
              <w:rPr>
                <w:rFonts w:ascii="Calibri" w:hAnsi="Calibri"/>
                <w:bCs/>
                <w:szCs w:val="22"/>
              </w:rPr>
              <w:t xml:space="preserve">, </w:t>
            </w:r>
            <w:r w:rsidR="00885169" w:rsidRPr="00DD0E36">
              <w:rPr>
                <w:rFonts w:ascii="Calibri" w:hAnsi="Calibri"/>
                <w:bCs/>
                <w:szCs w:val="22"/>
              </w:rPr>
              <w:t>it is not considered that the proposal would result in any direct conflict with Key Statement EN5 or Polic</w:t>
            </w:r>
            <w:r w:rsidR="00B5312B">
              <w:rPr>
                <w:rFonts w:ascii="Calibri" w:hAnsi="Calibri"/>
                <w:bCs/>
                <w:szCs w:val="22"/>
              </w:rPr>
              <w:t>ies</w:t>
            </w:r>
            <w:r w:rsidR="00885169" w:rsidRPr="00DD0E36">
              <w:rPr>
                <w:rFonts w:ascii="Calibri" w:hAnsi="Calibri"/>
                <w:bCs/>
                <w:szCs w:val="22"/>
              </w:rPr>
              <w:t xml:space="preserve"> </w:t>
            </w:r>
            <w:r w:rsidR="00B5312B">
              <w:rPr>
                <w:rFonts w:ascii="Calibri" w:hAnsi="Calibri"/>
                <w:bCs/>
                <w:szCs w:val="22"/>
              </w:rPr>
              <w:lastRenderedPageBreak/>
              <w:t xml:space="preserve">DMG1 or </w:t>
            </w:r>
            <w:r w:rsidR="00885169" w:rsidRPr="00DD0E36">
              <w:rPr>
                <w:rFonts w:ascii="Calibri" w:hAnsi="Calibri"/>
                <w:bCs/>
                <w:szCs w:val="22"/>
              </w:rPr>
              <w:t xml:space="preserve">DME4 of the </w:t>
            </w:r>
            <w:proofErr w:type="spellStart"/>
            <w:r w:rsidR="00885169" w:rsidRPr="00DD0E36">
              <w:rPr>
                <w:rFonts w:ascii="Calibri" w:hAnsi="Calibri"/>
                <w:bCs/>
                <w:szCs w:val="22"/>
              </w:rPr>
              <w:t>Ribble</w:t>
            </w:r>
            <w:proofErr w:type="spellEnd"/>
            <w:r w:rsidR="00885169" w:rsidRPr="00DD0E36">
              <w:rPr>
                <w:rFonts w:ascii="Calibri" w:hAnsi="Calibri"/>
                <w:bCs/>
                <w:szCs w:val="22"/>
              </w:rPr>
              <w:t xml:space="preserve"> Valley Core Strategy in that it will n</w:t>
            </w:r>
            <w:r w:rsidR="00FA4608" w:rsidRPr="00DD0E36">
              <w:rPr>
                <w:rFonts w:ascii="Calibri" w:hAnsi="Calibri"/>
                <w:bCs/>
                <w:szCs w:val="22"/>
              </w:rPr>
              <w:t xml:space="preserve">ot </w:t>
            </w:r>
            <w:r w:rsidR="00885169" w:rsidRPr="00DD0E36">
              <w:rPr>
                <w:rFonts w:ascii="Calibri" w:hAnsi="Calibri"/>
                <w:bCs/>
                <w:szCs w:val="22"/>
              </w:rPr>
              <w:t xml:space="preserve">result in any undue </w:t>
            </w:r>
            <w:r w:rsidR="00FA4608" w:rsidRPr="00DD0E36">
              <w:rPr>
                <w:rFonts w:ascii="Calibri" w:hAnsi="Calibri"/>
                <w:bCs/>
                <w:szCs w:val="22"/>
              </w:rPr>
              <w:t xml:space="preserve">measurable </w:t>
            </w:r>
            <w:r w:rsidR="00885169" w:rsidRPr="00DD0E36">
              <w:rPr>
                <w:rFonts w:ascii="Calibri" w:hAnsi="Calibri"/>
                <w:bCs/>
                <w:szCs w:val="22"/>
              </w:rPr>
              <w:t xml:space="preserve">impact upon the </w:t>
            </w:r>
            <w:r w:rsidR="00FA4608" w:rsidRPr="00DD0E36">
              <w:rPr>
                <w:rFonts w:ascii="Calibri" w:hAnsi="Calibri"/>
                <w:bCs/>
                <w:szCs w:val="22"/>
              </w:rPr>
              <w:t xml:space="preserve">character or visual amenities of the </w:t>
            </w:r>
            <w:r w:rsidR="00885169" w:rsidRPr="00DD0E36">
              <w:rPr>
                <w:rFonts w:ascii="Calibri" w:hAnsi="Calibri"/>
                <w:bCs/>
                <w:szCs w:val="22"/>
              </w:rPr>
              <w:t xml:space="preserve">designated </w:t>
            </w:r>
            <w:r>
              <w:rPr>
                <w:rFonts w:ascii="Calibri" w:hAnsi="Calibri"/>
                <w:bCs/>
                <w:szCs w:val="22"/>
              </w:rPr>
              <w:t>Whalley</w:t>
            </w:r>
            <w:r w:rsidR="00885169" w:rsidRPr="00DD0E36">
              <w:rPr>
                <w:rFonts w:ascii="Calibri" w:hAnsi="Calibri"/>
                <w:bCs/>
                <w:szCs w:val="22"/>
              </w:rPr>
              <w:t xml:space="preserve"> Conservation Area</w:t>
            </w:r>
            <w:r w:rsidR="00B5312B">
              <w:rPr>
                <w:rFonts w:ascii="Calibri" w:hAnsi="Calibri"/>
                <w:bCs/>
                <w:szCs w:val="22"/>
              </w:rPr>
              <w:t xml:space="preserve"> nor the character or visual amenities of the area.</w:t>
            </w:r>
          </w:p>
          <w:p w14:paraId="63D7AFC7" w14:textId="7B9578AF" w:rsidR="00C97770" w:rsidRDefault="00C97770" w:rsidP="00C97770">
            <w:pPr>
              <w:contextualSpacing/>
              <w:jc w:val="both"/>
              <w:rPr>
                <w:rFonts w:ascii="Calibri" w:hAnsi="Calibri"/>
                <w:b/>
                <w:szCs w:val="22"/>
              </w:rPr>
            </w:pPr>
          </w:p>
        </w:tc>
      </w:tr>
      <w:tr w:rsidR="00C0704D" w:rsidRPr="00D2449B" w14:paraId="0B43445E"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350408"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00E857EA" w14:textId="77777777" w:rsidR="00C0704D" w:rsidRDefault="00C0704D" w:rsidP="00EA09F9">
            <w:pPr>
              <w:pStyle w:val="Header"/>
              <w:tabs>
                <w:tab w:val="clear" w:pos="4153"/>
                <w:tab w:val="clear" w:pos="8306"/>
              </w:tabs>
              <w:contextualSpacing/>
              <w:jc w:val="both"/>
              <w:rPr>
                <w:rFonts w:ascii="Calibri" w:hAnsi="Calibri"/>
                <w:b/>
                <w:szCs w:val="22"/>
              </w:rPr>
            </w:pPr>
          </w:p>
          <w:p w14:paraId="6C81578A" w14:textId="5EAFE8D0" w:rsidR="00C0704D" w:rsidRPr="00580951" w:rsidRDefault="00580951" w:rsidP="00E46243">
            <w:pPr>
              <w:contextualSpacing/>
              <w:rPr>
                <w:rFonts w:ascii="Calibri" w:hAnsi="Calibri"/>
                <w:szCs w:val="22"/>
              </w:rPr>
            </w:pPr>
            <w:r w:rsidRPr="00580951">
              <w:rPr>
                <w:rFonts w:ascii="Calibri" w:hAnsi="Calibri"/>
                <w:szCs w:val="22"/>
              </w:rPr>
              <w:t>No implications</w:t>
            </w:r>
            <w:r w:rsidR="00E2645B">
              <w:rPr>
                <w:rFonts w:ascii="Calibri" w:hAnsi="Calibri"/>
                <w:szCs w:val="22"/>
              </w:rPr>
              <w:t xml:space="preserve"> resultant from the proposal</w:t>
            </w:r>
            <w:r w:rsidR="002653A2">
              <w:rPr>
                <w:rFonts w:ascii="Calibri" w:hAnsi="Calibri"/>
                <w:szCs w:val="22"/>
              </w:rPr>
              <w:t>.</w:t>
            </w:r>
          </w:p>
          <w:p w14:paraId="3908376E" w14:textId="77777777" w:rsidR="00580951" w:rsidRDefault="00580951" w:rsidP="00E46243">
            <w:pPr>
              <w:contextualSpacing/>
              <w:rPr>
                <w:rFonts w:ascii="Calibri" w:hAnsi="Calibri"/>
                <w:b/>
                <w:szCs w:val="22"/>
              </w:rPr>
            </w:pPr>
          </w:p>
        </w:tc>
      </w:tr>
      <w:tr w:rsidR="006F05AC" w:rsidRPr="00D2449B" w14:paraId="157F7AC2"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46866C" w14:textId="7F3F3BFA" w:rsidR="006F05AC" w:rsidRDefault="006F05AC" w:rsidP="006F05AC">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185DAD9E" w14:textId="77777777" w:rsidR="006F05AC" w:rsidRDefault="006F05AC" w:rsidP="00EA09F9">
            <w:pPr>
              <w:pStyle w:val="Header"/>
              <w:tabs>
                <w:tab w:val="clear" w:pos="4153"/>
                <w:tab w:val="clear" w:pos="8306"/>
              </w:tabs>
              <w:contextualSpacing/>
              <w:jc w:val="both"/>
              <w:rPr>
                <w:rFonts w:ascii="Calibri" w:hAnsi="Calibri"/>
                <w:b/>
                <w:szCs w:val="22"/>
              </w:rPr>
            </w:pPr>
          </w:p>
          <w:p w14:paraId="3AC5B9BB" w14:textId="0DDB2AEE" w:rsidR="006F05AC" w:rsidRPr="000854C3" w:rsidRDefault="006F05AC" w:rsidP="00EA09F9">
            <w:pPr>
              <w:pStyle w:val="Header"/>
              <w:tabs>
                <w:tab w:val="clear" w:pos="4153"/>
                <w:tab w:val="clear" w:pos="8306"/>
              </w:tabs>
              <w:contextualSpacing/>
              <w:jc w:val="both"/>
              <w:rPr>
                <w:rFonts w:ascii="Calibri" w:hAnsi="Calibri"/>
                <w:bCs/>
                <w:szCs w:val="22"/>
              </w:rPr>
            </w:pPr>
            <w:r w:rsidRPr="000854C3">
              <w:rPr>
                <w:rFonts w:ascii="Calibri" w:hAnsi="Calibri"/>
                <w:bCs/>
                <w:szCs w:val="22"/>
              </w:rPr>
              <w:t>It is noted that the submitted existing floorplans would indicate that the current configuration of the building is in breach of condition 4 of application 3/2016/0300 which reads as follows:</w:t>
            </w:r>
          </w:p>
          <w:p w14:paraId="04D72BC9" w14:textId="4DB776E4" w:rsidR="006F05AC" w:rsidRDefault="006F05AC" w:rsidP="00EA09F9">
            <w:pPr>
              <w:pStyle w:val="Header"/>
              <w:tabs>
                <w:tab w:val="clear" w:pos="4153"/>
                <w:tab w:val="clear" w:pos="8306"/>
              </w:tabs>
              <w:contextualSpacing/>
              <w:jc w:val="both"/>
              <w:rPr>
                <w:rFonts w:ascii="Calibri" w:hAnsi="Calibri"/>
                <w:b/>
                <w:szCs w:val="22"/>
              </w:rPr>
            </w:pPr>
          </w:p>
          <w:p w14:paraId="1258DD80" w14:textId="66296C2C" w:rsidR="006F05AC" w:rsidRPr="006F05AC" w:rsidRDefault="006F05AC" w:rsidP="00EA09F9">
            <w:pPr>
              <w:pStyle w:val="Header"/>
              <w:tabs>
                <w:tab w:val="clear" w:pos="4153"/>
                <w:tab w:val="clear" w:pos="8306"/>
              </w:tabs>
              <w:contextualSpacing/>
              <w:jc w:val="both"/>
              <w:rPr>
                <w:rFonts w:ascii="Calibri" w:hAnsi="Calibri"/>
                <w:bCs/>
                <w:i/>
                <w:iCs/>
                <w:szCs w:val="22"/>
              </w:rPr>
            </w:pPr>
            <w:r w:rsidRPr="006F05AC">
              <w:rPr>
                <w:rFonts w:ascii="Calibri" w:hAnsi="Calibri"/>
                <w:bCs/>
                <w:i/>
                <w:iCs/>
                <w:szCs w:val="22"/>
              </w:rPr>
              <w:t xml:space="preserve">The garage(s) hereby approved shall be kept available for the parking of vehicles ancillary to the enjoyment of the household(s) and shall not be used for any use that would preclude the ability for their use for the parking of private motor vehicles, </w:t>
            </w:r>
            <w:proofErr w:type="gramStart"/>
            <w:r w:rsidRPr="006F05AC">
              <w:rPr>
                <w:rFonts w:ascii="Calibri" w:hAnsi="Calibri"/>
                <w:bCs/>
                <w:i/>
                <w:iCs/>
                <w:szCs w:val="22"/>
              </w:rPr>
              <w:t>whether or not</w:t>
            </w:r>
            <w:proofErr w:type="gramEnd"/>
            <w:r w:rsidRPr="006F05AC">
              <w:rPr>
                <w:rFonts w:ascii="Calibri" w:hAnsi="Calibri"/>
                <w:bCs/>
                <w:i/>
                <w:iCs/>
                <w:szCs w:val="22"/>
              </w:rPr>
              <w:t xml:space="preserve"> permitted by the provisions of the Town and Country Planning (General Permitted Development) Order 2015 or any order amending or revoking and re-enacting that order.</w:t>
            </w:r>
          </w:p>
          <w:p w14:paraId="1B835BED" w14:textId="77777777" w:rsidR="000854C3" w:rsidRDefault="000854C3" w:rsidP="00EA09F9">
            <w:pPr>
              <w:pStyle w:val="Header"/>
              <w:tabs>
                <w:tab w:val="clear" w:pos="4153"/>
                <w:tab w:val="clear" w:pos="8306"/>
              </w:tabs>
              <w:contextualSpacing/>
              <w:jc w:val="both"/>
              <w:rPr>
                <w:rFonts w:ascii="Calibri" w:hAnsi="Calibri"/>
                <w:bCs/>
                <w:szCs w:val="22"/>
              </w:rPr>
            </w:pPr>
          </w:p>
          <w:p w14:paraId="4322785B" w14:textId="1D13E7B9" w:rsidR="006F05AC" w:rsidRPr="000854C3" w:rsidRDefault="000854C3" w:rsidP="00EA09F9">
            <w:pPr>
              <w:pStyle w:val="Header"/>
              <w:tabs>
                <w:tab w:val="clear" w:pos="4153"/>
                <w:tab w:val="clear" w:pos="8306"/>
              </w:tabs>
              <w:contextualSpacing/>
              <w:jc w:val="both"/>
              <w:rPr>
                <w:rFonts w:ascii="Calibri" w:hAnsi="Calibri"/>
                <w:bCs/>
                <w:szCs w:val="22"/>
              </w:rPr>
            </w:pPr>
            <w:proofErr w:type="gramStart"/>
            <w:r w:rsidRPr="000854C3">
              <w:rPr>
                <w:rFonts w:ascii="Calibri" w:hAnsi="Calibri"/>
                <w:bCs/>
                <w:szCs w:val="22"/>
              </w:rPr>
              <w:t>In</w:t>
            </w:r>
            <w:r>
              <w:rPr>
                <w:rFonts w:ascii="Calibri" w:hAnsi="Calibri"/>
                <w:bCs/>
                <w:szCs w:val="22"/>
              </w:rPr>
              <w:t xml:space="preserve"> </w:t>
            </w:r>
            <w:r w:rsidRPr="000854C3">
              <w:rPr>
                <w:rFonts w:ascii="Calibri" w:hAnsi="Calibri"/>
                <w:bCs/>
                <w:szCs w:val="22"/>
              </w:rPr>
              <w:t>light of</w:t>
            </w:r>
            <w:proofErr w:type="gramEnd"/>
            <w:r w:rsidRPr="000854C3">
              <w:rPr>
                <w:rFonts w:ascii="Calibri" w:hAnsi="Calibri"/>
                <w:bCs/>
                <w:szCs w:val="22"/>
              </w:rPr>
              <w:t xml:space="preserve"> the above it could be argued that the development as previously approved is rendered unlawful.</w:t>
            </w:r>
            <w:r>
              <w:rPr>
                <w:rFonts w:ascii="Calibri" w:hAnsi="Calibri"/>
                <w:bCs/>
                <w:szCs w:val="22"/>
              </w:rPr>
              <w:t xml:space="preserve">  </w:t>
            </w:r>
            <w:r w:rsidRPr="000854C3">
              <w:rPr>
                <w:rFonts w:ascii="Calibri" w:hAnsi="Calibri"/>
                <w:bCs/>
                <w:szCs w:val="22"/>
              </w:rPr>
              <w:t>Notwithstanding this matter, for the avoidance of doubt the condition will be reimposed to ensure the use of the building at ground floor level, albeit partially, for its intended purpose</w:t>
            </w:r>
            <w:r>
              <w:rPr>
                <w:rFonts w:ascii="Calibri" w:hAnsi="Calibri"/>
                <w:bCs/>
                <w:szCs w:val="22"/>
              </w:rPr>
              <w:t xml:space="preserve"> given there is no direct significant measurable harm, at present, from the above referenced breach of condition.</w:t>
            </w:r>
          </w:p>
          <w:p w14:paraId="3AACE2A4" w14:textId="5CDA38E6" w:rsidR="006F05AC" w:rsidRDefault="006F05AC" w:rsidP="00EA09F9">
            <w:pPr>
              <w:pStyle w:val="Header"/>
              <w:tabs>
                <w:tab w:val="clear" w:pos="4153"/>
                <w:tab w:val="clear" w:pos="8306"/>
              </w:tabs>
              <w:contextualSpacing/>
              <w:jc w:val="both"/>
              <w:rPr>
                <w:rFonts w:ascii="Calibri" w:hAnsi="Calibri"/>
                <w:b/>
                <w:szCs w:val="22"/>
              </w:rPr>
            </w:pPr>
          </w:p>
        </w:tc>
      </w:tr>
      <w:tr w:rsidR="00C0704D" w:rsidRPr="00D2449B" w14:paraId="400AEC52" w14:textId="77777777" w:rsidTr="00885169">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A26F9D"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A0ACFC" w14:textId="77777777" w:rsidR="00C0704D" w:rsidRPr="00DD62F6" w:rsidRDefault="00C0704D" w:rsidP="00DD62F6">
            <w:pPr>
              <w:contextualSpacing/>
              <w:rPr>
                <w:rFonts w:ascii="Calibri" w:hAnsi="Calibri"/>
                <w:bCs/>
                <w:color w:val="548DD4" w:themeColor="text2" w:themeTint="99"/>
                <w:szCs w:val="22"/>
              </w:rPr>
            </w:pPr>
          </w:p>
          <w:p w14:paraId="3718F5F2" w14:textId="77777777"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14:paraId="53A019CF"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6D958B0F" w14:textId="77777777" w:rsidTr="00885169">
        <w:trPr>
          <w:jc w:val="center"/>
        </w:trPr>
        <w:tc>
          <w:tcPr>
            <w:tcW w:w="214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18E29F"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BAEFFD"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1D04A999" w14:textId="77777777" w:rsidR="0031197A" w:rsidRPr="00D2449B" w:rsidRDefault="007C41BD">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0B05" w14:textId="77777777" w:rsidR="006D0B5F" w:rsidRDefault="006D0B5F" w:rsidP="006D0B5F">
      <w:r>
        <w:separator/>
      </w:r>
    </w:p>
  </w:endnote>
  <w:endnote w:type="continuationSeparator" w:id="0">
    <w:p w14:paraId="5C88CE18"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37AA" w14:textId="77777777" w:rsidR="006D0B5F" w:rsidRDefault="006D0B5F" w:rsidP="006D0B5F">
      <w:r>
        <w:separator/>
      </w:r>
    </w:p>
  </w:footnote>
  <w:footnote w:type="continuationSeparator" w:id="0">
    <w:p w14:paraId="484757A3"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22B86"/>
    <w:multiLevelType w:val="hybridMultilevel"/>
    <w:tmpl w:val="EA2A1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EC4652"/>
    <w:multiLevelType w:val="hybridMultilevel"/>
    <w:tmpl w:val="F69A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058B7"/>
    <w:multiLevelType w:val="hybridMultilevel"/>
    <w:tmpl w:val="6C34A0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858949">
    <w:abstractNumId w:val="3"/>
  </w:num>
  <w:num w:numId="2" w16cid:durableId="120610610">
    <w:abstractNumId w:val="0"/>
  </w:num>
  <w:num w:numId="3" w16cid:durableId="844974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9898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8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13EBB"/>
    <w:rsid w:val="000304A2"/>
    <w:rsid w:val="00054C8E"/>
    <w:rsid w:val="000854C3"/>
    <w:rsid w:val="00091FA6"/>
    <w:rsid w:val="000B5CB5"/>
    <w:rsid w:val="00130035"/>
    <w:rsid w:val="001B3138"/>
    <w:rsid w:val="001D4F7A"/>
    <w:rsid w:val="001E0757"/>
    <w:rsid w:val="00212730"/>
    <w:rsid w:val="00250879"/>
    <w:rsid w:val="002626A3"/>
    <w:rsid w:val="00262E5D"/>
    <w:rsid w:val="002653A2"/>
    <w:rsid w:val="0029334A"/>
    <w:rsid w:val="002A01CF"/>
    <w:rsid w:val="002C6277"/>
    <w:rsid w:val="002C7AA5"/>
    <w:rsid w:val="002E2FF3"/>
    <w:rsid w:val="002F2580"/>
    <w:rsid w:val="00321B6E"/>
    <w:rsid w:val="003E22F2"/>
    <w:rsid w:val="00416F29"/>
    <w:rsid w:val="00426990"/>
    <w:rsid w:val="00440CB6"/>
    <w:rsid w:val="004936A6"/>
    <w:rsid w:val="004947BB"/>
    <w:rsid w:val="004A5EA9"/>
    <w:rsid w:val="004B1908"/>
    <w:rsid w:val="004B5F6E"/>
    <w:rsid w:val="004C2434"/>
    <w:rsid w:val="004C586B"/>
    <w:rsid w:val="004D397D"/>
    <w:rsid w:val="004F0649"/>
    <w:rsid w:val="00510FA2"/>
    <w:rsid w:val="0054761F"/>
    <w:rsid w:val="00556ECD"/>
    <w:rsid w:val="0057027E"/>
    <w:rsid w:val="00580951"/>
    <w:rsid w:val="005A3577"/>
    <w:rsid w:val="005B3CC5"/>
    <w:rsid w:val="005E1C6C"/>
    <w:rsid w:val="005E65DF"/>
    <w:rsid w:val="00613CB8"/>
    <w:rsid w:val="00614F01"/>
    <w:rsid w:val="0063229F"/>
    <w:rsid w:val="00650740"/>
    <w:rsid w:val="00692B60"/>
    <w:rsid w:val="006A71AD"/>
    <w:rsid w:val="006C2BFA"/>
    <w:rsid w:val="006D0B5F"/>
    <w:rsid w:val="006E1B0D"/>
    <w:rsid w:val="006F05AC"/>
    <w:rsid w:val="0070054B"/>
    <w:rsid w:val="0077654C"/>
    <w:rsid w:val="00776AE2"/>
    <w:rsid w:val="00791D55"/>
    <w:rsid w:val="007C41BD"/>
    <w:rsid w:val="007C791C"/>
    <w:rsid w:val="007D7DF4"/>
    <w:rsid w:val="007E0D23"/>
    <w:rsid w:val="007E1ECB"/>
    <w:rsid w:val="007E4F5F"/>
    <w:rsid w:val="007F58B7"/>
    <w:rsid w:val="00811771"/>
    <w:rsid w:val="008542DE"/>
    <w:rsid w:val="00885169"/>
    <w:rsid w:val="008A28C8"/>
    <w:rsid w:val="008C6BD7"/>
    <w:rsid w:val="00907E17"/>
    <w:rsid w:val="009A2A84"/>
    <w:rsid w:val="009B7192"/>
    <w:rsid w:val="009C338F"/>
    <w:rsid w:val="00A42E82"/>
    <w:rsid w:val="00A53460"/>
    <w:rsid w:val="00A53FEB"/>
    <w:rsid w:val="00A5689F"/>
    <w:rsid w:val="00A579BB"/>
    <w:rsid w:val="00A63D55"/>
    <w:rsid w:val="00A7277F"/>
    <w:rsid w:val="00A743E6"/>
    <w:rsid w:val="00A95D89"/>
    <w:rsid w:val="00AF6EAC"/>
    <w:rsid w:val="00B136D3"/>
    <w:rsid w:val="00B24182"/>
    <w:rsid w:val="00B30A18"/>
    <w:rsid w:val="00B31F80"/>
    <w:rsid w:val="00B5312B"/>
    <w:rsid w:val="00B87CA3"/>
    <w:rsid w:val="00B93EB5"/>
    <w:rsid w:val="00B97AF4"/>
    <w:rsid w:val="00BA43BC"/>
    <w:rsid w:val="00BD3F03"/>
    <w:rsid w:val="00C00B1E"/>
    <w:rsid w:val="00C0704D"/>
    <w:rsid w:val="00C14230"/>
    <w:rsid w:val="00C25722"/>
    <w:rsid w:val="00C475CD"/>
    <w:rsid w:val="00C618DB"/>
    <w:rsid w:val="00C97770"/>
    <w:rsid w:val="00CC3662"/>
    <w:rsid w:val="00CF49B0"/>
    <w:rsid w:val="00D11007"/>
    <w:rsid w:val="00D17A76"/>
    <w:rsid w:val="00D2449B"/>
    <w:rsid w:val="00D34E53"/>
    <w:rsid w:val="00D54E67"/>
    <w:rsid w:val="00D655EA"/>
    <w:rsid w:val="00DD0E36"/>
    <w:rsid w:val="00DD5E35"/>
    <w:rsid w:val="00DD62F6"/>
    <w:rsid w:val="00DF2300"/>
    <w:rsid w:val="00E2645B"/>
    <w:rsid w:val="00E26FDC"/>
    <w:rsid w:val="00E46243"/>
    <w:rsid w:val="00E66534"/>
    <w:rsid w:val="00E72F6C"/>
    <w:rsid w:val="00E74532"/>
    <w:rsid w:val="00E94BFC"/>
    <w:rsid w:val="00EA09F9"/>
    <w:rsid w:val="00EC23C7"/>
    <w:rsid w:val="00ED00B7"/>
    <w:rsid w:val="00EF44E6"/>
    <w:rsid w:val="00F00581"/>
    <w:rsid w:val="00F0106F"/>
    <w:rsid w:val="00F17234"/>
    <w:rsid w:val="00FA4608"/>
    <w:rsid w:val="00FA6A29"/>
    <w:rsid w:val="00FC5DF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928"/>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54759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1129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2022-08-22T09:41:00Z</dcterms:created>
  <dcterms:modified xsi:type="dcterms:W3CDTF">2022-08-22T09:41:00Z</dcterms:modified>
</cp:coreProperties>
</file>