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75"/>
        <w:gridCol w:w="519"/>
        <w:gridCol w:w="579"/>
        <w:gridCol w:w="428"/>
        <w:gridCol w:w="602"/>
        <w:gridCol w:w="1030"/>
        <w:gridCol w:w="1075"/>
      </w:tblGrid>
      <w:tr w:rsidR="008C75E4" w:rsidRPr="008C75E4" w14:paraId="18EB427E" w14:textId="77777777" w:rsidTr="00504440">
        <w:trPr>
          <w:jc w:val="center"/>
        </w:trPr>
        <w:tc>
          <w:tcPr>
            <w:tcW w:w="9555" w:type="dxa"/>
            <w:gridSpan w:val="14"/>
            <w:tcMar>
              <w:top w:w="57" w:type="dxa"/>
              <w:bottom w:w="57" w:type="dxa"/>
            </w:tcMar>
          </w:tcPr>
          <w:p w14:paraId="2A0B91F6"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0B87348" w14:textId="77777777" w:rsidTr="00504440">
        <w:trPr>
          <w:trHeight w:val="535"/>
          <w:jc w:val="center"/>
        </w:trPr>
        <w:tc>
          <w:tcPr>
            <w:tcW w:w="1296" w:type="dxa"/>
            <w:tcMar>
              <w:top w:w="57" w:type="dxa"/>
              <w:bottom w:w="57" w:type="dxa"/>
            </w:tcMar>
          </w:tcPr>
          <w:p w14:paraId="14629120" w14:textId="77777777" w:rsidR="004936A6" w:rsidRDefault="004936A6" w:rsidP="00D2449B">
            <w:pPr>
              <w:jc w:val="center"/>
              <w:rPr>
                <w:rFonts w:ascii="Calibri" w:hAnsi="Calibri"/>
                <w:b/>
                <w:szCs w:val="22"/>
              </w:rPr>
            </w:pPr>
            <w:r w:rsidRPr="008C75E4">
              <w:rPr>
                <w:rFonts w:ascii="Calibri" w:hAnsi="Calibri"/>
                <w:b/>
                <w:szCs w:val="22"/>
              </w:rPr>
              <w:t>Signed:</w:t>
            </w:r>
          </w:p>
          <w:p w14:paraId="246638B1" w14:textId="77777777" w:rsidR="00454754" w:rsidRPr="008C75E4" w:rsidRDefault="00454754" w:rsidP="00D2449B">
            <w:pPr>
              <w:jc w:val="center"/>
              <w:rPr>
                <w:rFonts w:ascii="Calibri" w:hAnsi="Calibri"/>
                <w:b/>
                <w:szCs w:val="22"/>
              </w:rPr>
            </w:pPr>
          </w:p>
        </w:tc>
        <w:tc>
          <w:tcPr>
            <w:tcW w:w="900" w:type="dxa"/>
          </w:tcPr>
          <w:p w14:paraId="00999D6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37DCEC" w14:textId="0E0E97F3" w:rsidR="004936A6" w:rsidRPr="008C75E4" w:rsidRDefault="00FB6664" w:rsidP="00D2449B">
            <w:pPr>
              <w:jc w:val="center"/>
              <w:rPr>
                <w:rFonts w:ascii="Calibri" w:hAnsi="Calibri"/>
                <w:b/>
                <w:szCs w:val="22"/>
              </w:rPr>
            </w:pPr>
            <w:r>
              <w:rPr>
                <w:rFonts w:ascii="Calibri" w:hAnsi="Calibri"/>
                <w:b/>
                <w:szCs w:val="22"/>
              </w:rPr>
              <w:t>AD</w:t>
            </w:r>
          </w:p>
        </w:tc>
        <w:tc>
          <w:tcPr>
            <w:tcW w:w="1030" w:type="dxa"/>
          </w:tcPr>
          <w:p w14:paraId="1A230A2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4D4A276B" w14:textId="3A04972D" w:rsidR="004936A6" w:rsidRPr="008C75E4" w:rsidRDefault="00FB6664" w:rsidP="00D2449B">
            <w:pPr>
              <w:jc w:val="center"/>
              <w:rPr>
                <w:rFonts w:ascii="Calibri" w:hAnsi="Calibri"/>
                <w:b/>
                <w:szCs w:val="22"/>
              </w:rPr>
            </w:pPr>
            <w:r>
              <w:rPr>
                <w:rFonts w:ascii="Calibri" w:hAnsi="Calibri"/>
                <w:b/>
                <w:szCs w:val="22"/>
              </w:rPr>
              <w:t>17/11/22</w:t>
            </w:r>
          </w:p>
        </w:tc>
        <w:tc>
          <w:tcPr>
            <w:tcW w:w="1098" w:type="dxa"/>
            <w:gridSpan w:val="2"/>
          </w:tcPr>
          <w:p w14:paraId="30D70582"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3FB0EEA" w14:textId="7063E1D6" w:rsidR="004936A6" w:rsidRPr="008C75E4" w:rsidRDefault="00FB6664" w:rsidP="00D2449B">
            <w:pPr>
              <w:jc w:val="center"/>
              <w:rPr>
                <w:rFonts w:ascii="Calibri" w:hAnsi="Calibri"/>
                <w:b/>
                <w:szCs w:val="22"/>
              </w:rPr>
            </w:pPr>
            <w:r>
              <w:rPr>
                <w:rFonts w:ascii="Calibri" w:hAnsi="Calibri"/>
                <w:b/>
                <w:szCs w:val="22"/>
              </w:rPr>
              <w:t>LH</w:t>
            </w:r>
          </w:p>
        </w:tc>
        <w:tc>
          <w:tcPr>
            <w:tcW w:w="1030" w:type="dxa"/>
          </w:tcPr>
          <w:p w14:paraId="1177F3D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1D12D02" w14:textId="52B5442E" w:rsidR="004936A6" w:rsidRPr="008C75E4" w:rsidRDefault="00FB6664" w:rsidP="00D2449B">
            <w:pPr>
              <w:jc w:val="center"/>
              <w:rPr>
                <w:rFonts w:ascii="Calibri" w:hAnsi="Calibri"/>
                <w:b/>
                <w:szCs w:val="22"/>
              </w:rPr>
            </w:pPr>
            <w:r>
              <w:rPr>
                <w:rFonts w:ascii="Calibri" w:hAnsi="Calibri"/>
                <w:b/>
                <w:szCs w:val="22"/>
              </w:rPr>
              <w:t>17/11/22</w:t>
            </w:r>
          </w:p>
        </w:tc>
      </w:tr>
      <w:tr w:rsidR="00E06DFC" w:rsidRPr="008C75E4" w14:paraId="2E873413"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F2B448F"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9F1ECA8"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2110A02E"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5DDD290"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79E3AD95" w14:textId="77777777" w:rsidR="00E06DFC" w:rsidRPr="008C75E4" w:rsidRDefault="00E06DFC" w:rsidP="00D2449B">
            <w:pPr>
              <w:jc w:val="center"/>
              <w:rPr>
                <w:rFonts w:ascii="Calibri" w:hAnsi="Calibri"/>
                <w:b/>
                <w:szCs w:val="22"/>
              </w:rPr>
            </w:pPr>
          </w:p>
        </w:tc>
      </w:tr>
      <w:tr w:rsidR="008C75E4" w:rsidRPr="008C75E4" w14:paraId="6A9DFFA4" w14:textId="77777777" w:rsidTr="00504440">
        <w:trPr>
          <w:jc w:val="center"/>
        </w:trPr>
        <w:tc>
          <w:tcPr>
            <w:tcW w:w="9555" w:type="dxa"/>
            <w:gridSpan w:val="14"/>
            <w:tcBorders>
              <w:left w:val="nil"/>
              <w:right w:val="nil"/>
            </w:tcBorders>
            <w:tcMar>
              <w:top w:w="57" w:type="dxa"/>
              <w:bottom w:w="57" w:type="dxa"/>
            </w:tcMar>
          </w:tcPr>
          <w:p w14:paraId="13E59BFD" w14:textId="77777777" w:rsidR="004A5EA9" w:rsidRPr="008C75E4" w:rsidRDefault="004A5EA9" w:rsidP="004A5EA9">
            <w:pPr>
              <w:jc w:val="center"/>
              <w:rPr>
                <w:rFonts w:ascii="Calibri" w:hAnsi="Calibri"/>
                <w:b/>
                <w:szCs w:val="22"/>
              </w:rPr>
            </w:pPr>
          </w:p>
        </w:tc>
      </w:tr>
      <w:tr w:rsidR="008C75E4" w:rsidRPr="008C75E4" w14:paraId="62B6565A" w14:textId="77777777" w:rsidTr="00504440">
        <w:trPr>
          <w:jc w:val="center"/>
        </w:trPr>
        <w:tc>
          <w:tcPr>
            <w:tcW w:w="2394" w:type="dxa"/>
            <w:gridSpan w:val="3"/>
            <w:tcMar>
              <w:top w:w="57" w:type="dxa"/>
              <w:bottom w:w="57" w:type="dxa"/>
            </w:tcMar>
          </w:tcPr>
          <w:p w14:paraId="4A652266"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24E58B82" w14:textId="7BE86EA9" w:rsidR="004A5EA9" w:rsidRPr="008C75E4" w:rsidRDefault="00DE2EA1" w:rsidP="008F6B58">
            <w:pPr>
              <w:rPr>
                <w:rFonts w:ascii="Calibri" w:hAnsi="Calibri"/>
                <w:szCs w:val="22"/>
              </w:rPr>
            </w:pPr>
            <w:r>
              <w:rPr>
                <w:rFonts w:ascii="Calibri" w:hAnsi="Calibri"/>
                <w:szCs w:val="22"/>
              </w:rPr>
              <w:t>3</w:t>
            </w:r>
            <w:r w:rsidR="00797068">
              <w:rPr>
                <w:rFonts w:ascii="Calibri" w:hAnsi="Calibri"/>
                <w:szCs w:val="22"/>
              </w:rPr>
              <w:t>/2022/</w:t>
            </w:r>
            <w:r>
              <w:rPr>
                <w:rFonts w:ascii="Calibri" w:hAnsi="Calibri"/>
                <w:szCs w:val="22"/>
              </w:rPr>
              <w:t>0656</w:t>
            </w:r>
          </w:p>
        </w:tc>
        <w:tc>
          <w:tcPr>
            <w:tcW w:w="3700" w:type="dxa"/>
            <w:gridSpan w:val="5"/>
            <w:vMerge w:val="restart"/>
            <w:tcMar>
              <w:top w:w="57" w:type="dxa"/>
              <w:bottom w:w="57" w:type="dxa"/>
            </w:tcMar>
          </w:tcPr>
          <w:p w14:paraId="1525B5A6"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396D849D" wp14:editId="398542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5B7DA8BA" w14:textId="77777777" w:rsidTr="00504440">
        <w:trPr>
          <w:jc w:val="center"/>
        </w:trPr>
        <w:tc>
          <w:tcPr>
            <w:tcW w:w="2394" w:type="dxa"/>
            <w:gridSpan w:val="3"/>
            <w:tcMar>
              <w:top w:w="57" w:type="dxa"/>
              <w:bottom w:w="57" w:type="dxa"/>
            </w:tcMar>
          </w:tcPr>
          <w:p w14:paraId="081BAB9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893759C" w14:textId="75A079F9" w:rsidR="004A5EA9" w:rsidRPr="008C75E4" w:rsidRDefault="007D7A38" w:rsidP="002C6277">
            <w:pPr>
              <w:rPr>
                <w:rFonts w:ascii="Calibri" w:hAnsi="Calibri"/>
                <w:szCs w:val="22"/>
              </w:rPr>
            </w:pPr>
            <w:r>
              <w:rPr>
                <w:rFonts w:ascii="Calibri" w:hAnsi="Calibri"/>
                <w:szCs w:val="22"/>
              </w:rPr>
              <w:t>8/9/2022</w:t>
            </w:r>
          </w:p>
        </w:tc>
        <w:tc>
          <w:tcPr>
            <w:tcW w:w="3700" w:type="dxa"/>
            <w:gridSpan w:val="5"/>
            <w:vMerge/>
            <w:tcMar>
              <w:top w:w="57" w:type="dxa"/>
              <w:bottom w:w="57" w:type="dxa"/>
            </w:tcMar>
          </w:tcPr>
          <w:p w14:paraId="3C13B7C4" w14:textId="77777777" w:rsidR="004A5EA9" w:rsidRPr="008C75E4" w:rsidRDefault="004A5EA9">
            <w:pPr>
              <w:rPr>
                <w:rFonts w:ascii="Calibri" w:hAnsi="Calibri"/>
                <w:szCs w:val="22"/>
              </w:rPr>
            </w:pPr>
          </w:p>
        </w:tc>
      </w:tr>
      <w:tr w:rsidR="008C75E4" w:rsidRPr="008C75E4" w14:paraId="0B6B6FC8" w14:textId="77777777" w:rsidTr="00504440">
        <w:trPr>
          <w:jc w:val="center"/>
        </w:trPr>
        <w:tc>
          <w:tcPr>
            <w:tcW w:w="2394" w:type="dxa"/>
            <w:gridSpan w:val="3"/>
            <w:tcMar>
              <w:top w:w="57" w:type="dxa"/>
              <w:bottom w:w="57" w:type="dxa"/>
            </w:tcMar>
          </w:tcPr>
          <w:p w14:paraId="7EBECF31"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91F9304" w14:textId="77777777" w:rsidR="004A5EA9" w:rsidRPr="00BA637C" w:rsidRDefault="008D5A3A" w:rsidP="00811771">
            <w:pPr>
              <w:rPr>
                <w:rFonts w:ascii="Calibri" w:hAnsi="Calibri"/>
                <w:szCs w:val="22"/>
              </w:rPr>
            </w:pPr>
            <w:r w:rsidRPr="00BA637C">
              <w:rPr>
                <w:rFonts w:ascii="Calibri" w:hAnsi="Calibri"/>
                <w:szCs w:val="22"/>
              </w:rPr>
              <w:t>AD</w:t>
            </w:r>
          </w:p>
        </w:tc>
        <w:tc>
          <w:tcPr>
            <w:tcW w:w="3700" w:type="dxa"/>
            <w:gridSpan w:val="5"/>
            <w:vMerge/>
            <w:tcMar>
              <w:top w:w="57" w:type="dxa"/>
              <w:bottom w:w="57" w:type="dxa"/>
            </w:tcMar>
          </w:tcPr>
          <w:p w14:paraId="4B580959" w14:textId="77777777" w:rsidR="004A5EA9" w:rsidRPr="008C75E4" w:rsidRDefault="004A5EA9">
            <w:pPr>
              <w:rPr>
                <w:rFonts w:ascii="Calibri" w:hAnsi="Calibri"/>
                <w:szCs w:val="22"/>
              </w:rPr>
            </w:pPr>
          </w:p>
        </w:tc>
      </w:tr>
      <w:tr w:rsidR="00FD334A" w:rsidRPr="008C75E4" w14:paraId="2D77190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33ABF3F8"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6BB404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389E56DC" w14:textId="2B4D208D" w:rsidR="00FD334A" w:rsidRPr="008C75E4" w:rsidRDefault="007D7A38" w:rsidP="00FD334A">
            <w:pPr>
              <w:rPr>
                <w:rFonts w:ascii="Calibri" w:hAnsi="Calibri"/>
                <w:b/>
                <w:szCs w:val="22"/>
              </w:rPr>
            </w:pPr>
            <w:r>
              <w:rPr>
                <w:rFonts w:ascii="Calibri" w:hAnsi="Calibri"/>
                <w:b/>
                <w:szCs w:val="22"/>
              </w:rPr>
              <w:t>Approval</w:t>
            </w:r>
          </w:p>
        </w:tc>
      </w:tr>
      <w:tr w:rsidR="008C75E4" w:rsidRPr="008C75E4" w14:paraId="6A8B2E6B" w14:textId="77777777" w:rsidTr="00504440">
        <w:trPr>
          <w:trHeight w:hRule="exact" w:val="144"/>
          <w:jc w:val="center"/>
        </w:trPr>
        <w:tc>
          <w:tcPr>
            <w:tcW w:w="9555" w:type="dxa"/>
            <w:gridSpan w:val="14"/>
            <w:tcBorders>
              <w:left w:val="nil"/>
              <w:right w:val="nil"/>
            </w:tcBorders>
            <w:tcMar>
              <w:top w:w="57" w:type="dxa"/>
              <w:bottom w:w="57" w:type="dxa"/>
            </w:tcMar>
          </w:tcPr>
          <w:p w14:paraId="4D08ED7A" w14:textId="77777777" w:rsidR="004A5EA9" w:rsidRPr="00504440" w:rsidRDefault="004A5EA9" w:rsidP="007E0D23">
            <w:pPr>
              <w:tabs>
                <w:tab w:val="left" w:pos="4007"/>
              </w:tabs>
              <w:rPr>
                <w:rFonts w:ascii="Calibri" w:hAnsi="Calibri"/>
                <w:b/>
                <w:sz w:val="4"/>
                <w:szCs w:val="4"/>
              </w:rPr>
            </w:pPr>
          </w:p>
        </w:tc>
      </w:tr>
      <w:tr w:rsidR="008C75E4" w:rsidRPr="008C75E4" w14:paraId="2F3B2902" w14:textId="77777777" w:rsidTr="00504440">
        <w:trPr>
          <w:jc w:val="center"/>
        </w:trPr>
        <w:tc>
          <w:tcPr>
            <w:tcW w:w="3075" w:type="dxa"/>
            <w:gridSpan w:val="5"/>
            <w:tcMar>
              <w:top w:w="57" w:type="dxa"/>
              <w:bottom w:w="57" w:type="dxa"/>
            </w:tcMar>
          </w:tcPr>
          <w:p w14:paraId="7880BB8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DA7F3A6" w14:textId="765DF032" w:rsidR="004A5EA9" w:rsidRPr="007D7A38" w:rsidRDefault="00FE3805" w:rsidP="00545319">
            <w:pPr>
              <w:overflowPunct/>
              <w:autoSpaceDE/>
              <w:autoSpaceDN/>
              <w:adjustRightInd/>
              <w:textAlignment w:val="auto"/>
              <w:rPr>
                <w:rFonts w:asciiTheme="minorHAnsi" w:hAnsiTheme="minorHAnsi" w:cstheme="minorHAnsi"/>
                <w:szCs w:val="22"/>
              </w:rPr>
            </w:pPr>
            <w:r>
              <w:rPr>
                <w:rFonts w:ascii="Calibri" w:hAnsi="Calibri"/>
                <w:sz w:val="24"/>
                <w:szCs w:val="24"/>
              </w:rPr>
              <w:t xml:space="preserve">Proposed replacement of wood window frames and </w:t>
            </w:r>
            <w:r w:rsidR="004376F1">
              <w:rPr>
                <w:rFonts w:ascii="Calibri" w:hAnsi="Calibri"/>
                <w:sz w:val="24"/>
                <w:szCs w:val="24"/>
              </w:rPr>
              <w:t>back</w:t>
            </w:r>
            <w:r>
              <w:rPr>
                <w:rFonts w:ascii="Calibri" w:hAnsi="Calibri"/>
                <w:sz w:val="24"/>
                <w:szCs w:val="24"/>
              </w:rPr>
              <w:t xml:space="preserve"> door with UPVC double glazed frames and door to match original style.</w:t>
            </w:r>
          </w:p>
        </w:tc>
      </w:tr>
      <w:tr w:rsidR="008C75E4" w:rsidRPr="008C75E4" w14:paraId="51953F16"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BA0F56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8F2B1A1" w14:textId="3ACD5F39" w:rsidR="002A01CF" w:rsidRPr="007D7A38" w:rsidRDefault="007D7A38" w:rsidP="00A42E82">
            <w:pPr>
              <w:rPr>
                <w:rFonts w:asciiTheme="minorHAnsi" w:hAnsiTheme="minorHAnsi" w:cstheme="minorHAnsi"/>
                <w:b/>
                <w:bCs/>
                <w:szCs w:val="22"/>
              </w:rPr>
            </w:pPr>
            <w:r w:rsidRPr="007D7A38">
              <w:rPr>
                <w:rStyle w:val="Strong"/>
                <w:rFonts w:asciiTheme="minorHAnsi" w:hAnsiTheme="minorHAnsi" w:cstheme="minorHAnsi"/>
                <w:b w:val="0"/>
                <w:bCs w:val="0"/>
                <w:szCs w:val="22"/>
                <w:bdr w:val="none" w:sz="0" w:space="0" w:color="auto" w:frame="1"/>
                <w:shd w:val="clear" w:color="auto" w:fill="FFFFFF"/>
              </w:rPr>
              <w:t>20 King Street Longridge</w:t>
            </w:r>
          </w:p>
        </w:tc>
      </w:tr>
      <w:tr w:rsidR="008C75E4" w:rsidRPr="008C75E4" w14:paraId="131D11DB" w14:textId="77777777" w:rsidTr="00504440">
        <w:trPr>
          <w:trHeight w:hRule="exact" w:val="144"/>
          <w:jc w:val="center"/>
        </w:trPr>
        <w:tc>
          <w:tcPr>
            <w:tcW w:w="9555" w:type="dxa"/>
            <w:gridSpan w:val="14"/>
            <w:tcBorders>
              <w:left w:val="nil"/>
              <w:right w:val="nil"/>
            </w:tcBorders>
            <w:tcMar>
              <w:top w:w="57" w:type="dxa"/>
              <w:bottom w:w="57" w:type="dxa"/>
            </w:tcMar>
          </w:tcPr>
          <w:p w14:paraId="65A20169" w14:textId="77777777" w:rsidR="00A95D89" w:rsidRPr="00504440" w:rsidRDefault="00A95D89" w:rsidP="007E0D23">
            <w:pPr>
              <w:tabs>
                <w:tab w:val="left" w:pos="2667"/>
              </w:tabs>
              <w:rPr>
                <w:rFonts w:ascii="Calibri" w:hAnsi="Calibri"/>
                <w:b/>
                <w:sz w:val="4"/>
                <w:szCs w:val="4"/>
              </w:rPr>
            </w:pPr>
          </w:p>
        </w:tc>
      </w:tr>
      <w:tr w:rsidR="008C75E4" w:rsidRPr="008C75E4" w14:paraId="3817EE10" w14:textId="77777777" w:rsidTr="00504440">
        <w:trPr>
          <w:jc w:val="center"/>
        </w:trPr>
        <w:tc>
          <w:tcPr>
            <w:tcW w:w="3075" w:type="dxa"/>
            <w:gridSpan w:val="5"/>
            <w:tcMar>
              <w:top w:w="57" w:type="dxa"/>
              <w:bottom w:w="57" w:type="dxa"/>
            </w:tcMar>
          </w:tcPr>
          <w:p w14:paraId="5D42C9EF"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6649CBA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7975A5C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914AE76" w14:textId="7FA7B259" w:rsidR="003A4376" w:rsidRPr="003D7F99" w:rsidRDefault="00AE4449" w:rsidP="009825FF">
            <w:pPr>
              <w:jc w:val="both"/>
              <w:rPr>
                <w:rFonts w:asciiTheme="minorHAnsi" w:hAnsiTheme="minorHAnsi" w:cstheme="minorHAnsi"/>
                <w:szCs w:val="22"/>
              </w:rPr>
            </w:pPr>
            <w:r>
              <w:rPr>
                <w:rFonts w:asciiTheme="minorHAnsi" w:hAnsiTheme="minorHAnsi" w:cstheme="minorHAnsi"/>
                <w:szCs w:val="22"/>
              </w:rPr>
              <w:t>No comments received.</w:t>
            </w:r>
          </w:p>
        </w:tc>
      </w:tr>
      <w:tr w:rsidR="008C75E4" w:rsidRPr="008C75E4" w14:paraId="01862C7A" w14:textId="77777777" w:rsidTr="00504440">
        <w:trPr>
          <w:trHeight w:hRule="exact" w:val="144"/>
          <w:jc w:val="center"/>
        </w:trPr>
        <w:tc>
          <w:tcPr>
            <w:tcW w:w="9555" w:type="dxa"/>
            <w:gridSpan w:val="14"/>
            <w:tcBorders>
              <w:left w:val="nil"/>
              <w:right w:val="nil"/>
            </w:tcBorders>
            <w:tcMar>
              <w:top w:w="57" w:type="dxa"/>
              <w:bottom w:w="57" w:type="dxa"/>
            </w:tcMar>
          </w:tcPr>
          <w:p w14:paraId="3164C27E" w14:textId="77777777" w:rsidR="00C618DB" w:rsidRPr="00504440" w:rsidRDefault="00C618DB" w:rsidP="006126D1">
            <w:pPr>
              <w:jc w:val="both"/>
              <w:rPr>
                <w:rFonts w:ascii="Calibri" w:hAnsi="Calibri"/>
                <w:bCs/>
                <w:sz w:val="4"/>
                <w:szCs w:val="4"/>
              </w:rPr>
            </w:pPr>
          </w:p>
        </w:tc>
      </w:tr>
      <w:tr w:rsidR="008C75E4" w:rsidRPr="008C75E4" w14:paraId="31B7C26F" w14:textId="77777777" w:rsidTr="00504440">
        <w:trPr>
          <w:jc w:val="center"/>
        </w:trPr>
        <w:tc>
          <w:tcPr>
            <w:tcW w:w="3075" w:type="dxa"/>
            <w:gridSpan w:val="5"/>
            <w:tcMar>
              <w:top w:w="57" w:type="dxa"/>
              <w:bottom w:w="57" w:type="dxa"/>
            </w:tcMar>
          </w:tcPr>
          <w:p w14:paraId="1364E97D"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15E177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66D58E5" w14:textId="77777777" w:rsidTr="00504440">
        <w:trPr>
          <w:jc w:val="center"/>
        </w:trPr>
        <w:tc>
          <w:tcPr>
            <w:tcW w:w="3075" w:type="dxa"/>
            <w:gridSpan w:val="5"/>
            <w:tcMar>
              <w:top w:w="57" w:type="dxa"/>
              <w:bottom w:w="57" w:type="dxa"/>
            </w:tcMar>
          </w:tcPr>
          <w:p w14:paraId="71AAD800" w14:textId="61B1BC72" w:rsidR="002A01CF" w:rsidRPr="00AE4449" w:rsidRDefault="00AE4449" w:rsidP="006126D1">
            <w:pPr>
              <w:jc w:val="both"/>
              <w:rPr>
                <w:rFonts w:ascii="Calibri" w:hAnsi="Calibri"/>
                <w:bCs/>
                <w:szCs w:val="22"/>
              </w:rPr>
            </w:pPr>
            <w:r w:rsidRPr="00AE4449">
              <w:rPr>
                <w:rFonts w:ascii="Calibri" w:hAnsi="Calibri"/>
                <w:bCs/>
                <w:szCs w:val="22"/>
              </w:rPr>
              <w:t>N/A</w:t>
            </w:r>
          </w:p>
        </w:tc>
        <w:tc>
          <w:tcPr>
            <w:tcW w:w="6480" w:type="dxa"/>
            <w:gridSpan w:val="9"/>
          </w:tcPr>
          <w:p w14:paraId="422D7EFC" w14:textId="77777777" w:rsidR="002A01CF" w:rsidRPr="008C75E4" w:rsidRDefault="002A01CF" w:rsidP="006126D1">
            <w:pPr>
              <w:jc w:val="both"/>
              <w:rPr>
                <w:rFonts w:ascii="Calibri" w:hAnsi="Calibri"/>
                <w:b/>
                <w:szCs w:val="22"/>
              </w:rPr>
            </w:pPr>
          </w:p>
        </w:tc>
      </w:tr>
      <w:tr w:rsidR="008C75E4" w:rsidRPr="008C75E4" w14:paraId="1DFB14C2" w14:textId="77777777" w:rsidTr="00504440">
        <w:trPr>
          <w:jc w:val="center"/>
        </w:trPr>
        <w:tc>
          <w:tcPr>
            <w:tcW w:w="9555" w:type="dxa"/>
            <w:gridSpan w:val="14"/>
            <w:tcMar>
              <w:top w:w="57" w:type="dxa"/>
              <w:bottom w:w="57" w:type="dxa"/>
            </w:tcMar>
          </w:tcPr>
          <w:p w14:paraId="5F2F8CD2" w14:textId="180CFE91" w:rsidR="009D759D" w:rsidRPr="009D759D" w:rsidRDefault="009D759D" w:rsidP="00FC046F">
            <w:pPr>
              <w:jc w:val="both"/>
              <w:rPr>
                <w:rFonts w:ascii="Calibri" w:hAnsi="Calibri"/>
                <w:b/>
                <w:szCs w:val="22"/>
              </w:rPr>
            </w:pPr>
          </w:p>
          <w:p w14:paraId="08897FDE" w14:textId="77777777" w:rsidR="0072424B" w:rsidRPr="008C75E4" w:rsidRDefault="0072424B" w:rsidP="00BD1FC4">
            <w:pPr>
              <w:jc w:val="both"/>
              <w:rPr>
                <w:rFonts w:ascii="Calibri" w:hAnsi="Calibri"/>
                <w:szCs w:val="22"/>
              </w:rPr>
            </w:pPr>
          </w:p>
        </w:tc>
      </w:tr>
      <w:tr w:rsidR="008C75E4" w:rsidRPr="008C75E4" w14:paraId="5C4F21FD" w14:textId="77777777" w:rsidTr="00504440">
        <w:trPr>
          <w:jc w:val="center"/>
        </w:trPr>
        <w:tc>
          <w:tcPr>
            <w:tcW w:w="3075" w:type="dxa"/>
            <w:gridSpan w:val="5"/>
            <w:tcMar>
              <w:top w:w="57" w:type="dxa"/>
              <w:bottom w:w="57" w:type="dxa"/>
            </w:tcMar>
          </w:tcPr>
          <w:p w14:paraId="4458174A"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282504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C8B719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2D7D175" w14:textId="56D5C753" w:rsidR="005878FE" w:rsidRPr="00435FC9" w:rsidRDefault="00AD6984" w:rsidP="00435FC9">
            <w:pPr>
              <w:jc w:val="both"/>
              <w:rPr>
                <w:rFonts w:ascii="Calibri" w:hAnsi="Calibri"/>
                <w:szCs w:val="22"/>
              </w:rPr>
            </w:pPr>
            <w:r>
              <w:rPr>
                <w:rFonts w:ascii="Calibri" w:hAnsi="Calibri"/>
                <w:szCs w:val="22"/>
              </w:rPr>
              <w:t xml:space="preserve">Second site notice referred to affects the setting of a listed building. </w:t>
            </w:r>
            <w:r w:rsidR="00AE4449">
              <w:rPr>
                <w:rFonts w:ascii="Calibri" w:hAnsi="Calibri"/>
                <w:szCs w:val="22"/>
              </w:rPr>
              <w:t>None received.</w:t>
            </w:r>
          </w:p>
        </w:tc>
      </w:tr>
      <w:tr w:rsidR="008C75E4" w:rsidRPr="008C75E4" w14:paraId="4F24D900" w14:textId="77777777" w:rsidTr="00504440">
        <w:trPr>
          <w:trHeight w:hRule="exact" w:val="144"/>
          <w:jc w:val="center"/>
        </w:trPr>
        <w:tc>
          <w:tcPr>
            <w:tcW w:w="9555" w:type="dxa"/>
            <w:gridSpan w:val="14"/>
            <w:tcBorders>
              <w:left w:val="nil"/>
              <w:right w:val="nil"/>
            </w:tcBorders>
            <w:tcMar>
              <w:top w:w="57" w:type="dxa"/>
              <w:bottom w:w="57" w:type="dxa"/>
            </w:tcMar>
          </w:tcPr>
          <w:p w14:paraId="5C91598A" w14:textId="77777777" w:rsidR="00C0704D" w:rsidRPr="00504440" w:rsidRDefault="00C0704D" w:rsidP="006126D1">
            <w:pPr>
              <w:jc w:val="both"/>
              <w:rPr>
                <w:rFonts w:ascii="Calibri" w:hAnsi="Calibri"/>
                <w:sz w:val="4"/>
                <w:szCs w:val="4"/>
              </w:rPr>
            </w:pPr>
          </w:p>
        </w:tc>
      </w:tr>
      <w:tr w:rsidR="008C75E4" w:rsidRPr="008C75E4" w14:paraId="171CF52D" w14:textId="77777777" w:rsidTr="00504440">
        <w:trPr>
          <w:jc w:val="center"/>
        </w:trPr>
        <w:tc>
          <w:tcPr>
            <w:tcW w:w="9555" w:type="dxa"/>
            <w:gridSpan w:val="14"/>
            <w:tcMar>
              <w:top w:w="57" w:type="dxa"/>
              <w:bottom w:w="57" w:type="dxa"/>
            </w:tcMar>
          </w:tcPr>
          <w:p w14:paraId="53A5B4FB"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3B60A693" w14:textId="77777777" w:rsidTr="00504440">
        <w:trPr>
          <w:trHeight w:val="864"/>
          <w:jc w:val="center"/>
        </w:trPr>
        <w:tc>
          <w:tcPr>
            <w:tcW w:w="9555" w:type="dxa"/>
            <w:gridSpan w:val="14"/>
            <w:tcMar>
              <w:top w:w="57" w:type="dxa"/>
              <w:bottom w:w="57" w:type="dxa"/>
            </w:tcMar>
          </w:tcPr>
          <w:p w14:paraId="4CF679B7" w14:textId="77777777" w:rsidR="00387EBE" w:rsidRDefault="00387EBE" w:rsidP="00387EBE">
            <w:pPr>
              <w:jc w:val="both"/>
              <w:rPr>
                <w:rFonts w:ascii="Calibri" w:hAnsi="Calibri" w:cs="Arial"/>
              </w:rPr>
            </w:pPr>
            <w:r>
              <w:rPr>
                <w:rFonts w:ascii="Calibri" w:hAnsi="Calibri" w:cs="Arial"/>
              </w:rPr>
              <w:t>Ribble Valley Core Strategy:</w:t>
            </w:r>
          </w:p>
          <w:p w14:paraId="26A84E6E" w14:textId="77777777" w:rsidR="00387EBE" w:rsidRDefault="00387EBE" w:rsidP="00387EBE">
            <w:pPr>
              <w:overflowPunct/>
              <w:autoSpaceDE/>
              <w:adjustRightInd/>
              <w:ind w:left="720" w:hanging="720"/>
              <w:jc w:val="both"/>
              <w:rPr>
                <w:rFonts w:ascii="Calibri" w:hAnsi="Calibri"/>
              </w:rPr>
            </w:pPr>
            <w:r>
              <w:rPr>
                <w:rFonts w:ascii="Calibri" w:hAnsi="Calibri"/>
              </w:rPr>
              <w:t xml:space="preserve">   </w:t>
            </w:r>
            <w:r>
              <w:rPr>
                <w:rFonts w:ascii="Calibri" w:hAnsi="Calibri"/>
              </w:rPr>
              <w:tab/>
            </w:r>
          </w:p>
          <w:p w14:paraId="7443BD0F" w14:textId="77777777" w:rsidR="00387EBE" w:rsidRDefault="00387EBE" w:rsidP="00387EBE">
            <w:pPr>
              <w:overflowPunct/>
              <w:autoSpaceDE/>
              <w:adjustRightInd/>
              <w:ind w:left="720" w:hanging="720"/>
              <w:jc w:val="both"/>
              <w:rPr>
                <w:rFonts w:ascii="Calibri" w:hAnsi="Calibri"/>
                <w:szCs w:val="24"/>
              </w:rPr>
            </w:pPr>
            <w:r>
              <w:rPr>
                <w:rFonts w:ascii="Calibri" w:hAnsi="Calibri"/>
                <w:szCs w:val="24"/>
              </w:rPr>
              <w:t xml:space="preserve">Key Statement EN5 – Protecting Heritage Assets </w:t>
            </w:r>
          </w:p>
          <w:p w14:paraId="7FA89885" w14:textId="77777777" w:rsidR="00387EBE" w:rsidRDefault="00387EBE" w:rsidP="00387EBE">
            <w:pPr>
              <w:overflowPunct/>
              <w:autoSpaceDE/>
              <w:adjustRightInd/>
              <w:ind w:left="720" w:hanging="720"/>
              <w:jc w:val="both"/>
              <w:rPr>
                <w:rFonts w:ascii="Calibri" w:hAnsi="Calibri" w:cs="Arial"/>
              </w:rPr>
            </w:pPr>
            <w:r>
              <w:rPr>
                <w:rFonts w:ascii="Calibri" w:hAnsi="Calibri" w:cs="Arial"/>
              </w:rPr>
              <w:t>Policy DMG1</w:t>
            </w:r>
            <w:r>
              <w:rPr>
                <w:rFonts w:ascii="Calibri" w:hAnsi="Calibri" w:cs="Arial"/>
                <w:szCs w:val="24"/>
              </w:rPr>
              <w:t>– General Considerations</w:t>
            </w:r>
          </w:p>
          <w:p w14:paraId="01F02972" w14:textId="77777777" w:rsidR="00387EBE" w:rsidRDefault="00387EBE" w:rsidP="00387EBE">
            <w:pPr>
              <w:overflowPunct/>
              <w:autoSpaceDE/>
              <w:adjustRightInd/>
              <w:ind w:left="720" w:hanging="720"/>
              <w:jc w:val="both"/>
              <w:rPr>
                <w:rFonts w:ascii="Calibri" w:hAnsi="Calibri" w:cs="Arial"/>
              </w:rPr>
            </w:pPr>
            <w:r>
              <w:rPr>
                <w:rFonts w:ascii="Calibri" w:hAnsi="Calibri" w:cs="Arial"/>
              </w:rPr>
              <w:t>Policy DME4</w:t>
            </w:r>
            <w:r>
              <w:rPr>
                <w:rFonts w:ascii="Calibri" w:hAnsi="Calibri" w:cs="Arial"/>
                <w:szCs w:val="24"/>
              </w:rPr>
              <w:t>– Protecting Heritage Assets</w:t>
            </w:r>
          </w:p>
          <w:p w14:paraId="43722599" w14:textId="77777777" w:rsidR="00387EBE" w:rsidRDefault="00387EBE" w:rsidP="00AE4449">
            <w:pPr>
              <w:overflowPunct/>
              <w:autoSpaceDE/>
              <w:adjustRightInd/>
              <w:jc w:val="both"/>
              <w:rPr>
                <w:rFonts w:ascii="Calibri" w:hAnsi="Calibri"/>
                <w:szCs w:val="24"/>
              </w:rPr>
            </w:pPr>
          </w:p>
          <w:p w14:paraId="0D193727" w14:textId="77777777" w:rsidR="00387EBE" w:rsidRDefault="00387EBE" w:rsidP="00387EBE">
            <w:pPr>
              <w:overflowPunct/>
              <w:autoSpaceDE/>
              <w:adjustRightInd/>
              <w:ind w:left="720" w:hanging="720"/>
              <w:jc w:val="both"/>
              <w:rPr>
                <w:rFonts w:ascii="Calibri" w:hAnsi="Calibri"/>
                <w:szCs w:val="24"/>
              </w:rPr>
            </w:pPr>
            <w:r>
              <w:rPr>
                <w:rFonts w:ascii="Calibri" w:hAnsi="Calibri"/>
                <w:szCs w:val="24"/>
              </w:rPr>
              <w:t>Planning (Listed Buildings and Conservation Areas) Act 1990</w:t>
            </w:r>
          </w:p>
          <w:p w14:paraId="1B657B1B" w14:textId="77777777" w:rsidR="00387EBE" w:rsidRDefault="00387EBE" w:rsidP="00387EBE">
            <w:pPr>
              <w:overflowPunct/>
              <w:autoSpaceDE/>
              <w:adjustRightInd/>
              <w:ind w:left="720" w:hanging="720"/>
              <w:jc w:val="both"/>
              <w:rPr>
                <w:rFonts w:ascii="Calibri" w:hAnsi="Calibri"/>
                <w:szCs w:val="22"/>
              </w:rPr>
            </w:pPr>
            <w:r>
              <w:rPr>
                <w:rFonts w:ascii="Calibri" w:hAnsi="Calibri"/>
                <w:szCs w:val="22"/>
              </w:rPr>
              <w:t>‘Preservation’ in the duties at section 66 of the Act means “doing no harm to” (</w:t>
            </w:r>
            <w:r>
              <w:rPr>
                <w:rFonts w:ascii="Calibri" w:hAnsi="Calibri"/>
                <w:i/>
                <w:iCs/>
                <w:szCs w:val="22"/>
              </w:rPr>
              <w:t xml:space="preserve">South Lakeland DC v. </w:t>
            </w:r>
          </w:p>
          <w:p w14:paraId="1F308D88" w14:textId="77777777" w:rsidR="00387EBE" w:rsidRDefault="00387EBE" w:rsidP="00387EBE">
            <w:pPr>
              <w:overflowPunct/>
              <w:autoSpaceDE/>
              <w:adjustRightInd/>
              <w:ind w:left="720" w:hanging="720"/>
              <w:jc w:val="both"/>
              <w:rPr>
                <w:rFonts w:ascii="Calibri" w:hAnsi="Calibri"/>
                <w:szCs w:val="24"/>
              </w:rPr>
            </w:pPr>
            <w:r>
              <w:rPr>
                <w:rFonts w:ascii="Calibri" w:hAnsi="Calibri"/>
                <w:i/>
                <w:iCs/>
                <w:szCs w:val="22"/>
              </w:rPr>
              <w:t xml:space="preserve">Secretary of State for the Environment </w:t>
            </w:r>
            <w:r>
              <w:rPr>
                <w:rFonts w:ascii="Calibri" w:hAnsi="Calibri"/>
                <w:szCs w:val="22"/>
              </w:rPr>
              <w:t>[1992]).</w:t>
            </w:r>
          </w:p>
          <w:p w14:paraId="24B26244" w14:textId="77777777" w:rsidR="00387EBE" w:rsidRDefault="00387EBE" w:rsidP="00387EBE">
            <w:pPr>
              <w:overflowPunct/>
              <w:autoSpaceDE/>
              <w:adjustRightInd/>
              <w:ind w:left="720" w:hanging="720"/>
              <w:jc w:val="both"/>
              <w:rPr>
                <w:rFonts w:ascii="Calibri" w:hAnsi="Calibri"/>
                <w:szCs w:val="24"/>
              </w:rPr>
            </w:pPr>
            <w:r>
              <w:rPr>
                <w:rFonts w:ascii="Calibri" w:hAnsi="Calibri"/>
                <w:szCs w:val="24"/>
              </w:rPr>
              <w:t xml:space="preserve">            </w:t>
            </w:r>
          </w:p>
          <w:p w14:paraId="6A708598" w14:textId="77777777" w:rsidR="00387EBE" w:rsidRDefault="00387EBE" w:rsidP="00387EBE">
            <w:pPr>
              <w:overflowPunct/>
              <w:autoSpaceDE/>
              <w:adjustRightInd/>
              <w:jc w:val="both"/>
              <w:rPr>
                <w:rFonts w:ascii="Calibri" w:hAnsi="Calibri"/>
                <w:szCs w:val="24"/>
              </w:rPr>
            </w:pPr>
            <w:r>
              <w:rPr>
                <w:rFonts w:ascii="Calibri" w:hAnsi="Calibri"/>
                <w:szCs w:val="24"/>
              </w:rPr>
              <w:t>NPPF</w:t>
            </w:r>
          </w:p>
          <w:p w14:paraId="79C20F94" w14:textId="77777777" w:rsidR="008542DE" w:rsidRPr="00504440" w:rsidRDefault="00387EBE" w:rsidP="00387EBE">
            <w:pPr>
              <w:pStyle w:val="PLANNING"/>
              <w:rPr>
                <w:rFonts w:ascii="Calibri" w:hAnsi="Calibri"/>
                <w:b/>
                <w:bCs/>
                <w:szCs w:val="22"/>
              </w:rPr>
            </w:pPr>
            <w:r>
              <w:rPr>
                <w:rFonts w:ascii="Calibri" w:hAnsi="Calibri" w:cs="Arial"/>
              </w:rPr>
              <w:t>NPPG</w:t>
            </w:r>
          </w:p>
          <w:p w14:paraId="24DC882B" w14:textId="77777777" w:rsidR="001946E0" w:rsidRPr="008C75E4" w:rsidRDefault="001946E0" w:rsidP="006126D1">
            <w:pPr>
              <w:jc w:val="both"/>
              <w:rPr>
                <w:rFonts w:ascii="Calibri" w:hAnsi="Calibri"/>
                <w:b/>
                <w:szCs w:val="22"/>
              </w:rPr>
            </w:pPr>
          </w:p>
        </w:tc>
      </w:tr>
      <w:tr w:rsidR="008C75E4" w:rsidRPr="008C75E4" w14:paraId="46410A07"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5E31DC9"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14568A9A" w14:textId="77777777" w:rsidR="008D37FB" w:rsidRPr="008D37FB" w:rsidRDefault="002201BE" w:rsidP="00AB1CC2">
            <w:pPr>
              <w:overflowPunct/>
              <w:autoSpaceDE/>
              <w:adjustRightInd/>
              <w:ind w:left="720" w:hanging="720"/>
              <w:jc w:val="both"/>
              <w:rPr>
                <w:rFonts w:asciiTheme="minorHAnsi" w:hAnsiTheme="minorHAnsi" w:cstheme="minorHAnsi"/>
                <w:i/>
                <w:iCs/>
                <w:szCs w:val="22"/>
                <w:shd w:val="clear" w:color="auto" w:fill="FFFFFF"/>
              </w:rPr>
            </w:pPr>
            <w:r w:rsidRPr="002201BE">
              <w:rPr>
                <w:rFonts w:asciiTheme="minorHAnsi" w:hAnsiTheme="minorHAnsi" w:cstheme="minorHAnsi"/>
                <w:szCs w:val="22"/>
                <w:shd w:val="clear" w:color="auto" w:fill="FFFFFF"/>
              </w:rPr>
              <w:t xml:space="preserve">3/2001/0814 – </w:t>
            </w:r>
            <w:r>
              <w:rPr>
                <w:rFonts w:asciiTheme="minorHAnsi" w:hAnsiTheme="minorHAnsi" w:cstheme="minorHAnsi"/>
                <w:szCs w:val="22"/>
                <w:shd w:val="clear" w:color="auto" w:fill="FFFFFF"/>
              </w:rPr>
              <w:t>E</w:t>
            </w:r>
            <w:r w:rsidRPr="002201BE">
              <w:rPr>
                <w:rFonts w:asciiTheme="minorHAnsi" w:hAnsiTheme="minorHAnsi" w:cstheme="minorHAnsi"/>
                <w:szCs w:val="22"/>
                <w:shd w:val="clear" w:color="auto" w:fill="FFFFFF"/>
              </w:rPr>
              <w:t xml:space="preserve">rection of 12 no. town houses. </w:t>
            </w:r>
            <w:r>
              <w:rPr>
                <w:rFonts w:asciiTheme="minorHAnsi" w:hAnsiTheme="minorHAnsi" w:cstheme="minorHAnsi"/>
                <w:szCs w:val="22"/>
                <w:shd w:val="clear" w:color="auto" w:fill="FFFFFF"/>
              </w:rPr>
              <w:t>PP</w:t>
            </w:r>
            <w:r w:rsidRPr="002201BE">
              <w:rPr>
                <w:rFonts w:asciiTheme="minorHAnsi" w:hAnsiTheme="minorHAnsi" w:cstheme="minorHAnsi"/>
                <w:szCs w:val="22"/>
                <w:shd w:val="clear" w:color="auto" w:fill="FFFFFF"/>
              </w:rPr>
              <w:t xml:space="preserve"> granted 14/8/2002.</w:t>
            </w:r>
            <w:r w:rsidR="008D37FB">
              <w:rPr>
                <w:rFonts w:asciiTheme="minorHAnsi" w:hAnsiTheme="minorHAnsi" w:cstheme="minorHAnsi"/>
                <w:szCs w:val="22"/>
                <w:shd w:val="clear" w:color="auto" w:fill="FFFFFF"/>
              </w:rPr>
              <w:t xml:space="preserve"> </w:t>
            </w:r>
            <w:r w:rsidR="008D37FB" w:rsidRPr="008D37FB">
              <w:rPr>
                <w:rFonts w:asciiTheme="minorHAnsi" w:hAnsiTheme="minorHAnsi" w:cstheme="minorHAnsi"/>
                <w:i/>
                <w:iCs/>
                <w:szCs w:val="22"/>
                <w:shd w:val="clear" w:color="auto" w:fill="FFFFFF"/>
              </w:rPr>
              <w:t xml:space="preserve">PD removed in respect to </w:t>
            </w:r>
          </w:p>
          <w:p w14:paraId="684DEFC0" w14:textId="25825729" w:rsidR="00246299" w:rsidRPr="008D37FB" w:rsidRDefault="008D37FB" w:rsidP="00AB1CC2">
            <w:pPr>
              <w:overflowPunct/>
              <w:autoSpaceDE/>
              <w:adjustRightInd/>
              <w:ind w:left="720" w:hanging="720"/>
              <w:jc w:val="both"/>
              <w:rPr>
                <w:rFonts w:asciiTheme="minorHAnsi" w:hAnsiTheme="minorHAnsi" w:cstheme="minorHAnsi"/>
                <w:i/>
                <w:iCs/>
                <w:szCs w:val="22"/>
                <w:shd w:val="clear" w:color="auto" w:fill="FFFFFF"/>
              </w:rPr>
            </w:pPr>
            <w:r w:rsidRPr="008D37FB">
              <w:rPr>
                <w:rFonts w:asciiTheme="minorHAnsi" w:hAnsiTheme="minorHAnsi" w:cstheme="minorHAnsi"/>
                <w:i/>
                <w:iCs/>
                <w:szCs w:val="22"/>
                <w:shd w:val="clear" w:color="auto" w:fill="FFFFFF"/>
              </w:rPr>
              <w:t>additional structures, hard standing or fences.</w:t>
            </w:r>
          </w:p>
          <w:p w14:paraId="6E80C1BF" w14:textId="77777777" w:rsidR="00AE4BF1" w:rsidRPr="00AE4BF1" w:rsidRDefault="00AE4BF1" w:rsidP="00AB1CC2">
            <w:pPr>
              <w:overflowPunct/>
              <w:autoSpaceDE/>
              <w:adjustRightInd/>
              <w:ind w:left="720" w:hanging="720"/>
              <w:jc w:val="both"/>
              <w:rPr>
                <w:rFonts w:asciiTheme="minorHAnsi" w:hAnsiTheme="minorHAnsi" w:cstheme="minorHAnsi"/>
                <w:szCs w:val="22"/>
              </w:rPr>
            </w:pPr>
          </w:p>
          <w:p w14:paraId="05DADC4C" w14:textId="77777777" w:rsidR="00AE4BF1" w:rsidRPr="00AE4BF1" w:rsidRDefault="00AE4BF1" w:rsidP="00AB1CC2">
            <w:pPr>
              <w:overflowPunct/>
              <w:autoSpaceDE/>
              <w:adjustRightInd/>
              <w:ind w:left="720" w:hanging="720"/>
              <w:jc w:val="both"/>
              <w:rPr>
                <w:rFonts w:asciiTheme="minorHAnsi" w:hAnsiTheme="minorHAnsi" w:cstheme="minorHAnsi"/>
                <w:szCs w:val="22"/>
                <w:shd w:val="clear" w:color="auto" w:fill="FFFFFF"/>
              </w:rPr>
            </w:pPr>
            <w:r w:rsidRPr="00AE4BF1">
              <w:rPr>
                <w:rFonts w:asciiTheme="minorHAnsi" w:hAnsiTheme="minorHAnsi" w:cstheme="minorHAnsi"/>
                <w:szCs w:val="22"/>
              </w:rPr>
              <w:t xml:space="preserve">(16 King Street) 3/2019/0813 - </w:t>
            </w:r>
            <w:r w:rsidRPr="00AE4BF1">
              <w:rPr>
                <w:rFonts w:asciiTheme="minorHAnsi" w:hAnsiTheme="minorHAnsi" w:cstheme="minorHAnsi"/>
                <w:szCs w:val="22"/>
                <w:shd w:val="clear" w:color="auto" w:fill="FFFFFF"/>
              </w:rPr>
              <w:t xml:space="preserve">Replacement of existing wooden windows and doors with white UPVC </w:t>
            </w:r>
          </w:p>
          <w:p w14:paraId="74FA6D53" w14:textId="78D58C85" w:rsidR="00AE4BF1" w:rsidRPr="00AE4BF1" w:rsidRDefault="00AE4BF1" w:rsidP="00AB1CC2">
            <w:pPr>
              <w:overflowPunct/>
              <w:autoSpaceDE/>
              <w:adjustRightInd/>
              <w:ind w:left="720" w:hanging="720"/>
              <w:jc w:val="both"/>
              <w:rPr>
                <w:rFonts w:asciiTheme="minorHAnsi" w:hAnsiTheme="minorHAnsi" w:cstheme="minorHAnsi"/>
                <w:color w:val="333333"/>
                <w:sz w:val="18"/>
                <w:szCs w:val="18"/>
                <w:shd w:val="clear" w:color="auto" w:fill="FFFFFF"/>
              </w:rPr>
            </w:pPr>
            <w:r w:rsidRPr="00AE4BF1">
              <w:rPr>
                <w:rFonts w:asciiTheme="minorHAnsi" w:hAnsiTheme="minorHAnsi" w:cstheme="minorHAnsi"/>
                <w:szCs w:val="22"/>
                <w:shd w:val="clear" w:color="auto" w:fill="FFFFFF"/>
              </w:rPr>
              <w:t>windows and back door, painted timber front door. PP granted 6/12/2019.</w:t>
            </w:r>
          </w:p>
        </w:tc>
      </w:tr>
      <w:tr w:rsidR="008C75E4" w:rsidRPr="008C75E4" w14:paraId="252BCD57" w14:textId="77777777" w:rsidTr="00504440">
        <w:trPr>
          <w:trHeight w:hRule="exact" w:val="144"/>
          <w:jc w:val="center"/>
        </w:trPr>
        <w:tc>
          <w:tcPr>
            <w:tcW w:w="9555" w:type="dxa"/>
            <w:gridSpan w:val="14"/>
            <w:tcBorders>
              <w:left w:val="nil"/>
              <w:right w:val="nil"/>
            </w:tcBorders>
            <w:tcMar>
              <w:top w:w="57" w:type="dxa"/>
              <w:bottom w:w="57" w:type="dxa"/>
            </w:tcMar>
          </w:tcPr>
          <w:p w14:paraId="482A9891" w14:textId="77777777" w:rsidR="003F16AA" w:rsidRPr="00504440" w:rsidRDefault="003F16AA" w:rsidP="00504440">
            <w:pPr>
              <w:rPr>
                <w:sz w:val="4"/>
                <w:szCs w:val="4"/>
              </w:rPr>
            </w:pPr>
          </w:p>
        </w:tc>
      </w:tr>
      <w:tr w:rsidR="008C75E4" w:rsidRPr="008C75E4" w14:paraId="42B82150" w14:textId="77777777" w:rsidTr="00504440">
        <w:trPr>
          <w:jc w:val="center"/>
        </w:trPr>
        <w:tc>
          <w:tcPr>
            <w:tcW w:w="9555" w:type="dxa"/>
            <w:gridSpan w:val="14"/>
            <w:tcMar>
              <w:top w:w="57" w:type="dxa"/>
              <w:bottom w:w="57" w:type="dxa"/>
            </w:tcMar>
          </w:tcPr>
          <w:p w14:paraId="1C715434"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13361B2F" w14:textId="77777777" w:rsidTr="00504440">
        <w:trPr>
          <w:trHeight w:val="1152"/>
          <w:jc w:val="center"/>
        </w:trPr>
        <w:tc>
          <w:tcPr>
            <w:tcW w:w="9555" w:type="dxa"/>
            <w:gridSpan w:val="14"/>
            <w:tcMar>
              <w:top w:w="57" w:type="dxa"/>
              <w:bottom w:w="57" w:type="dxa"/>
            </w:tcMar>
          </w:tcPr>
          <w:p w14:paraId="2CE2CC69"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1063DD0" w14:textId="77777777" w:rsidR="00F25697" w:rsidRDefault="00F25697" w:rsidP="00F25697">
            <w:pPr>
              <w:pStyle w:val="Header"/>
              <w:tabs>
                <w:tab w:val="clear" w:pos="4153"/>
                <w:tab w:val="clear" w:pos="8306"/>
              </w:tabs>
              <w:contextualSpacing/>
              <w:jc w:val="both"/>
              <w:rPr>
                <w:rFonts w:ascii="Calibri" w:hAnsi="Calibri"/>
                <w:bCs/>
                <w:szCs w:val="22"/>
              </w:rPr>
            </w:pPr>
            <w:r>
              <w:rPr>
                <w:rFonts w:ascii="Calibri" w:hAnsi="Calibri"/>
                <w:bCs/>
                <w:szCs w:val="22"/>
              </w:rPr>
              <w:t>Nos. 16-23 King Street is a modern residential terrace development prominently sited within Longridge Conservation Area which is conscious of the architectural and historic character of its surroundings in general form (terrace with repetition of opening style and location) and materials/simple detailing (timber window frames – no glazing bars; timber doors – some of the original plank type doors have been replaced with crude mock Georgian styles).</w:t>
            </w:r>
          </w:p>
          <w:p w14:paraId="677E106E" w14:textId="77777777" w:rsidR="00F25697" w:rsidRDefault="00F25697" w:rsidP="00F25697">
            <w:pPr>
              <w:pStyle w:val="Header"/>
              <w:tabs>
                <w:tab w:val="clear" w:pos="4153"/>
                <w:tab w:val="clear" w:pos="8306"/>
              </w:tabs>
              <w:contextualSpacing/>
              <w:jc w:val="both"/>
              <w:rPr>
                <w:rFonts w:ascii="Calibri" w:hAnsi="Calibri"/>
                <w:bCs/>
                <w:szCs w:val="22"/>
              </w:rPr>
            </w:pPr>
          </w:p>
          <w:p w14:paraId="702B0D25" w14:textId="77777777" w:rsidR="009C4D36" w:rsidRDefault="00F25697" w:rsidP="00F25697">
            <w:pPr>
              <w:pStyle w:val="Header"/>
              <w:tabs>
                <w:tab w:val="clear" w:pos="4153"/>
                <w:tab w:val="clear" w:pos="8306"/>
              </w:tabs>
              <w:contextualSpacing/>
              <w:jc w:val="both"/>
              <w:rPr>
                <w:rFonts w:ascii="Calibri" w:hAnsi="Calibri"/>
                <w:bCs/>
                <w:szCs w:val="22"/>
              </w:rPr>
            </w:pPr>
            <w:r>
              <w:rPr>
                <w:rFonts w:ascii="Calibri" w:hAnsi="Calibri"/>
                <w:bCs/>
                <w:szCs w:val="22"/>
              </w:rPr>
              <w:t xml:space="preserve">The new build is faced and adjoined by terraces and rows of Buildings of Townscape Merit making a positive contribution to Longridge Conservation Area. </w:t>
            </w:r>
          </w:p>
          <w:p w14:paraId="3DB0EDDC" w14:textId="77777777" w:rsidR="009C4D36" w:rsidRDefault="009C4D36" w:rsidP="00F25697">
            <w:pPr>
              <w:pStyle w:val="Header"/>
              <w:tabs>
                <w:tab w:val="clear" w:pos="4153"/>
                <w:tab w:val="clear" w:pos="8306"/>
              </w:tabs>
              <w:contextualSpacing/>
              <w:jc w:val="both"/>
              <w:rPr>
                <w:rFonts w:ascii="Calibri" w:hAnsi="Calibri"/>
                <w:bCs/>
                <w:szCs w:val="22"/>
              </w:rPr>
            </w:pPr>
          </w:p>
          <w:p w14:paraId="6A4941D1" w14:textId="05DB4BE2" w:rsidR="00F25697" w:rsidRDefault="009C4D36" w:rsidP="00F25697">
            <w:pPr>
              <w:pStyle w:val="Header"/>
              <w:tabs>
                <w:tab w:val="clear" w:pos="4153"/>
                <w:tab w:val="clear" w:pos="8306"/>
              </w:tabs>
              <w:contextualSpacing/>
              <w:jc w:val="both"/>
              <w:rPr>
                <w:rFonts w:ascii="Calibri" w:hAnsi="Calibri"/>
                <w:bCs/>
                <w:szCs w:val="22"/>
              </w:rPr>
            </w:pPr>
            <w:r>
              <w:rPr>
                <w:rFonts w:ascii="Calibri" w:hAnsi="Calibri"/>
                <w:bCs/>
                <w:szCs w:val="22"/>
              </w:rPr>
              <w:t>The site is within the setting of Sharley Fold Farm (Grade II listed</w:t>
            </w:r>
            <w:r w:rsidR="00D65474">
              <w:rPr>
                <w:rFonts w:ascii="Calibri" w:hAnsi="Calibri"/>
                <w:bCs/>
                <w:szCs w:val="22"/>
              </w:rPr>
              <w:t xml:space="preserve">; </w:t>
            </w:r>
            <w:r w:rsidR="00D65474" w:rsidRPr="00D65474">
              <w:rPr>
                <w:rFonts w:asciiTheme="minorHAnsi" w:hAnsiTheme="minorHAnsi" w:cstheme="minorHAnsi"/>
                <w:color w:val="000000"/>
                <w:lang w:val="en"/>
              </w:rPr>
              <w:t>House, '1619 I A S' on lintel</w:t>
            </w:r>
            <w:r w:rsidR="00D65474">
              <w:rPr>
                <w:rFonts w:ascii="Source Sans Pro" w:hAnsi="Source Sans Pro" w:cs="Arial"/>
                <w:color w:val="000000"/>
                <w:lang w:val="en"/>
              </w:rPr>
              <w:t>).</w:t>
            </w:r>
            <w:r>
              <w:rPr>
                <w:rFonts w:ascii="Calibri" w:hAnsi="Calibri"/>
                <w:bCs/>
                <w:szCs w:val="22"/>
              </w:rPr>
              <w:t xml:space="preserve"> </w:t>
            </w:r>
            <w:r w:rsidR="00F25697">
              <w:rPr>
                <w:rFonts w:ascii="Calibri" w:hAnsi="Calibri"/>
                <w:bCs/>
                <w:szCs w:val="22"/>
              </w:rPr>
              <w:t>The 1886 OS map suggests that there was no historical relationship between this land and Sharley Fold Farm at the time</w:t>
            </w:r>
            <w:r w:rsidR="00AD6984">
              <w:rPr>
                <w:rFonts w:ascii="Calibri" w:hAnsi="Calibri"/>
                <w:bCs/>
                <w:szCs w:val="22"/>
              </w:rPr>
              <w:t xml:space="preserve">. A tree belt restricts </w:t>
            </w:r>
            <w:r w:rsidR="00F25697">
              <w:rPr>
                <w:rFonts w:ascii="Calibri" w:hAnsi="Calibri"/>
                <w:bCs/>
                <w:szCs w:val="22"/>
              </w:rPr>
              <w:t>the existing inter-visual relationship.</w:t>
            </w:r>
          </w:p>
          <w:p w14:paraId="13C8A387" w14:textId="77777777" w:rsidR="00484C63" w:rsidRPr="00D102D9" w:rsidRDefault="00484C63" w:rsidP="00AB1CC2">
            <w:pPr>
              <w:overflowPunct/>
              <w:autoSpaceDE/>
              <w:adjustRightInd/>
              <w:ind w:left="720" w:hanging="720"/>
              <w:jc w:val="both"/>
              <w:rPr>
                <w:rFonts w:ascii="Calibri" w:hAnsi="Calibri"/>
                <w:b/>
                <w:szCs w:val="22"/>
              </w:rPr>
            </w:pPr>
          </w:p>
        </w:tc>
      </w:tr>
      <w:tr w:rsidR="008C75E4" w:rsidRPr="008C75E4" w14:paraId="6507A337" w14:textId="77777777" w:rsidTr="00504440">
        <w:trPr>
          <w:trHeight w:val="1152"/>
          <w:jc w:val="center"/>
        </w:trPr>
        <w:tc>
          <w:tcPr>
            <w:tcW w:w="9555" w:type="dxa"/>
            <w:gridSpan w:val="14"/>
            <w:tcMar>
              <w:top w:w="57" w:type="dxa"/>
              <w:bottom w:w="57" w:type="dxa"/>
            </w:tcMar>
          </w:tcPr>
          <w:p w14:paraId="1DBD82D6" w14:textId="49210C45"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13E09B4B" w14:textId="2AB25920" w:rsidR="009F262C" w:rsidRDefault="009F262C" w:rsidP="00454754">
            <w:pPr>
              <w:pStyle w:val="Header"/>
              <w:tabs>
                <w:tab w:val="clear" w:pos="4153"/>
                <w:tab w:val="clear" w:pos="8306"/>
              </w:tabs>
              <w:jc w:val="both"/>
              <w:rPr>
                <w:rFonts w:ascii="Calibri" w:hAnsi="Calibri"/>
                <w:b/>
                <w:szCs w:val="22"/>
              </w:rPr>
            </w:pPr>
          </w:p>
          <w:p w14:paraId="1711E20A" w14:textId="3F0550A9" w:rsidR="009F262C" w:rsidRDefault="009F262C" w:rsidP="00454754">
            <w:pPr>
              <w:pStyle w:val="Header"/>
              <w:tabs>
                <w:tab w:val="clear" w:pos="4153"/>
                <w:tab w:val="clear" w:pos="8306"/>
              </w:tabs>
              <w:jc w:val="both"/>
              <w:rPr>
                <w:rFonts w:ascii="Calibri" w:hAnsi="Calibri"/>
                <w:bCs/>
                <w:szCs w:val="22"/>
              </w:rPr>
            </w:pPr>
            <w:r w:rsidRPr="009F262C">
              <w:rPr>
                <w:rFonts w:ascii="Calibri" w:hAnsi="Calibri"/>
                <w:bCs/>
                <w:szCs w:val="22"/>
              </w:rPr>
              <w:t>Planning permission is sought for the replacement of existing painted timber window frames and doors with double-glazed plastic</w:t>
            </w:r>
            <w:r w:rsidR="003432A5">
              <w:rPr>
                <w:rFonts w:ascii="Calibri" w:hAnsi="Calibri"/>
                <w:bCs/>
                <w:szCs w:val="22"/>
              </w:rPr>
              <w:t xml:space="preserve"> (colour finish</w:t>
            </w:r>
            <w:r w:rsidR="00302D2D">
              <w:rPr>
                <w:rFonts w:ascii="Calibri" w:hAnsi="Calibri"/>
                <w:bCs/>
                <w:szCs w:val="22"/>
              </w:rPr>
              <w:t xml:space="preserve"> as existing</w:t>
            </w:r>
            <w:r w:rsidR="003432A5">
              <w:rPr>
                <w:rFonts w:ascii="Calibri" w:hAnsi="Calibri"/>
                <w:bCs/>
                <w:szCs w:val="22"/>
              </w:rPr>
              <w:t>)</w:t>
            </w:r>
            <w:r w:rsidRPr="009F262C">
              <w:rPr>
                <w:rFonts w:ascii="Calibri" w:hAnsi="Calibri"/>
                <w:bCs/>
                <w:szCs w:val="22"/>
              </w:rPr>
              <w:t xml:space="preserve"> window frames and doors.</w:t>
            </w:r>
          </w:p>
          <w:p w14:paraId="2F3E519C" w14:textId="04CDAB90" w:rsidR="00C2216D" w:rsidRDefault="00C2216D" w:rsidP="00454754">
            <w:pPr>
              <w:pStyle w:val="Header"/>
              <w:tabs>
                <w:tab w:val="clear" w:pos="4153"/>
                <w:tab w:val="clear" w:pos="8306"/>
              </w:tabs>
              <w:jc w:val="both"/>
              <w:rPr>
                <w:rFonts w:ascii="Calibri" w:hAnsi="Calibri"/>
                <w:bCs/>
                <w:szCs w:val="22"/>
              </w:rPr>
            </w:pPr>
          </w:p>
          <w:p w14:paraId="613B5747" w14:textId="08726463" w:rsidR="00C2216D" w:rsidRDefault="00C2216D" w:rsidP="00454754">
            <w:pPr>
              <w:pStyle w:val="Header"/>
              <w:tabs>
                <w:tab w:val="clear" w:pos="4153"/>
                <w:tab w:val="clear" w:pos="8306"/>
              </w:tabs>
              <w:jc w:val="both"/>
              <w:rPr>
                <w:rFonts w:asciiTheme="minorHAnsi" w:hAnsiTheme="minorHAnsi" w:cstheme="minorHAnsi"/>
              </w:rPr>
            </w:pPr>
            <w:r>
              <w:rPr>
                <w:rFonts w:ascii="Calibri" w:hAnsi="Calibri"/>
                <w:bCs/>
                <w:szCs w:val="22"/>
              </w:rPr>
              <w:t xml:space="preserve">On 24/8/2022 a request for further information was made </w:t>
            </w:r>
            <w:r w:rsidR="00CF64DD">
              <w:rPr>
                <w:rFonts w:ascii="Calibri" w:hAnsi="Calibri"/>
                <w:bCs/>
                <w:szCs w:val="22"/>
              </w:rPr>
              <w:t>i.e.</w:t>
            </w:r>
            <w:r>
              <w:rPr>
                <w:rFonts w:ascii="Calibri" w:hAnsi="Calibri"/>
                <w:bCs/>
                <w:szCs w:val="22"/>
              </w:rPr>
              <w:t xml:space="preserve"> </w:t>
            </w:r>
            <w:r w:rsidRPr="00C2216D">
              <w:rPr>
                <w:rFonts w:asciiTheme="minorHAnsi" w:hAnsiTheme="minorHAnsi" w:cstheme="minorHAnsi"/>
              </w:rPr>
              <w:t>application does not clearly identify the proposed alterations to be made – are the existing windows single-glazed? Is there any change to the size or design of window frames? What is the uPVC finish?</w:t>
            </w:r>
          </w:p>
          <w:p w14:paraId="2781D6EC" w14:textId="3B1EF4F9" w:rsidR="00EB358C" w:rsidRDefault="00EB358C" w:rsidP="00454754">
            <w:pPr>
              <w:pStyle w:val="Header"/>
              <w:tabs>
                <w:tab w:val="clear" w:pos="4153"/>
                <w:tab w:val="clear" w:pos="8306"/>
              </w:tabs>
              <w:jc w:val="both"/>
              <w:rPr>
                <w:rFonts w:asciiTheme="minorHAnsi" w:hAnsiTheme="minorHAnsi" w:cstheme="minorHAnsi"/>
              </w:rPr>
            </w:pPr>
          </w:p>
          <w:p w14:paraId="2DA8DB1C" w14:textId="63052AC0" w:rsidR="00EB358C" w:rsidRDefault="00EB358C" w:rsidP="00454754">
            <w:pPr>
              <w:pStyle w:val="Header"/>
              <w:tabs>
                <w:tab w:val="clear" w:pos="4153"/>
                <w:tab w:val="clear" w:pos="8306"/>
              </w:tabs>
              <w:jc w:val="both"/>
              <w:rPr>
                <w:rFonts w:asciiTheme="minorHAnsi" w:hAnsiTheme="minorHAnsi" w:cstheme="minorHAnsi"/>
              </w:rPr>
            </w:pPr>
            <w:r>
              <w:rPr>
                <w:rFonts w:asciiTheme="minorHAnsi" w:hAnsiTheme="minorHAnsi" w:cstheme="minorHAnsi"/>
              </w:rPr>
              <w:t>Two elevation sketch drawings have been submitted but it is not indicated whether they are existing or proposed.</w:t>
            </w:r>
          </w:p>
          <w:p w14:paraId="79B7C8E3" w14:textId="1AA2B091" w:rsidR="00866CB0" w:rsidRDefault="00866CB0" w:rsidP="00454754">
            <w:pPr>
              <w:pStyle w:val="Header"/>
              <w:tabs>
                <w:tab w:val="clear" w:pos="4153"/>
                <w:tab w:val="clear" w:pos="8306"/>
              </w:tabs>
              <w:jc w:val="both"/>
              <w:rPr>
                <w:rFonts w:asciiTheme="minorHAnsi" w:hAnsiTheme="minorHAnsi" w:cstheme="minorHAnsi"/>
              </w:rPr>
            </w:pPr>
          </w:p>
          <w:p w14:paraId="69EDC052" w14:textId="77777777" w:rsidR="00866CB0" w:rsidRPr="006D7624" w:rsidRDefault="00866CB0" w:rsidP="00866CB0">
            <w:pPr>
              <w:pStyle w:val="Header"/>
              <w:jc w:val="both"/>
              <w:rPr>
                <w:rFonts w:ascii="Calibri" w:hAnsi="Calibri"/>
                <w:b/>
                <w:szCs w:val="22"/>
              </w:rPr>
            </w:pPr>
            <w:r>
              <w:rPr>
                <w:rFonts w:asciiTheme="minorHAnsi" w:hAnsiTheme="minorHAnsi"/>
                <w:szCs w:val="22"/>
              </w:rPr>
              <w:t>A Heritage Statement has not been submitted.</w:t>
            </w:r>
          </w:p>
          <w:p w14:paraId="6E5C6724" w14:textId="77777777" w:rsidR="00866CB0" w:rsidRPr="00C2216D" w:rsidRDefault="00866CB0" w:rsidP="00454754">
            <w:pPr>
              <w:pStyle w:val="Header"/>
              <w:tabs>
                <w:tab w:val="clear" w:pos="4153"/>
                <w:tab w:val="clear" w:pos="8306"/>
              </w:tabs>
              <w:jc w:val="both"/>
              <w:rPr>
                <w:rFonts w:asciiTheme="minorHAnsi" w:hAnsiTheme="minorHAnsi" w:cstheme="minorHAnsi"/>
                <w:bCs/>
                <w:szCs w:val="22"/>
              </w:rPr>
            </w:pPr>
          </w:p>
          <w:p w14:paraId="30DB2B21" w14:textId="25EE6F27" w:rsidR="009F262C" w:rsidRPr="00866CB0" w:rsidRDefault="009C4D36" w:rsidP="00866CB0">
            <w:pPr>
              <w:pStyle w:val="Header"/>
              <w:tabs>
                <w:tab w:val="clear" w:pos="4153"/>
                <w:tab w:val="clear" w:pos="8306"/>
              </w:tabs>
              <w:jc w:val="both"/>
              <w:rPr>
                <w:rFonts w:ascii="Calibri" w:hAnsi="Calibri"/>
                <w:szCs w:val="22"/>
              </w:rPr>
            </w:pPr>
            <w:r>
              <w:rPr>
                <w:rFonts w:asciiTheme="minorHAnsi" w:hAnsiTheme="minorHAnsi" w:cstheme="minorHAnsi"/>
                <w:szCs w:val="22"/>
              </w:rPr>
              <w:t xml:space="preserve">Following discussion (including reference to consideration to 3/2019/0813), </w:t>
            </w:r>
            <w:r w:rsidR="0077711A" w:rsidRPr="009F262C">
              <w:rPr>
                <w:rFonts w:asciiTheme="minorHAnsi" w:hAnsiTheme="minorHAnsi" w:cstheme="minorHAnsi"/>
                <w:szCs w:val="22"/>
              </w:rPr>
              <w:t xml:space="preserve">the </w:t>
            </w:r>
            <w:r w:rsidR="009F262C" w:rsidRPr="009F262C">
              <w:rPr>
                <w:rFonts w:asciiTheme="minorHAnsi" w:hAnsiTheme="minorHAnsi" w:cstheme="minorHAnsi"/>
                <w:szCs w:val="22"/>
              </w:rPr>
              <w:t>applicant confirmed</w:t>
            </w:r>
            <w:r>
              <w:rPr>
                <w:rFonts w:asciiTheme="minorHAnsi" w:hAnsiTheme="minorHAnsi" w:cstheme="minorHAnsi"/>
                <w:szCs w:val="22"/>
              </w:rPr>
              <w:t xml:space="preserve"> </w:t>
            </w:r>
            <w:r w:rsidRPr="009F262C">
              <w:rPr>
                <w:rFonts w:asciiTheme="minorHAnsi" w:hAnsiTheme="minorHAnsi" w:cstheme="minorHAnsi"/>
                <w:szCs w:val="22"/>
              </w:rPr>
              <w:t xml:space="preserve">22/9/2022 </w:t>
            </w:r>
            <w:r w:rsidR="009F262C" w:rsidRPr="009F262C">
              <w:rPr>
                <w:rFonts w:asciiTheme="minorHAnsi" w:hAnsiTheme="minorHAnsi" w:cstheme="minorHAnsi"/>
                <w:szCs w:val="22"/>
              </w:rPr>
              <w:t>“</w:t>
            </w:r>
            <w:r w:rsidR="009F262C" w:rsidRPr="009F262C">
              <w:rPr>
                <w:rFonts w:asciiTheme="minorHAnsi" w:hAnsiTheme="minorHAnsi" w:cstheme="minorHAnsi"/>
              </w:rPr>
              <w:t>We will try to match the original frame size with the replacement windows keeping them to the same style. The back door will be replaced with the same style and we will have the wooden front door repainted with white paint”.</w:t>
            </w:r>
          </w:p>
          <w:p w14:paraId="0A511E64" w14:textId="6312576B" w:rsidR="0077711A" w:rsidRPr="00F012FA" w:rsidRDefault="0077711A" w:rsidP="00454754">
            <w:pPr>
              <w:pStyle w:val="Header"/>
              <w:tabs>
                <w:tab w:val="clear" w:pos="4153"/>
                <w:tab w:val="clear" w:pos="8306"/>
              </w:tabs>
              <w:jc w:val="both"/>
              <w:rPr>
                <w:rFonts w:ascii="Calibri" w:hAnsi="Calibri"/>
                <w:szCs w:val="22"/>
              </w:rPr>
            </w:pPr>
          </w:p>
        </w:tc>
      </w:tr>
      <w:tr w:rsidR="00C214A6" w:rsidRPr="008C75E4" w14:paraId="36E9B4F8" w14:textId="77777777" w:rsidTr="00504440">
        <w:trPr>
          <w:trHeight w:val="864"/>
          <w:jc w:val="center"/>
        </w:trPr>
        <w:tc>
          <w:tcPr>
            <w:tcW w:w="9555" w:type="dxa"/>
            <w:gridSpan w:val="14"/>
            <w:tcMar>
              <w:top w:w="57" w:type="dxa"/>
              <w:bottom w:w="57" w:type="dxa"/>
            </w:tcMar>
          </w:tcPr>
          <w:p w14:paraId="710D5A5B" w14:textId="58067CC4" w:rsidR="006D7624" w:rsidRDefault="00484C63" w:rsidP="006D7624">
            <w:pPr>
              <w:pStyle w:val="Header"/>
              <w:jc w:val="both"/>
              <w:rPr>
                <w:rFonts w:ascii="Calibri" w:hAnsi="Calibri"/>
                <w:b/>
                <w:szCs w:val="22"/>
              </w:rPr>
            </w:pPr>
            <w:r>
              <w:rPr>
                <w:rFonts w:ascii="Calibri" w:hAnsi="Calibri"/>
                <w:b/>
                <w:szCs w:val="22"/>
              </w:rPr>
              <w:t xml:space="preserve">Impact upon the </w:t>
            </w:r>
            <w:r w:rsidR="00F25697">
              <w:rPr>
                <w:rFonts w:ascii="Calibri" w:hAnsi="Calibri"/>
                <w:b/>
                <w:szCs w:val="22"/>
              </w:rPr>
              <w:t xml:space="preserve">character and appearance of Longridge Conservation Area and the </w:t>
            </w:r>
            <w:r>
              <w:rPr>
                <w:rFonts w:ascii="Calibri" w:hAnsi="Calibri"/>
                <w:b/>
                <w:szCs w:val="22"/>
              </w:rPr>
              <w:t>setting of the</w:t>
            </w:r>
            <w:r w:rsidR="00F25697">
              <w:rPr>
                <w:rFonts w:ascii="Calibri" w:hAnsi="Calibri"/>
                <w:b/>
                <w:szCs w:val="22"/>
              </w:rPr>
              <w:t xml:space="preserve"> listed building</w:t>
            </w:r>
            <w:r w:rsidR="006D7624" w:rsidRPr="006D7624">
              <w:rPr>
                <w:rFonts w:ascii="Calibri" w:hAnsi="Calibri"/>
                <w:b/>
                <w:szCs w:val="22"/>
              </w:rPr>
              <w:t>:</w:t>
            </w:r>
          </w:p>
          <w:p w14:paraId="28504C0C" w14:textId="77777777" w:rsidR="0051355B" w:rsidRDefault="0051355B" w:rsidP="006D7624">
            <w:pPr>
              <w:pStyle w:val="Header"/>
              <w:jc w:val="both"/>
              <w:rPr>
                <w:rFonts w:ascii="Calibri" w:hAnsi="Calibri"/>
                <w:b/>
                <w:szCs w:val="22"/>
              </w:rPr>
            </w:pPr>
          </w:p>
          <w:p w14:paraId="11C5B5E6" w14:textId="77777777" w:rsidR="00F25697" w:rsidRDefault="00F25697" w:rsidP="00F25697">
            <w:pPr>
              <w:pStyle w:val="Header"/>
              <w:tabs>
                <w:tab w:val="clear" w:pos="4153"/>
                <w:tab w:val="clear" w:pos="8306"/>
              </w:tabs>
              <w:contextualSpacing/>
              <w:jc w:val="both"/>
              <w:rPr>
                <w:rFonts w:ascii="Calibri" w:hAnsi="Calibri"/>
                <w:bCs/>
                <w:szCs w:val="22"/>
              </w:rPr>
            </w:pPr>
            <w:r>
              <w:rPr>
                <w:rFonts w:ascii="Calibri" w:hAnsi="Calibri"/>
                <w:bCs/>
                <w:szCs w:val="22"/>
              </w:rPr>
              <w:t>The Longridge Conservation Area Appraisal identifies:</w:t>
            </w:r>
          </w:p>
          <w:p w14:paraId="68DFF23F" w14:textId="77777777" w:rsidR="00F25697" w:rsidRDefault="00F25697" w:rsidP="00F25697">
            <w:pPr>
              <w:pStyle w:val="Header"/>
              <w:tabs>
                <w:tab w:val="clear" w:pos="4153"/>
                <w:tab w:val="clear" w:pos="8306"/>
              </w:tabs>
              <w:contextualSpacing/>
              <w:jc w:val="both"/>
              <w:rPr>
                <w:rFonts w:ascii="Calibri" w:hAnsi="Calibri"/>
                <w:bCs/>
                <w:szCs w:val="22"/>
              </w:rPr>
            </w:pPr>
          </w:p>
          <w:p w14:paraId="725D55D7" w14:textId="77777777" w:rsidR="00F25697" w:rsidRDefault="00F25697" w:rsidP="00F25697">
            <w:pPr>
              <w:pStyle w:val="Default"/>
              <w:rPr>
                <w:rFonts w:asciiTheme="minorHAnsi" w:hAnsiTheme="minorHAnsi"/>
                <w:sz w:val="22"/>
                <w:szCs w:val="22"/>
              </w:rPr>
            </w:pPr>
            <w:r w:rsidRPr="006F05B8">
              <w:rPr>
                <w:rFonts w:asciiTheme="minorHAnsi" w:hAnsiTheme="minorHAnsi"/>
                <w:bCs/>
                <w:sz w:val="22"/>
                <w:szCs w:val="22"/>
              </w:rPr>
              <w:t>“</w:t>
            </w:r>
            <w:r w:rsidRPr="006F05B8">
              <w:rPr>
                <w:rFonts w:asciiTheme="minorHAnsi" w:hAnsiTheme="minorHAnsi"/>
                <w:i/>
                <w:sz w:val="22"/>
                <w:szCs w:val="22"/>
              </w:rPr>
              <w:t>The special interest that justifies the designation of the Longridge Conservation Area derives from the following features … Long terraces of mill workers’ housing</w:t>
            </w:r>
            <w:r>
              <w:rPr>
                <w:rFonts w:asciiTheme="minorHAnsi" w:hAnsiTheme="minorHAnsi"/>
                <w:sz w:val="22"/>
                <w:szCs w:val="22"/>
              </w:rPr>
              <w:t>” (Summary of special interest).</w:t>
            </w:r>
            <w:r w:rsidRPr="006F05B8">
              <w:rPr>
                <w:rFonts w:asciiTheme="minorHAnsi" w:hAnsiTheme="minorHAnsi"/>
                <w:sz w:val="22"/>
                <w:szCs w:val="22"/>
              </w:rPr>
              <w:t xml:space="preserve"> </w:t>
            </w:r>
          </w:p>
          <w:p w14:paraId="01B31C16" w14:textId="77777777" w:rsidR="00F25697" w:rsidRDefault="00F25697" w:rsidP="00F25697">
            <w:pPr>
              <w:pStyle w:val="Default"/>
              <w:rPr>
                <w:rFonts w:asciiTheme="minorHAnsi" w:hAnsiTheme="minorHAnsi"/>
                <w:sz w:val="22"/>
                <w:szCs w:val="22"/>
              </w:rPr>
            </w:pPr>
          </w:p>
          <w:p w14:paraId="4F491896" w14:textId="77777777" w:rsidR="00F25697" w:rsidRDefault="00F25697" w:rsidP="00F25697">
            <w:pPr>
              <w:pStyle w:val="Default"/>
              <w:rPr>
                <w:rFonts w:asciiTheme="minorHAnsi" w:hAnsiTheme="minorHAnsi"/>
                <w:sz w:val="22"/>
                <w:szCs w:val="22"/>
              </w:rPr>
            </w:pPr>
            <w:r w:rsidRPr="00035F96">
              <w:rPr>
                <w:rFonts w:asciiTheme="minorHAnsi" w:hAnsiTheme="minorHAnsi"/>
                <w:sz w:val="22"/>
                <w:szCs w:val="22"/>
              </w:rPr>
              <w:t>“</w:t>
            </w:r>
            <w:r w:rsidRPr="00035F96">
              <w:rPr>
                <w:rFonts w:asciiTheme="minorHAnsi" w:hAnsiTheme="minorHAnsi"/>
                <w:i/>
                <w:sz w:val="22"/>
                <w:szCs w:val="22"/>
              </w:rPr>
              <w:t>Sharley Fold Farm, which is dated 1619. The farmhouse is now largely surrounded by modern development, and has lost its farmyard</w:t>
            </w:r>
            <w:r>
              <w:rPr>
                <w:rFonts w:asciiTheme="minorHAnsi" w:hAnsiTheme="minorHAnsi"/>
                <w:i/>
                <w:sz w:val="22"/>
                <w:szCs w:val="22"/>
              </w:rPr>
              <w:t xml:space="preserve"> … </w:t>
            </w:r>
            <w:r w:rsidRPr="00EA7B14">
              <w:rPr>
                <w:rFonts w:asciiTheme="minorHAnsi" w:hAnsiTheme="minorHAnsi"/>
                <w:i/>
                <w:sz w:val="22"/>
                <w:szCs w:val="22"/>
              </w:rPr>
              <w:t>To the north of the Market Place on Higher Road, the continuation of King Street, is a long row of listed cottages dating to the late 18</w:t>
            </w:r>
            <w:r w:rsidRPr="00EA7B14">
              <w:rPr>
                <w:rFonts w:asciiTheme="minorHAnsi" w:hAnsiTheme="minorHAnsi"/>
                <w:i/>
                <w:position w:val="10"/>
                <w:sz w:val="22"/>
                <w:szCs w:val="22"/>
                <w:vertAlign w:val="superscript"/>
              </w:rPr>
              <w:t xml:space="preserve">th </w:t>
            </w:r>
            <w:r w:rsidRPr="00EA7B14">
              <w:rPr>
                <w:rFonts w:asciiTheme="minorHAnsi" w:hAnsiTheme="minorHAnsi"/>
                <w:i/>
                <w:sz w:val="22"/>
                <w:szCs w:val="22"/>
              </w:rPr>
              <w:t>Century</w:t>
            </w:r>
            <w:r w:rsidRPr="00035F96">
              <w:rPr>
                <w:rFonts w:asciiTheme="minorHAnsi" w:hAnsiTheme="minorHAnsi"/>
                <w:sz w:val="22"/>
                <w:szCs w:val="22"/>
              </w:rPr>
              <w:t>” (General character and planform).</w:t>
            </w:r>
          </w:p>
          <w:p w14:paraId="42410CDC" w14:textId="77777777" w:rsidR="00F25697" w:rsidRDefault="00F25697" w:rsidP="00F25697">
            <w:pPr>
              <w:pStyle w:val="Default"/>
              <w:rPr>
                <w:rFonts w:asciiTheme="minorHAnsi" w:hAnsiTheme="minorHAnsi"/>
                <w:sz w:val="22"/>
                <w:szCs w:val="22"/>
              </w:rPr>
            </w:pPr>
          </w:p>
          <w:p w14:paraId="549720A6" w14:textId="77777777" w:rsidR="00F25697" w:rsidRDefault="00F25697" w:rsidP="00F25697">
            <w:pPr>
              <w:pStyle w:val="Default"/>
              <w:rPr>
                <w:rFonts w:asciiTheme="minorHAnsi" w:hAnsiTheme="minorHAnsi"/>
                <w:iCs/>
                <w:sz w:val="22"/>
                <w:szCs w:val="22"/>
              </w:rPr>
            </w:pPr>
            <w:r>
              <w:rPr>
                <w:rFonts w:asciiTheme="minorHAnsi" w:hAnsiTheme="minorHAnsi"/>
                <w:sz w:val="22"/>
                <w:szCs w:val="22"/>
              </w:rPr>
              <w:t>“</w:t>
            </w:r>
            <w:r w:rsidRPr="00D85A2A">
              <w:rPr>
                <w:rFonts w:asciiTheme="minorHAnsi" w:hAnsiTheme="minorHAnsi"/>
                <w:i/>
                <w:sz w:val="22"/>
                <w:szCs w:val="22"/>
              </w:rPr>
              <w:t>On the north side of King Street, a new terrace of houses sits back from the road with gardens facing the street, a rather strange arrangement given that the prevailing form of development is the opposite way around, with gardens hidden from view</w:t>
            </w:r>
            <w:r>
              <w:rPr>
                <w:rFonts w:asciiTheme="minorHAnsi" w:hAnsiTheme="minorHAnsi"/>
                <w:i/>
                <w:sz w:val="22"/>
                <w:szCs w:val="22"/>
              </w:rPr>
              <w:t xml:space="preserve">.  </w:t>
            </w:r>
            <w:r w:rsidRPr="00D85A2A">
              <w:rPr>
                <w:rFonts w:asciiTheme="minorHAnsi" w:hAnsiTheme="minorHAnsi"/>
                <w:i/>
                <w:sz w:val="22"/>
                <w:szCs w:val="22"/>
              </w:rPr>
              <w:t>Two large sycamore trees in these gardens do however provide some greenery in a townscape of stone and other hard surfaces</w:t>
            </w:r>
            <w:r w:rsidRPr="00D85A2A">
              <w:rPr>
                <w:rFonts w:asciiTheme="minorHAnsi" w:hAnsiTheme="minorHAnsi"/>
                <w:sz w:val="22"/>
                <w:szCs w:val="22"/>
              </w:rPr>
              <w:t>” (</w:t>
            </w:r>
            <w:r w:rsidRPr="00D85A2A">
              <w:rPr>
                <w:rFonts w:asciiTheme="minorHAnsi" w:hAnsiTheme="minorHAnsi"/>
                <w:bCs/>
                <w:sz w:val="22"/>
                <w:szCs w:val="22"/>
              </w:rPr>
              <w:t xml:space="preserve">Character areas: </w:t>
            </w:r>
            <w:r w:rsidRPr="00D85A2A">
              <w:rPr>
                <w:rFonts w:asciiTheme="minorHAnsi" w:hAnsiTheme="minorHAnsi"/>
                <w:iCs/>
                <w:sz w:val="22"/>
                <w:szCs w:val="22"/>
              </w:rPr>
              <w:t>Fell Brow through to Higher Road, including the Market Place).</w:t>
            </w:r>
          </w:p>
          <w:p w14:paraId="44CC5A25" w14:textId="77777777" w:rsidR="00F25697" w:rsidRDefault="00F25697" w:rsidP="00F25697">
            <w:pPr>
              <w:pStyle w:val="Default"/>
              <w:rPr>
                <w:rFonts w:asciiTheme="minorHAnsi" w:hAnsiTheme="minorHAnsi"/>
                <w:iCs/>
                <w:sz w:val="22"/>
                <w:szCs w:val="22"/>
              </w:rPr>
            </w:pPr>
          </w:p>
          <w:p w14:paraId="6EAB0F1C" w14:textId="77777777" w:rsidR="00F25697" w:rsidRDefault="00F25697" w:rsidP="00F25697">
            <w:pPr>
              <w:pStyle w:val="Default"/>
              <w:rPr>
                <w:rFonts w:asciiTheme="minorHAnsi" w:hAnsiTheme="minorHAnsi"/>
                <w:sz w:val="22"/>
                <w:szCs w:val="22"/>
              </w:rPr>
            </w:pPr>
            <w:r w:rsidRPr="00E74C8A">
              <w:rPr>
                <w:rFonts w:asciiTheme="minorHAnsi" w:hAnsiTheme="minorHAnsi"/>
                <w:sz w:val="22"/>
                <w:szCs w:val="22"/>
              </w:rPr>
              <w:lastRenderedPageBreak/>
              <w:t>“</w:t>
            </w:r>
            <w:r w:rsidRPr="00E74C8A">
              <w:rPr>
                <w:rFonts w:asciiTheme="minorHAnsi" w:hAnsiTheme="minorHAnsi"/>
                <w:i/>
                <w:sz w:val="22"/>
                <w:szCs w:val="22"/>
              </w:rPr>
              <w:t>Nos. 6-44 Higher Road were built between 1794 and 1804. They are very simply detailed stone cottages</w:t>
            </w:r>
            <w:r w:rsidRPr="00E74C8A">
              <w:rPr>
                <w:rFonts w:asciiTheme="minorHAnsi" w:hAnsiTheme="minorHAnsi"/>
                <w:sz w:val="22"/>
                <w:szCs w:val="22"/>
              </w:rPr>
              <w:t>” (Architectural and historic character).</w:t>
            </w:r>
          </w:p>
          <w:p w14:paraId="336FA4ED" w14:textId="77777777" w:rsidR="00F25697" w:rsidRDefault="00F25697" w:rsidP="00F25697">
            <w:pPr>
              <w:pStyle w:val="Default"/>
              <w:rPr>
                <w:rFonts w:asciiTheme="minorHAnsi" w:hAnsiTheme="minorHAnsi"/>
                <w:sz w:val="22"/>
                <w:szCs w:val="22"/>
              </w:rPr>
            </w:pPr>
          </w:p>
          <w:p w14:paraId="5D16E665" w14:textId="77777777" w:rsidR="00F25697" w:rsidRDefault="00F25697" w:rsidP="00F25697">
            <w:pPr>
              <w:pStyle w:val="Default"/>
              <w:rPr>
                <w:rFonts w:asciiTheme="minorHAnsi" w:hAnsiTheme="minorHAnsi"/>
                <w:sz w:val="22"/>
                <w:szCs w:val="22"/>
              </w:rPr>
            </w:pPr>
            <w:r w:rsidRPr="001822D4">
              <w:rPr>
                <w:rFonts w:asciiTheme="minorHAnsi" w:hAnsiTheme="minorHAnsi"/>
                <w:sz w:val="22"/>
                <w:szCs w:val="22"/>
              </w:rPr>
              <w:t>“</w:t>
            </w:r>
            <w:r w:rsidRPr="001822D4">
              <w:rPr>
                <w:rFonts w:asciiTheme="minorHAnsi" w:hAnsiTheme="minorHAnsi"/>
                <w:i/>
                <w:sz w:val="22"/>
                <w:szCs w:val="22"/>
              </w:rPr>
              <w:t>The cohesive nature of the mainly 19</w:t>
            </w:r>
            <w:r w:rsidRPr="001822D4">
              <w:rPr>
                <w:rFonts w:asciiTheme="minorHAnsi" w:hAnsiTheme="minorHAnsi"/>
                <w:i/>
                <w:position w:val="10"/>
                <w:sz w:val="22"/>
                <w:szCs w:val="22"/>
                <w:vertAlign w:val="superscript"/>
              </w:rPr>
              <w:t xml:space="preserve">th </w:t>
            </w:r>
            <w:r w:rsidRPr="001822D4">
              <w:rPr>
                <w:rFonts w:asciiTheme="minorHAnsi" w:hAnsiTheme="minorHAnsi"/>
                <w:i/>
                <w:sz w:val="22"/>
                <w:szCs w:val="22"/>
              </w:rPr>
              <w:t>century townscape in the three principal streets</w:t>
            </w:r>
            <w:r w:rsidRPr="001822D4">
              <w:rPr>
                <w:rFonts w:asciiTheme="minorHAnsi" w:hAnsiTheme="minorHAnsi"/>
                <w:sz w:val="22"/>
                <w:szCs w:val="22"/>
              </w:rPr>
              <w:t>” (Streng</w:t>
            </w:r>
            <w:r>
              <w:rPr>
                <w:rFonts w:asciiTheme="minorHAnsi" w:hAnsiTheme="minorHAnsi"/>
                <w:sz w:val="22"/>
                <w:szCs w:val="22"/>
              </w:rPr>
              <w:t>t</w:t>
            </w:r>
            <w:r w:rsidRPr="001822D4">
              <w:rPr>
                <w:rFonts w:asciiTheme="minorHAnsi" w:hAnsiTheme="minorHAnsi"/>
                <w:sz w:val="22"/>
                <w:szCs w:val="22"/>
              </w:rPr>
              <w:t>hs)</w:t>
            </w:r>
            <w:r>
              <w:rPr>
                <w:rFonts w:asciiTheme="minorHAnsi" w:hAnsiTheme="minorHAnsi"/>
                <w:sz w:val="22"/>
                <w:szCs w:val="22"/>
              </w:rPr>
              <w:t>.</w:t>
            </w:r>
          </w:p>
          <w:p w14:paraId="5291A9C6" w14:textId="77777777" w:rsidR="00F25697" w:rsidRDefault="00F25697" w:rsidP="00F25697">
            <w:pPr>
              <w:pStyle w:val="Default"/>
              <w:rPr>
                <w:rFonts w:asciiTheme="minorHAnsi" w:hAnsiTheme="minorHAnsi"/>
                <w:sz w:val="22"/>
                <w:szCs w:val="22"/>
              </w:rPr>
            </w:pPr>
          </w:p>
          <w:p w14:paraId="392AFF26" w14:textId="77777777" w:rsidR="00F25697" w:rsidRDefault="00F25697" w:rsidP="00F25697">
            <w:pPr>
              <w:pStyle w:val="Default"/>
              <w:rPr>
                <w:rFonts w:asciiTheme="minorHAnsi" w:hAnsiTheme="minorHAnsi"/>
                <w:sz w:val="22"/>
                <w:szCs w:val="22"/>
              </w:rPr>
            </w:pPr>
            <w:r w:rsidRPr="001822D4">
              <w:rPr>
                <w:rFonts w:asciiTheme="minorHAnsi" w:hAnsiTheme="minorHAnsi"/>
                <w:sz w:val="22"/>
                <w:szCs w:val="22"/>
              </w:rPr>
              <w:t xml:space="preserve"> “</w:t>
            </w:r>
            <w:r w:rsidRPr="001822D4">
              <w:rPr>
                <w:rFonts w:asciiTheme="minorHAnsi" w:hAnsiTheme="minorHAnsi"/>
                <w:i/>
                <w:sz w:val="22"/>
                <w:szCs w:val="22"/>
              </w:rPr>
              <w:t>Insensitive alterations to historic buildings, particularly windows, spoiling the conservation area’s historic character and appearance</w:t>
            </w:r>
            <w:r w:rsidRPr="001822D4">
              <w:rPr>
                <w:rFonts w:asciiTheme="minorHAnsi" w:hAnsiTheme="minorHAnsi"/>
                <w:sz w:val="22"/>
                <w:szCs w:val="22"/>
              </w:rPr>
              <w:t>” (Weaknesses)</w:t>
            </w:r>
            <w:r>
              <w:rPr>
                <w:rFonts w:asciiTheme="minorHAnsi" w:hAnsiTheme="minorHAnsi"/>
                <w:sz w:val="22"/>
                <w:szCs w:val="22"/>
              </w:rPr>
              <w:t>.</w:t>
            </w:r>
          </w:p>
          <w:p w14:paraId="418B3610" w14:textId="77777777" w:rsidR="00F25697" w:rsidRDefault="00F25697" w:rsidP="00F25697">
            <w:pPr>
              <w:pStyle w:val="Default"/>
              <w:rPr>
                <w:rFonts w:asciiTheme="minorHAnsi" w:hAnsiTheme="minorHAnsi"/>
                <w:sz w:val="22"/>
                <w:szCs w:val="22"/>
              </w:rPr>
            </w:pPr>
          </w:p>
          <w:p w14:paraId="14A5D4D0" w14:textId="77777777" w:rsidR="00F25697" w:rsidRPr="001822D4" w:rsidRDefault="00F25697" w:rsidP="00F25697">
            <w:pPr>
              <w:pStyle w:val="Default"/>
            </w:pPr>
            <w:r w:rsidRPr="001822D4">
              <w:rPr>
                <w:rFonts w:asciiTheme="minorHAnsi" w:hAnsiTheme="minorHAnsi"/>
                <w:sz w:val="22"/>
                <w:szCs w:val="22"/>
              </w:rPr>
              <w:t xml:space="preserve"> “</w:t>
            </w:r>
            <w:r w:rsidRPr="001822D4">
              <w:rPr>
                <w:rFonts w:asciiTheme="minorHAnsi" w:hAnsiTheme="minorHAnsi"/>
                <w:i/>
                <w:sz w:val="22"/>
                <w:szCs w:val="22"/>
              </w:rPr>
              <w:t>Encourage the use of traditional windows and doors in the listed buildings and Buildings of Townscape Merit within the conservation area</w:t>
            </w:r>
            <w:r w:rsidRPr="001822D4">
              <w:rPr>
                <w:rFonts w:asciiTheme="minorHAnsi" w:hAnsiTheme="minorHAnsi"/>
                <w:sz w:val="22"/>
                <w:szCs w:val="22"/>
              </w:rPr>
              <w:t xml:space="preserve">” </w:t>
            </w:r>
            <w:r>
              <w:rPr>
                <w:rFonts w:asciiTheme="minorHAnsi" w:hAnsiTheme="minorHAnsi"/>
                <w:sz w:val="22"/>
                <w:szCs w:val="22"/>
              </w:rPr>
              <w:t>(Opportunities).</w:t>
            </w:r>
          </w:p>
          <w:p w14:paraId="2B822CEC" w14:textId="2C30AB38" w:rsidR="0051355B" w:rsidRDefault="0051355B" w:rsidP="006D7624">
            <w:pPr>
              <w:pStyle w:val="Header"/>
              <w:jc w:val="both"/>
              <w:rPr>
                <w:rFonts w:ascii="Calibri" w:hAnsi="Calibri"/>
                <w:b/>
                <w:szCs w:val="22"/>
              </w:rPr>
            </w:pPr>
          </w:p>
          <w:p w14:paraId="478091F7" w14:textId="77777777" w:rsidR="00F25697" w:rsidRDefault="00F25697" w:rsidP="00F25697">
            <w:pPr>
              <w:pStyle w:val="Default"/>
              <w:rPr>
                <w:rFonts w:asciiTheme="minorHAnsi" w:hAnsiTheme="minorHAnsi"/>
                <w:sz w:val="22"/>
                <w:szCs w:val="22"/>
              </w:rPr>
            </w:pPr>
            <w:r w:rsidRPr="001822D4">
              <w:rPr>
                <w:rFonts w:asciiTheme="minorHAnsi" w:hAnsiTheme="minorHAnsi"/>
                <w:sz w:val="22"/>
                <w:szCs w:val="22"/>
              </w:rPr>
              <w:t>“</w:t>
            </w:r>
            <w:r w:rsidRPr="001822D4">
              <w:rPr>
                <w:rFonts w:asciiTheme="minorHAnsi" w:hAnsiTheme="minorHAnsi"/>
                <w:i/>
                <w:sz w:val="22"/>
                <w:szCs w:val="22"/>
              </w:rPr>
              <w:t>The replacement of original timber sash windows with uPVC or stained hardwood; The loss of original panelled front doors and their replacement with stained hardwood, uPVC or aluminium doors</w:t>
            </w:r>
            <w:r w:rsidRPr="001822D4">
              <w:rPr>
                <w:rFonts w:asciiTheme="minorHAnsi" w:hAnsiTheme="minorHAnsi"/>
                <w:sz w:val="22"/>
                <w:szCs w:val="22"/>
              </w:rPr>
              <w:t xml:space="preserve">” (Threats). </w:t>
            </w:r>
          </w:p>
          <w:p w14:paraId="2A6C924A" w14:textId="77777777" w:rsidR="00F25697" w:rsidRDefault="00F25697" w:rsidP="00F25697">
            <w:pPr>
              <w:pStyle w:val="Default"/>
              <w:rPr>
                <w:rFonts w:asciiTheme="minorHAnsi" w:hAnsiTheme="minorHAnsi"/>
                <w:sz w:val="22"/>
                <w:szCs w:val="22"/>
              </w:rPr>
            </w:pPr>
          </w:p>
          <w:p w14:paraId="2234E764" w14:textId="77777777" w:rsidR="00F25697" w:rsidRDefault="00F25697" w:rsidP="00F25697">
            <w:pPr>
              <w:pStyle w:val="Header"/>
              <w:tabs>
                <w:tab w:val="clear" w:pos="4153"/>
                <w:tab w:val="clear" w:pos="8306"/>
              </w:tabs>
              <w:contextualSpacing/>
              <w:jc w:val="both"/>
              <w:rPr>
                <w:rFonts w:ascii="Calibri" w:hAnsi="Calibri"/>
                <w:bCs/>
                <w:szCs w:val="22"/>
              </w:rPr>
            </w:pPr>
            <w:r>
              <w:rPr>
                <w:rFonts w:ascii="Calibri" w:hAnsi="Calibri"/>
                <w:bCs/>
                <w:szCs w:val="22"/>
              </w:rPr>
              <w:t xml:space="preserve">The Longridge Conservation Area </w:t>
            </w:r>
            <w:r w:rsidRPr="008C4413">
              <w:rPr>
                <w:rFonts w:asciiTheme="minorHAnsi" w:hAnsiTheme="minorHAnsi"/>
                <w:szCs w:val="22"/>
              </w:rPr>
              <w:t>Management Guidance</w:t>
            </w:r>
            <w:r>
              <w:rPr>
                <w:rFonts w:ascii="Calibri" w:hAnsi="Calibri"/>
                <w:bCs/>
                <w:szCs w:val="22"/>
              </w:rPr>
              <w:t xml:space="preserve"> identifies:</w:t>
            </w:r>
          </w:p>
          <w:p w14:paraId="629DBE3E" w14:textId="77777777" w:rsidR="00F25697" w:rsidRDefault="00F25697" w:rsidP="00F25697">
            <w:pPr>
              <w:pStyle w:val="Default"/>
              <w:rPr>
                <w:rFonts w:asciiTheme="minorHAnsi" w:hAnsiTheme="minorHAnsi"/>
                <w:sz w:val="22"/>
                <w:szCs w:val="22"/>
              </w:rPr>
            </w:pPr>
          </w:p>
          <w:p w14:paraId="58984556" w14:textId="77777777" w:rsidR="00F25697" w:rsidRDefault="00F25697" w:rsidP="00F25697">
            <w:pPr>
              <w:pStyle w:val="Default"/>
              <w:rPr>
                <w:rFonts w:asciiTheme="minorHAnsi" w:hAnsiTheme="minorHAnsi"/>
                <w:sz w:val="22"/>
                <w:szCs w:val="22"/>
              </w:rPr>
            </w:pPr>
            <w:r w:rsidRPr="008C4413">
              <w:rPr>
                <w:rFonts w:asciiTheme="minorHAnsi" w:hAnsiTheme="minorHAnsi"/>
                <w:sz w:val="22"/>
                <w:szCs w:val="22"/>
              </w:rPr>
              <w:t>“</w:t>
            </w:r>
            <w:r w:rsidRPr="008C4413">
              <w:rPr>
                <w:rFonts w:asciiTheme="minorHAnsi" w:hAnsiTheme="minorHAnsi"/>
                <w:i/>
                <w:sz w:val="22"/>
                <w:szCs w:val="22"/>
              </w:rPr>
              <w:t>Windows should be timber, painted not stained. Their design should reflect traditional local styles, usually simple side-hung casements or vertically sliding sashes. If windows are to be double glazed, then these must be carefully designed. Avoidance of glazing bars can assist in achieving a satisfactory solution. Consideration should be given to alternative ways of complying with Building Regulations if traditional windows are to be used. Modern top-hung lights and modern materials, such as uPVC or aluminium, are generally unacceptable in a conservation area, particularly where the new building abuts a listed building or faces a principal street. Front doors should also be painted timber, again reflecting local historic styles</w:t>
            </w:r>
            <w:r w:rsidRPr="008C4413">
              <w:rPr>
                <w:rFonts w:asciiTheme="minorHAnsi" w:hAnsiTheme="minorHAnsi"/>
                <w:sz w:val="22"/>
                <w:szCs w:val="22"/>
              </w:rPr>
              <w:t>” (New development).</w:t>
            </w:r>
          </w:p>
          <w:p w14:paraId="64A8D4E6" w14:textId="77777777" w:rsidR="00F25697" w:rsidRDefault="00F25697" w:rsidP="00F25697">
            <w:pPr>
              <w:pStyle w:val="Default"/>
              <w:rPr>
                <w:rFonts w:asciiTheme="minorHAnsi" w:hAnsiTheme="minorHAnsi"/>
                <w:sz w:val="22"/>
                <w:szCs w:val="22"/>
              </w:rPr>
            </w:pPr>
          </w:p>
          <w:p w14:paraId="44B5D823" w14:textId="73712F31" w:rsidR="00D102D9" w:rsidRDefault="003432A5" w:rsidP="00866CB0">
            <w:pPr>
              <w:pStyle w:val="Header"/>
              <w:jc w:val="both"/>
              <w:rPr>
                <w:rFonts w:ascii="Calibri" w:hAnsi="Calibri"/>
                <w:szCs w:val="22"/>
              </w:rPr>
            </w:pPr>
            <w:r>
              <w:rPr>
                <w:rFonts w:ascii="Calibri" w:hAnsi="Calibri"/>
                <w:szCs w:val="22"/>
              </w:rPr>
              <w:t>The applicant has not provided detailed plans of proposed window frames (size</w:t>
            </w:r>
            <w:r w:rsidR="00C90046">
              <w:rPr>
                <w:rFonts w:ascii="Calibri" w:hAnsi="Calibri"/>
                <w:szCs w:val="22"/>
              </w:rPr>
              <w:t xml:space="preserve"> and form</w:t>
            </w:r>
            <w:r>
              <w:rPr>
                <w:rFonts w:ascii="Calibri" w:hAnsi="Calibri"/>
                <w:szCs w:val="22"/>
              </w:rPr>
              <w:t xml:space="preserve"> in comparison to existing). However, the intention to match with existing window frames </w:t>
            </w:r>
            <w:r w:rsidR="00CD5FE8">
              <w:rPr>
                <w:rFonts w:ascii="Calibri" w:hAnsi="Calibri"/>
                <w:szCs w:val="22"/>
              </w:rPr>
              <w:t>ha</w:t>
            </w:r>
            <w:r>
              <w:rPr>
                <w:rFonts w:ascii="Calibri" w:hAnsi="Calibri"/>
                <w:szCs w:val="22"/>
              </w:rPr>
              <w:t>s</w:t>
            </w:r>
            <w:r w:rsidR="00CD5FE8">
              <w:rPr>
                <w:rFonts w:ascii="Calibri" w:hAnsi="Calibri"/>
                <w:szCs w:val="22"/>
              </w:rPr>
              <w:t xml:space="preserve"> been</w:t>
            </w:r>
            <w:r>
              <w:rPr>
                <w:rFonts w:ascii="Calibri" w:hAnsi="Calibri"/>
                <w:szCs w:val="22"/>
              </w:rPr>
              <w:t xml:space="preserve"> reiterated</w:t>
            </w:r>
            <w:r w:rsidR="00816567">
              <w:rPr>
                <w:rFonts w:ascii="Calibri" w:hAnsi="Calibri"/>
                <w:szCs w:val="22"/>
              </w:rPr>
              <w:t xml:space="preserve"> (and the applicant has agreed to the imposition of pre-commencement conditions in this regard)</w:t>
            </w:r>
            <w:r>
              <w:rPr>
                <w:rFonts w:ascii="Calibri" w:hAnsi="Calibri"/>
                <w:szCs w:val="22"/>
              </w:rPr>
              <w:t xml:space="preserve">. </w:t>
            </w:r>
            <w:r w:rsidR="00FA46F8">
              <w:rPr>
                <w:rFonts w:ascii="Calibri" w:hAnsi="Calibri"/>
                <w:szCs w:val="22"/>
              </w:rPr>
              <w:t xml:space="preserve">The principle (and detail if frames remain the same size) of double-glazing is acceptable. The revision to retain the painted timber door is welcomed.  </w:t>
            </w:r>
          </w:p>
          <w:p w14:paraId="7919650F" w14:textId="77777777" w:rsidR="00CD5FE8" w:rsidRDefault="00CD5FE8" w:rsidP="00866CB0">
            <w:pPr>
              <w:pStyle w:val="Header"/>
              <w:jc w:val="both"/>
              <w:rPr>
                <w:rFonts w:ascii="Calibri" w:hAnsi="Calibri"/>
                <w:szCs w:val="22"/>
              </w:rPr>
            </w:pPr>
          </w:p>
          <w:p w14:paraId="7ECEF7BD" w14:textId="7753152D" w:rsidR="00CD5FE8" w:rsidRDefault="00CD5FE8" w:rsidP="00CD5FE8">
            <w:pPr>
              <w:contextualSpacing/>
              <w:rPr>
                <w:rFonts w:ascii="Calibri" w:hAnsi="Calibri"/>
              </w:rPr>
            </w:pPr>
            <w:r w:rsidRPr="0059136F">
              <w:rPr>
                <w:rFonts w:ascii="Calibri" w:hAnsi="Calibri"/>
              </w:rPr>
              <w:t>UPVC is not a traditional material and is generally inappropriate in conservation areas</w:t>
            </w:r>
            <w:r>
              <w:rPr>
                <w:rFonts w:ascii="Calibri" w:hAnsi="Calibri"/>
              </w:rPr>
              <w:t xml:space="preserve"> particularly in proximity to listed buildings</w:t>
            </w:r>
            <w:r w:rsidRPr="0059136F">
              <w:rPr>
                <w:rFonts w:ascii="Calibri" w:hAnsi="Calibri"/>
              </w:rPr>
              <w:t>. However,</w:t>
            </w:r>
            <w:r>
              <w:rPr>
                <w:rFonts w:ascii="Calibri" w:hAnsi="Calibri"/>
              </w:rPr>
              <w:t xml:space="preserve"> the set-back of this modern building from the main road (and distance from </w:t>
            </w:r>
            <w:r w:rsidRPr="00CD5FE8">
              <w:rPr>
                <w:rFonts w:asciiTheme="minorHAnsi" w:hAnsiTheme="minorHAnsi"/>
                <w:iCs/>
                <w:szCs w:val="22"/>
              </w:rPr>
              <w:t>Sharley Fold Farm</w:t>
            </w:r>
            <w:r>
              <w:rPr>
                <w:rFonts w:ascii="Calibri" w:hAnsi="Calibri"/>
              </w:rPr>
              <w:t>), absence of glazing or mid- bars from windows</w:t>
            </w:r>
            <w:r w:rsidR="006D0C9F">
              <w:rPr>
                <w:rFonts w:ascii="Calibri" w:hAnsi="Calibri"/>
              </w:rPr>
              <w:t xml:space="preserve">, </w:t>
            </w:r>
            <w:r>
              <w:rPr>
                <w:rFonts w:ascii="Calibri" w:hAnsi="Calibri"/>
              </w:rPr>
              <w:t>low significance of existing joinery</w:t>
            </w:r>
            <w:r w:rsidR="006D0C9F">
              <w:rPr>
                <w:rFonts w:ascii="Calibri" w:hAnsi="Calibri"/>
              </w:rPr>
              <w:t>, proposed matching of frame sizes to existing and conditions requesting details of surface finish</w:t>
            </w:r>
            <w:r>
              <w:rPr>
                <w:rFonts w:ascii="Calibri" w:hAnsi="Calibri"/>
              </w:rPr>
              <w:t xml:space="preserve"> </w:t>
            </w:r>
            <w:r w:rsidR="006D0C9F">
              <w:rPr>
                <w:rFonts w:ascii="Calibri" w:hAnsi="Calibri"/>
              </w:rPr>
              <w:t xml:space="preserve">results </w:t>
            </w:r>
            <w:r>
              <w:rPr>
                <w:rFonts w:ascii="Calibri" w:hAnsi="Calibri"/>
              </w:rPr>
              <w:t>in the proposed window frames being indistinguishable from painted timber from most public viewpoints. In contrast, the front door has a large surface area and is a focal point of the elevation (the proposed retention of painted timber is acceptable).</w:t>
            </w:r>
            <w:r w:rsidR="0038481F">
              <w:rPr>
                <w:rFonts w:ascii="Calibri" w:hAnsi="Calibri"/>
              </w:rPr>
              <w:t xml:space="preserve"> This is in accordance with the expectations of Ribble Valley Core Strategy Key Statement EN5 and Policy DME4 and DMG1.</w:t>
            </w:r>
          </w:p>
          <w:p w14:paraId="6502FDFA" w14:textId="77777777" w:rsidR="00CD5FE8" w:rsidRDefault="00CD5FE8" w:rsidP="00CD5FE8">
            <w:pPr>
              <w:contextualSpacing/>
              <w:rPr>
                <w:rFonts w:ascii="Calibri" w:hAnsi="Calibri"/>
              </w:rPr>
            </w:pPr>
          </w:p>
          <w:p w14:paraId="3C0214EE" w14:textId="3CD94F4B" w:rsidR="00CD5FE8" w:rsidRPr="006D7624" w:rsidRDefault="00CD5FE8" w:rsidP="00CD5FE8">
            <w:pPr>
              <w:pStyle w:val="Header"/>
              <w:jc w:val="both"/>
              <w:rPr>
                <w:rFonts w:ascii="Calibri" w:hAnsi="Calibri"/>
                <w:szCs w:val="22"/>
              </w:rPr>
            </w:pPr>
            <w:r>
              <w:rPr>
                <w:rFonts w:ascii="Calibri" w:hAnsi="Calibri"/>
              </w:rPr>
              <w:t>The rear elevation is very well screened (trees</w:t>
            </w:r>
            <w:r w:rsidR="00AD3525">
              <w:rPr>
                <w:rFonts w:ascii="Calibri" w:hAnsi="Calibri"/>
              </w:rPr>
              <w:t>; the case officer is mindful that this element of setting may be subject to change</w:t>
            </w:r>
            <w:r>
              <w:rPr>
                <w:rFonts w:ascii="Calibri" w:hAnsi="Calibri"/>
              </w:rPr>
              <w:t xml:space="preserve">) and is distanced from the adjoining </w:t>
            </w:r>
            <w:r w:rsidR="005539DC">
              <w:rPr>
                <w:rFonts w:ascii="Calibri" w:hAnsi="Calibri"/>
              </w:rPr>
              <w:t xml:space="preserve">(the site and the listed building boundary wall are not contiguous) </w:t>
            </w:r>
            <w:r w:rsidR="00AD3525">
              <w:rPr>
                <w:rFonts w:ascii="Calibri" w:hAnsi="Calibri"/>
              </w:rPr>
              <w:t xml:space="preserve">principle </w:t>
            </w:r>
            <w:r>
              <w:rPr>
                <w:rFonts w:ascii="Calibri" w:hAnsi="Calibri"/>
              </w:rPr>
              <w:t xml:space="preserve">listed building. The proposed use of UPVC to windows and door </w:t>
            </w:r>
            <w:r w:rsidR="00AD3525">
              <w:rPr>
                <w:rFonts w:ascii="Calibri" w:hAnsi="Calibri"/>
              </w:rPr>
              <w:t xml:space="preserve">subject to conditions </w:t>
            </w:r>
            <w:r>
              <w:rPr>
                <w:rFonts w:ascii="Calibri" w:hAnsi="Calibri"/>
              </w:rPr>
              <w:t xml:space="preserve">will not </w:t>
            </w:r>
            <w:r w:rsidR="0038481F">
              <w:rPr>
                <w:rFonts w:ascii="Calibri" w:hAnsi="Calibri"/>
              </w:rPr>
              <w:t xml:space="preserve">have a significant impact to </w:t>
            </w:r>
            <w:r>
              <w:rPr>
                <w:rFonts w:ascii="Calibri" w:hAnsi="Calibri"/>
              </w:rPr>
              <w:t xml:space="preserve">its setting. </w:t>
            </w:r>
          </w:p>
        </w:tc>
      </w:tr>
      <w:tr w:rsidR="008C75E4" w:rsidRPr="008C75E4" w14:paraId="6DC878CA" w14:textId="77777777" w:rsidTr="00504440">
        <w:trPr>
          <w:trHeight w:val="864"/>
          <w:jc w:val="center"/>
        </w:trPr>
        <w:tc>
          <w:tcPr>
            <w:tcW w:w="9555" w:type="dxa"/>
            <w:gridSpan w:val="14"/>
            <w:tcMar>
              <w:top w:w="57" w:type="dxa"/>
              <w:bottom w:w="57" w:type="dxa"/>
            </w:tcMar>
          </w:tcPr>
          <w:p w14:paraId="3ED06503"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5BBFF28A" w14:textId="7CEAB1DF" w:rsidR="00C6456D" w:rsidRPr="00D23470" w:rsidRDefault="00AD3525" w:rsidP="00AB1CC2">
            <w:pPr>
              <w:rPr>
                <w:rFonts w:ascii="Calibri" w:hAnsi="Calibri"/>
                <w:szCs w:val="22"/>
              </w:rPr>
            </w:pPr>
            <w:r>
              <w:rPr>
                <w:rFonts w:ascii="Calibri" w:hAnsi="Calibri"/>
                <w:szCs w:val="22"/>
              </w:rPr>
              <w:t>The proposals have an acceptable impact upon residential amenity.</w:t>
            </w:r>
          </w:p>
        </w:tc>
      </w:tr>
      <w:tr w:rsidR="008C75E4" w:rsidRPr="008C75E4" w14:paraId="284E2F72" w14:textId="77777777" w:rsidTr="00504440">
        <w:trPr>
          <w:trHeight w:val="864"/>
          <w:jc w:val="center"/>
        </w:trPr>
        <w:tc>
          <w:tcPr>
            <w:tcW w:w="9555" w:type="dxa"/>
            <w:gridSpan w:val="14"/>
            <w:tcMar>
              <w:top w:w="57" w:type="dxa"/>
              <w:bottom w:w="57" w:type="dxa"/>
            </w:tcMar>
          </w:tcPr>
          <w:p w14:paraId="0B0618BE"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13A58E1" w14:textId="7C9ED8A1" w:rsidR="008D195F" w:rsidRPr="005E6D70" w:rsidRDefault="008D195F" w:rsidP="008D195F">
            <w:pPr>
              <w:pStyle w:val="Default"/>
              <w:jc w:val="both"/>
              <w:rPr>
                <w:rFonts w:asciiTheme="minorHAnsi" w:hAnsiTheme="minorHAnsi" w:cstheme="minorHAnsi"/>
                <w:color w:val="auto"/>
                <w:sz w:val="22"/>
                <w:szCs w:val="22"/>
              </w:rPr>
            </w:pPr>
            <w:r w:rsidRPr="005E6D70">
              <w:rPr>
                <w:rFonts w:asciiTheme="minorHAnsi" w:hAnsiTheme="minorHAnsi" w:cstheme="minorHAnsi"/>
                <w:color w:val="auto"/>
                <w:sz w:val="22"/>
                <w:szCs w:val="22"/>
              </w:rPr>
              <w:t>Therefore, in giving considerable importance and weight to the dut</w:t>
            </w:r>
            <w:r>
              <w:rPr>
                <w:rFonts w:asciiTheme="minorHAnsi" w:hAnsiTheme="minorHAnsi" w:cstheme="minorHAnsi"/>
                <w:color w:val="auto"/>
                <w:sz w:val="22"/>
                <w:szCs w:val="22"/>
              </w:rPr>
              <w:t>ies</w:t>
            </w:r>
            <w:r w:rsidRPr="005E6D70">
              <w:rPr>
                <w:rFonts w:asciiTheme="minorHAnsi" w:hAnsiTheme="minorHAnsi" w:cstheme="minorHAnsi"/>
                <w:color w:val="auto"/>
                <w:sz w:val="22"/>
                <w:szCs w:val="22"/>
              </w:rPr>
              <w:t xml:space="preserve"> at section 66</w:t>
            </w:r>
            <w:r>
              <w:rPr>
                <w:rFonts w:asciiTheme="minorHAnsi" w:hAnsiTheme="minorHAnsi" w:cstheme="minorHAnsi"/>
                <w:color w:val="auto"/>
                <w:sz w:val="22"/>
                <w:szCs w:val="22"/>
              </w:rPr>
              <w:t xml:space="preserve"> and 72</w:t>
            </w:r>
            <w:r w:rsidRPr="005E6D70">
              <w:rPr>
                <w:rFonts w:asciiTheme="minorHAnsi" w:hAnsiTheme="minorHAnsi" w:cstheme="minorHAnsi"/>
                <w:color w:val="auto"/>
                <w:sz w:val="22"/>
                <w:szCs w:val="22"/>
              </w:rPr>
              <w:t xml:space="preserve"> of the Planning (Listed Buildings and Conservation Areas) Act 1990 and in consideration to NPPF and Key Statement EN5 and Policy DME4</w:t>
            </w:r>
            <w:r>
              <w:rPr>
                <w:rFonts w:asciiTheme="minorHAnsi" w:hAnsiTheme="minorHAnsi" w:cstheme="minorHAnsi"/>
                <w:color w:val="auto"/>
                <w:sz w:val="22"/>
                <w:szCs w:val="22"/>
              </w:rPr>
              <w:t xml:space="preserve"> and</w:t>
            </w:r>
            <w:r w:rsidRPr="005E6D70">
              <w:rPr>
                <w:rFonts w:asciiTheme="minorHAnsi" w:hAnsiTheme="minorHAnsi" w:cstheme="minorHAnsi"/>
                <w:color w:val="auto"/>
                <w:sz w:val="22"/>
                <w:szCs w:val="22"/>
              </w:rPr>
              <w:t xml:space="preserve"> DMG1 of the Ribble Valley Core Strategy it is recommended that planning permission be </w:t>
            </w:r>
            <w:r>
              <w:rPr>
                <w:rFonts w:asciiTheme="minorHAnsi" w:hAnsiTheme="minorHAnsi" w:cstheme="minorHAnsi"/>
                <w:color w:val="auto"/>
                <w:sz w:val="22"/>
                <w:szCs w:val="22"/>
              </w:rPr>
              <w:t>granted subject to condition</w:t>
            </w:r>
            <w:r w:rsidRPr="005E6D70">
              <w:rPr>
                <w:rFonts w:asciiTheme="minorHAnsi" w:hAnsiTheme="minorHAnsi" w:cstheme="minorHAnsi"/>
                <w:color w:val="auto"/>
                <w:sz w:val="22"/>
                <w:szCs w:val="22"/>
              </w:rPr>
              <w:t xml:space="preserve">. </w:t>
            </w:r>
          </w:p>
          <w:p w14:paraId="03EFF9C8"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68C47FF" w14:textId="77777777" w:rsidTr="00504440">
        <w:trPr>
          <w:jc w:val="center"/>
        </w:trPr>
        <w:tc>
          <w:tcPr>
            <w:tcW w:w="2837" w:type="dxa"/>
            <w:gridSpan w:val="4"/>
            <w:tcMar>
              <w:top w:w="57" w:type="dxa"/>
              <w:bottom w:w="57" w:type="dxa"/>
            </w:tcMar>
          </w:tcPr>
          <w:p w14:paraId="5A7EEE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3DB0D15C" w14:textId="19D1360A" w:rsidR="008D195F" w:rsidRPr="005E6D70" w:rsidRDefault="008D195F" w:rsidP="008D195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T</w:t>
            </w:r>
            <w:r w:rsidRPr="005E6D70">
              <w:rPr>
                <w:rFonts w:asciiTheme="minorHAnsi" w:hAnsiTheme="minorHAnsi" w:cstheme="minorHAnsi"/>
                <w:color w:val="auto"/>
                <w:sz w:val="22"/>
                <w:szCs w:val="22"/>
              </w:rPr>
              <w:t xml:space="preserve">hat planning permission be </w:t>
            </w:r>
            <w:r>
              <w:rPr>
                <w:rFonts w:asciiTheme="minorHAnsi" w:hAnsiTheme="minorHAnsi" w:cstheme="minorHAnsi"/>
                <w:color w:val="auto"/>
                <w:sz w:val="22"/>
                <w:szCs w:val="22"/>
              </w:rPr>
              <w:t>granted subject to condition</w:t>
            </w:r>
            <w:r w:rsidRPr="005E6D70">
              <w:rPr>
                <w:rFonts w:asciiTheme="minorHAnsi" w:hAnsiTheme="minorHAnsi" w:cstheme="minorHAnsi"/>
                <w:color w:val="auto"/>
                <w:sz w:val="22"/>
                <w:szCs w:val="22"/>
              </w:rPr>
              <w:t xml:space="preserve">. </w:t>
            </w:r>
          </w:p>
          <w:p w14:paraId="5289ABAF" w14:textId="77777777" w:rsidR="00C0704D" w:rsidRPr="008C75E4" w:rsidRDefault="00C0704D" w:rsidP="006126D1">
            <w:pPr>
              <w:jc w:val="both"/>
              <w:rPr>
                <w:rFonts w:ascii="Calibri" w:hAnsi="Calibri"/>
                <w:bCs/>
                <w:szCs w:val="22"/>
              </w:rPr>
            </w:pPr>
          </w:p>
        </w:tc>
      </w:tr>
    </w:tbl>
    <w:p w14:paraId="4EB2B8EF" w14:textId="77777777" w:rsidR="0031197A" w:rsidRPr="008C75E4" w:rsidRDefault="0001581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68E4" w14:textId="77777777" w:rsidR="00BB22A6" w:rsidRDefault="00BB22A6" w:rsidP="006D0B5F">
      <w:r>
        <w:separator/>
      </w:r>
    </w:p>
  </w:endnote>
  <w:endnote w:type="continuationSeparator" w:id="0">
    <w:p w14:paraId="7920A2AB" w14:textId="77777777" w:rsidR="00BB22A6" w:rsidRDefault="00BB22A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612D" w14:textId="77777777" w:rsidR="00BB22A6" w:rsidRDefault="00BB22A6" w:rsidP="006D0B5F">
      <w:r>
        <w:separator/>
      </w:r>
    </w:p>
  </w:footnote>
  <w:footnote w:type="continuationSeparator" w:id="0">
    <w:p w14:paraId="2C53E4BE" w14:textId="77777777" w:rsidR="00BB22A6" w:rsidRDefault="00BB22A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394602">
    <w:abstractNumId w:val="9"/>
  </w:num>
  <w:num w:numId="2" w16cid:durableId="337387410">
    <w:abstractNumId w:val="7"/>
  </w:num>
  <w:num w:numId="3" w16cid:durableId="175927530">
    <w:abstractNumId w:val="3"/>
  </w:num>
  <w:num w:numId="4" w16cid:durableId="420033716">
    <w:abstractNumId w:val="4"/>
  </w:num>
  <w:num w:numId="5" w16cid:durableId="1185939763">
    <w:abstractNumId w:val="0"/>
  </w:num>
  <w:num w:numId="6" w16cid:durableId="1670138641">
    <w:abstractNumId w:val="1"/>
  </w:num>
  <w:num w:numId="7" w16cid:durableId="1655142718">
    <w:abstractNumId w:val="5"/>
  </w:num>
  <w:num w:numId="8" w16cid:durableId="458839037">
    <w:abstractNumId w:val="8"/>
  </w:num>
  <w:num w:numId="9" w16cid:durableId="1587029620">
    <w:abstractNumId w:val="2"/>
  </w:num>
  <w:num w:numId="10" w16cid:durableId="996764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581E"/>
    <w:rsid w:val="00016A73"/>
    <w:rsid w:val="00041FBF"/>
    <w:rsid w:val="00055B13"/>
    <w:rsid w:val="00072816"/>
    <w:rsid w:val="0008638E"/>
    <w:rsid w:val="000B5CB5"/>
    <w:rsid w:val="000C7A57"/>
    <w:rsid w:val="00101855"/>
    <w:rsid w:val="0010371E"/>
    <w:rsid w:val="00106932"/>
    <w:rsid w:val="00130035"/>
    <w:rsid w:val="00141512"/>
    <w:rsid w:val="0016428F"/>
    <w:rsid w:val="00174004"/>
    <w:rsid w:val="00186D2F"/>
    <w:rsid w:val="001946E0"/>
    <w:rsid w:val="00196722"/>
    <w:rsid w:val="001B2576"/>
    <w:rsid w:val="001B769B"/>
    <w:rsid w:val="001C1453"/>
    <w:rsid w:val="001D4F7A"/>
    <w:rsid w:val="001D5852"/>
    <w:rsid w:val="001D5ADD"/>
    <w:rsid w:val="00203F50"/>
    <w:rsid w:val="00206E24"/>
    <w:rsid w:val="002201BE"/>
    <w:rsid w:val="00237DA1"/>
    <w:rsid w:val="00246299"/>
    <w:rsid w:val="00250879"/>
    <w:rsid w:val="00284480"/>
    <w:rsid w:val="0028751A"/>
    <w:rsid w:val="0029334A"/>
    <w:rsid w:val="002A01CF"/>
    <w:rsid w:val="002A7DF7"/>
    <w:rsid w:val="002B7854"/>
    <w:rsid w:val="002C0851"/>
    <w:rsid w:val="002C6277"/>
    <w:rsid w:val="002D3643"/>
    <w:rsid w:val="002D4346"/>
    <w:rsid w:val="002E2952"/>
    <w:rsid w:val="002E7CC1"/>
    <w:rsid w:val="002F041D"/>
    <w:rsid w:val="002F2580"/>
    <w:rsid w:val="002F7502"/>
    <w:rsid w:val="00302D2D"/>
    <w:rsid w:val="003137E0"/>
    <w:rsid w:val="00320A6F"/>
    <w:rsid w:val="00321B6E"/>
    <w:rsid w:val="003359D0"/>
    <w:rsid w:val="00341E8D"/>
    <w:rsid w:val="003432A5"/>
    <w:rsid w:val="00347F5E"/>
    <w:rsid w:val="003501EF"/>
    <w:rsid w:val="003634D9"/>
    <w:rsid w:val="0036759A"/>
    <w:rsid w:val="003825D5"/>
    <w:rsid w:val="0038481F"/>
    <w:rsid w:val="00387EBE"/>
    <w:rsid w:val="003A4376"/>
    <w:rsid w:val="003C28E1"/>
    <w:rsid w:val="003D7F99"/>
    <w:rsid w:val="003E2151"/>
    <w:rsid w:val="003F16AA"/>
    <w:rsid w:val="003F16B4"/>
    <w:rsid w:val="003F3DB5"/>
    <w:rsid w:val="003F481A"/>
    <w:rsid w:val="00404C72"/>
    <w:rsid w:val="00435FC9"/>
    <w:rsid w:val="004376F1"/>
    <w:rsid w:val="0044039F"/>
    <w:rsid w:val="00440CB6"/>
    <w:rsid w:val="00454754"/>
    <w:rsid w:val="004557B9"/>
    <w:rsid w:val="004654DD"/>
    <w:rsid w:val="00484C63"/>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1355B"/>
    <w:rsid w:val="00520D4D"/>
    <w:rsid w:val="00521ABA"/>
    <w:rsid w:val="00525341"/>
    <w:rsid w:val="00526869"/>
    <w:rsid w:val="00527A31"/>
    <w:rsid w:val="00534611"/>
    <w:rsid w:val="00545319"/>
    <w:rsid w:val="00545D8C"/>
    <w:rsid w:val="005539DC"/>
    <w:rsid w:val="00556ECD"/>
    <w:rsid w:val="005631B3"/>
    <w:rsid w:val="005633B0"/>
    <w:rsid w:val="005635FF"/>
    <w:rsid w:val="00573B90"/>
    <w:rsid w:val="005878FE"/>
    <w:rsid w:val="00593040"/>
    <w:rsid w:val="005B0A0E"/>
    <w:rsid w:val="005D3432"/>
    <w:rsid w:val="005E1C6C"/>
    <w:rsid w:val="005E65DF"/>
    <w:rsid w:val="005F260B"/>
    <w:rsid w:val="006126D1"/>
    <w:rsid w:val="006326A2"/>
    <w:rsid w:val="00665C24"/>
    <w:rsid w:val="00671BB2"/>
    <w:rsid w:val="00690EC3"/>
    <w:rsid w:val="00692B60"/>
    <w:rsid w:val="00695F88"/>
    <w:rsid w:val="006A6E8D"/>
    <w:rsid w:val="006A71AD"/>
    <w:rsid w:val="006C126E"/>
    <w:rsid w:val="006C2BFA"/>
    <w:rsid w:val="006D0B5F"/>
    <w:rsid w:val="006D0C9F"/>
    <w:rsid w:val="006D4E58"/>
    <w:rsid w:val="006D7624"/>
    <w:rsid w:val="006E5DB9"/>
    <w:rsid w:val="006F137D"/>
    <w:rsid w:val="006F4D38"/>
    <w:rsid w:val="0070054B"/>
    <w:rsid w:val="007036C5"/>
    <w:rsid w:val="00706480"/>
    <w:rsid w:val="00710DBB"/>
    <w:rsid w:val="0072424B"/>
    <w:rsid w:val="00725F1C"/>
    <w:rsid w:val="007430C8"/>
    <w:rsid w:val="00755FCC"/>
    <w:rsid w:val="007715A8"/>
    <w:rsid w:val="00776AE2"/>
    <w:rsid w:val="0077711A"/>
    <w:rsid w:val="007921CD"/>
    <w:rsid w:val="00797068"/>
    <w:rsid w:val="007C5713"/>
    <w:rsid w:val="007C791C"/>
    <w:rsid w:val="007D6D02"/>
    <w:rsid w:val="007D7A38"/>
    <w:rsid w:val="007D7DF4"/>
    <w:rsid w:val="007E0D23"/>
    <w:rsid w:val="007F196D"/>
    <w:rsid w:val="00805895"/>
    <w:rsid w:val="008075CB"/>
    <w:rsid w:val="00811771"/>
    <w:rsid w:val="008154DD"/>
    <w:rsid w:val="00816567"/>
    <w:rsid w:val="008422F9"/>
    <w:rsid w:val="008542DE"/>
    <w:rsid w:val="008638DE"/>
    <w:rsid w:val="00866CB0"/>
    <w:rsid w:val="0088544A"/>
    <w:rsid w:val="00891182"/>
    <w:rsid w:val="008A28C8"/>
    <w:rsid w:val="008C75E4"/>
    <w:rsid w:val="008D195F"/>
    <w:rsid w:val="008D37FB"/>
    <w:rsid w:val="008D5A3A"/>
    <w:rsid w:val="008F6B58"/>
    <w:rsid w:val="0090282C"/>
    <w:rsid w:val="00906D0C"/>
    <w:rsid w:val="00934B34"/>
    <w:rsid w:val="009565F5"/>
    <w:rsid w:val="009825FF"/>
    <w:rsid w:val="00985097"/>
    <w:rsid w:val="00994EF1"/>
    <w:rsid w:val="009C4BCF"/>
    <w:rsid w:val="009C4D36"/>
    <w:rsid w:val="009C7F61"/>
    <w:rsid w:val="009D1A8A"/>
    <w:rsid w:val="009D6044"/>
    <w:rsid w:val="009D759D"/>
    <w:rsid w:val="009E6A8B"/>
    <w:rsid w:val="009F262C"/>
    <w:rsid w:val="00A04A96"/>
    <w:rsid w:val="00A40070"/>
    <w:rsid w:val="00A42E82"/>
    <w:rsid w:val="00A46EE9"/>
    <w:rsid w:val="00A55E83"/>
    <w:rsid w:val="00A579BB"/>
    <w:rsid w:val="00A63D55"/>
    <w:rsid w:val="00A67086"/>
    <w:rsid w:val="00A8441B"/>
    <w:rsid w:val="00A9088C"/>
    <w:rsid w:val="00A9168C"/>
    <w:rsid w:val="00A95D89"/>
    <w:rsid w:val="00AA2753"/>
    <w:rsid w:val="00AB1CC2"/>
    <w:rsid w:val="00AB3243"/>
    <w:rsid w:val="00AB5232"/>
    <w:rsid w:val="00AD3525"/>
    <w:rsid w:val="00AD6984"/>
    <w:rsid w:val="00AE4449"/>
    <w:rsid w:val="00AE4BF1"/>
    <w:rsid w:val="00AF4170"/>
    <w:rsid w:val="00B001C7"/>
    <w:rsid w:val="00B14DDC"/>
    <w:rsid w:val="00B30A5E"/>
    <w:rsid w:val="00B31505"/>
    <w:rsid w:val="00B41674"/>
    <w:rsid w:val="00B45282"/>
    <w:rsid w:val="00B6269C"/>
    <w:rsid w:val="00B65C29"/>
    <w:rsid w:val="00B74C73"/>
    <w:rsid w:val="00B85B42"/>
    <w:rsid w:val="00B93EB5"/>
    <w:rsid w:val="00B96F5A"/>
    <w:rsid w:val="00BA2247"/>
    <w:rsid w:val="00BA5D97"/>
    <w:rsid w:val="00BA637C"/>
    <w:rsid w:val="00BA6B19"/>
    <w:rsid w:val="00BA7BB0"/>
    <w:rsid w:val="00BB1C52"/>
    <w:rsid w:val="00BB22A6"/>
    <w:rsid w:val="00BB2A50"/>
    <w:rsid w:val="00BC1E48"/>
    <w:rsid w:val="00BC6317"/>
    <w:rsid w:val="00BD1FC4"/>
    <w:rsid w:val="00BD3F03"/>
    <w:rsid w:val="00C0704D"/>
    <w:rsid w:val="00C214A6"/>
    <w:rsid w:val="00C2216D"/>
    <w:rsid w:val="00C24A51"/>
    <w:rsid w:val="00C25722"/>
    <w:rsid w:val="00C44E40"/>
    <w:rsid w:val="00C50517"/>
    <w:rsid w:val="00C618DB"/>
    <w:rsid w:val="00C6456D"/>
    <w:rsid w:val="00C90046"/>
    <w:rsid w:val="00C93384"/>
    <w:rsid w:val="00CA28BA"/>
    <w:rsid w:val="00CD1729"/>
    <w:rsid w:val="00CD2E03"/>
    <w:rsid w:val="00CD38B1"/>
    <w:rsid w:val="00CD5FE8"/>
    <w:rsid w:val="00CF64DD"/>
    <w:rsid w:val="00D02272"/>
    <w:rsid w:val="00D102D9"/>
    <w:rsid w:val="00D1063F"/>
    <w:rsid w:val="00D11007"/>
    <w:rsid w:val="00D1420C"/>
    <w:rsid w:val="00D23470"/>
    <w:rsid w:val="00D2449B"/>
    <w:rsid w:val="00D54384"/>
    <w:rsid w:val="00D54E67"/>
    <w:rsid w:val="00D54F48"/>
    <w:rsid w:val="00D632BB"/>
    <w:rsid w:val="00D65474"/>
    <w:rsid w:val="00D66F61"/>
    <w:rsid w:val="00D80310"/>
    <w:rsid w:val="00D841DA"/>
    <w:rsid w:val="00D92AA0"/>
    <w:rsid w:val="00D9608A"/>
    <w:rsid w:val="00D96DF7"/>
    <w:rsid w:val="00D97AA3"/>
    <w:rsid w:val="00DA27B6"/>
    <w:rsid w:val="00DA7469"/>
    <w:rsid w:val="00DC3C8A"/>
    <w:rsid w:val="00DD51EE"/>
    <w:rsid w:val="00DD62F6"/>
    <w:rsid w:val="00DD75E3"/>
    <w:rsid w:val="00DD7E97"/>
    <w:rsid w:val="00DE2EA1"/>
    <w:rsid w:val="00DE740E"/>
    <w:rsid w:val="00DF42DA"/>
    <w:rsid w:val="00E03AFD"/>
    <w:rsid w:val="00E0485E"/>
    <w:rsid w:val="00E06DFC"/>
    <w:rsid w:val="00E23FB0"/>
    <w:rsid w:val="00E27643"/>
    <w:rsid w:val="00E46243"/>
    <w:rsid w:val="00E47762"/>
    <w:rsid w:val="00E55A5D"/>
    <w:rsid w:val="00E66534"/>
    <w:rsid w:val="00E719D1"/>
    <w:rsid w:val="00E71A35"/>
    <w:rsid w:val="00E72F6C"/>
    <w:rsid w:val="00E80113"/>
    <w:rsid w:val="00E91409"/>
    <w:rsid w:val="00E96148"/>
    <w:rsid w:val="00E96BD9"/>
    <w:rsid w:val="00EA09F9"/>
    <w:rsid w:val="00EA1673"/>
    <w:rsid w:val="00EB358C"/>
    <w:rsid w:val="00EB7D74"/>
    <w:rsid w:val="00EC23C7"/>
    <w:rsid w:val="00ED00B7"/>
    <w:rsid w:val="00EF1341"/>
    <w:rsid w:val="00EF44E6"/>
    <w:rsid w:val="00F012FA"/>
    <w:rsid w:val="00F055D3"/>
    <w:rsid w:val="00F129DD"/>
    <w:rsid w:val="00F16D0F"/>
    <w:rsid w:val="00F25697"/>
    <w:rsid w:val="00F32789"/>
    <w:rsid w:val="00F33A54"/>
    <w:rsid w:val="00F71D53"/>
    <w:rsid w:val="00F731F5"/>
    <w:rsid w:val="00F75F59"/>
    <w:rsid w:val="00F8201E"/>
    <w:rsid w:val="00FA46F8"/>
    <w:rsid w:val="00FB6664"/>
    <w:rsid w:val="00FC046F"/>
    <w:rsid w:val="00FC6A11"/>
    <w:rsid w:val="00FC77EC"/>
    <w:rsid w:val="00FD334A"/>
    <w:rsid w:val="00FD6AE3"/>
    <w:rsid w:val="00FE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AC8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F256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820465965">
      <w:bodyDiv w:val="1"/>
      <w:marLeft w:val="0"/>
      <w:marRight w:val="0"/>
      <w:marTop w:val="0"/>
      <w:marBottom w:val="0"/>
      <w:divBdr>
        <w:top w:val="none" w:sz="0" w:space="0" w:color="auto"/>
        <w:left w:val="none" w:sz="0" w:space="0" w:color="auto"/>
        <w:bottom w:val="none" w:sz="0" w:space="0" w:color="auto"/>
        <w:right w:val="none" w:sz="0" w:space="0" w:color="auto"/>
      </w:divBdr>
    </w:div>
    <w:div w:id="87099223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5EBFE-BF9E-458C-96CC-81E787E4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2022-11-17T16:26:00Z</cp:lastPrinted>
  <dcterms:created xsi:type="dcterms:W3CDTF">2022-11-17T16:31:00Z</dcterms:created>
  <dcterms:modified xsi:type="dcterms:W3CDTF">2022-11-17T16:31:00Z</dcterms:modified>
</cp:coreProperties>
</file>