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94"/>
        <w:gridCol w:w="443"/>
        <w:gridCol w:w="238"/>
        <w:gridCol w:w="3028"/>
        <w:gridCol w:w="1007"/>
        <w:gridCol w:w="2693"/>
      </w:tblGrid>
      <w:tr w:rsidR="008C75E4" w:rsidRPr="008C75E4" w14:paraId="4201472B" w14:textId="77777777" w:rsidTr="009775FC">
        <w:trPr>
          <w:jc w:val="center"/>
        </w:trPr>
        <w:tc>
          <w:tcPr>
            <w:tcW w:w="9803" w:type="dxa"/>
            <w:gridSpan w:val="6"/>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CEB6798" w14:textId="77777777" w:rsidTr="009775FC">
        <w:trPr>
          <w:jc w:val="center"/>
        </w:trPr>
        <w:tc>
          <w:tcPr>
            <w:tcW w:w="9803" w:type="dxa"/>
            <w:gridSpan w:val="6"/>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3"/>
          </w:tcPr>
          <w:p w14:paraId="38471E52" w14:textId="02885230" w:rsidR="004A5EA9" w:rsidRPr="008C75E4" w:rsidRDefault="006644F6" w:rsidP="008F6B58">
            <w:pPr>
              <w:rPr>
                <w:rFonts w:ascii="Calibri" w:hAnsi="Calibri"/>
                <w:szCs w:val="22"/>
              </w:rPr>
            </w:pPr>
            <w:r>
              <w:rPr>
                <w:rFonts w:ascii="Calibri" w:hAnsi="Calibri"/>
                <w:szCs w:val="22"/>
              </w:rPr>
              <w:t>3/202</w:t>
            </w:r>
            <w:r w:rsidR="006D440A">
              <w:rPr>
                <w:rFonts w:ascii="Calibri" w:hAnsi="Calibri"/>
                <w:szCs w:val="22"/>
              </w:rPr>
              <w:t>2</w:t>
            </w:r>
            <w:r>
              <w:rPr>
                <w:rFonts w:ascii="Calibri" w:hAnsi="Calibri"/>
                <w:szCs w:val="22"/>
              </w:rPr>
              <w:t>/</w:t>
            </w:r>
            <w:r w:rsidR="00553FFD">
              <w:rPr>
                <w:rFonts w:ascii="Calibri" w:hAnsi="Calibri"/>
                <w:szCs w:val="22"/>
              </w:rPr>
              <w:t>0</w:t>
            </w:r>
            <w:r w:rsidR="004568E1">
              <w:rPr>
                <w:rFonts w:ascii="Calibri" w:hAnsi="Calibri"/>
                <w:szCs w:val="22"/>
              </w:rPr>
              <w:t>669</w:t>
            </w:r>
          </w:p>
        </w:tc>
        <w:tc>
          <w:tcPr>
            <w:tcW w:w="3700" w:type="dxa"/>
            <w:gridSpan w:val="2"/>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3"/>
          </w:tcPr>
          <w:p w14:paraId="0B5D6057" w14:textId="4B43246A" w:rsidR="004A5EA9" w:rsidRPr="008C75E4" w:rsidRDefault="00C30EA0" w:rsidP="002C6277">
            <w:pPr>
              <w:rPr>
                <w:rFonts w:ascii="Calibri" w:hAnsi="Calibri"/>
                <w:szCs w:val="22"/>
              </w:rPr>
            </w:pPr>
            <w:r>
              <w:rPr>
                <w:rFonts w:ascii="Calibri" w:hAnsi="Calibri"/>
                <w:szCs w:val="22"/>
              </w:rPr>
              <w:t>10</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2"/>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3"/>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2"/>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4"/>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tcBorders>
              <w:bottom w:val="single" w:sz="4" w:space="0" w:color="BFBFBF" w:themeColor="background1" w:themeShade="BF"/>
            </w:tcBorders>
          </w:tcPr>
          <w:p w14:paraId="623CF6AB" w14:textId="1E6A3CCA" w:rsidR="00FD334A" w:rsidRPr="004568E1" w:rsidRDefault="004568E1" w:rsidP="004568E1">
            <w:pPr>
              <w:jc w:val="center"/>
              <w:rPr>
                <w:rFonts w:ascii="Calibri" w:hAnsi="Calibri"/>
                <w:b/>
                <w:bCs/>
                <w:szCs w:val="22"/>
              </w:rPr>
            </w:pPr>
            <w:r w:rsidRPr="004568E1">
              <w:rPr>
                <w:rFonts w:ascii="Calibri" w:hAnsi="Calibri"/>
                <w:b/>
                <w:bCs/>
                <w:szCs w:val="22"/>
              </w:rPr>
              <w:t>APPROVAL</w:t>
            </w:r>
          </w:p>
        </w:tc>
      </w:tr>
      <w:tr w:rsidR="008C75E4" w:rsidRPr="008C75E4" w14:paraId="389432DB" w14:textId="77777777" w:rsidTr="009775FC">
        <w:trPr>
          <w:trHeight w:hRule="exact" w:val="144"/>
          <w:jc w:val="center"/>
        </w:trPr>
        <w:tc>
          <w:tcPr>
            <w:tcW w:w="9803" w:type="dxa"/>
            <w:gridSpan w:val="6"/>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3"/>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3"/>
          </w:tcPr>
          <w:p w14:paraId="6315D5D9" w14:textId="0C3C4827" w:rsidR="00D13259" w:rsidRPr="008C75E4" w:rsidRDefault="008565A0">
            <w:pPr>
              <w:rPr>
                <w:rFonts w:ascii="Calibri" w:hAnsi="Calibri"/>
                <w:szCs w:val="22"/>
              </w:rPr>
            </w:pPr>
            <w:r w:rsidRPr="008565A0">
              <w:rPr>
                <w:rFonts w:ascii="Calibri" w:hAnsi="Calibri"/>
                <w:szCs w:val="22"/>
              </w:rPr>
              <w:t>First floor extension to rear and alterations to existing roof</w:t>
            </w:r>
            <w:r>
              <w:rPr>
                <w:rFonts w:ascii="Calibri" w:hAnsi="Calibri"/>
                <w:szCs w:val="22"/>
              </w:rPr>
              <w:t xml:space="preserve">. </w:t>
            </w:r>
            <w:r w:rsidRPr="008565A0">
              <w:rPr>
                <w:rFonts w:ascii="Calibri" w:hAnsi="Calibri"/>
                <w:szCs w:val="22"/>
              </w:rPr>
              <w:t>(Resubmission of 3/2022/0104).</w:t>
            </w:r>
          </w:p>
        </w:tc>
      </w:tr>
      <w:tr w:rsidR="008C75E4" w:rsidRPr="008C75E4" w14:paraId="3E3EA155" w14:textId="77777777" w:rsidTr="009775FC">
        <w:trPr>
          <w:jc w:val="center"/>
        </w:trPr>
        <w:tc>
          <w:tcPr>
            <w:tcW w:w="3075" w:type="dxa"/>
            <w:gridSpan w:val="3"/>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3"/>
            <w:tcBorders>
              <w:bottom w:val="single" w:sz="4" w:space="0" w:color="BFBFBF" w:themeColor="background1" w:themeShade="BF"/>
            </w:tcBorders>
          </w:tcPr>
          <w:p w14:paraId="5753A06F" w14:textId="0682C1CE" w:rsidR="002A01CF" w:rsidRPr="00580B0C" w:rsidRDefault="00C30EA0" w:rsidP="00A42E82">
            <w:pPr>
              <w:rPr>
                <w:rFonts w:ascii="Calibri" w:hAnsi="Calibri"/>
                <w:szCs w:val="22"/>
              </w:rPr>
            </w:pPr>
            <w:r w:rsidRPr="00580B0C">
              <w:rPr>
                <w:rFonts w:ascii="Calibri" w:hAnsi="Calibri"/>
                <w:szCs w:val="22"/>
              </w:rPr>
              <w:t>21 Know</w:t>
            </w:r>
            <w:r w:rsidR="00580B0C" w:rsidRPr="00580B0C">
              <w:rPr>
                <w:rFonts w:ascii="Calibri" w:hAnsi="Calibri"/>
                <w:szCs w:val="22"/>
              </w:rPr>
              <w:t>sl</w:t>
            </w:r>
            <w:r w:rsidRPr="00580B0C">
              <w:rPr>
                <w:rFonts w:ascii="Calibri" w:hAnsi="Calibri"/>
                <w:szCs w:val="22"/>
              </w:rPr>
              <w:t>ey Road</w:t>
            </w:r>
            <w:r w:rsidR="00580B0C" w:rsidRPr="00580B0C">
              <w:rPr>
                <w:rFonts w:ascii="Calibri" w:hAnsi="Calibri"/>
                <w:szCs w:val="22"/>
              </w:rPr>
              <w:t>,</w:t>
            </w:r>
            <w:r w:rsidRPr="00580B0C">
              <w:rPr>
                <w:rFonts w:ascii="Calibri" w:hAnsi="Calibri"/>
                <w:szCs w:val="22"/>
              </w:rPr>
              <w:t xml:space="preserve"> Wilpshire</w:t>
            </w:r>
            <w:r w:rsidR="00580B0C" w:rsidRPr="00580B0C">
              <w:rPr>
                <w:rFonts w:ascii="Calibri" w:hAnsi="Calibri"/>
                <w:szCs w:val="22"/>
              </w:rPr>
              <w:t>.</w:t>
            </w:r>
            <w:r w:rsidRPr="00580B0C">
              <w:rPr>
                <w:rFonts w:ascii="Calibri" w:hAnsi="Calibri"/>
                <w:szCs w:val="22"/>
              </w:rPr>
              <w:t xml:space="preserve"> BB1 9PX</w:t>
            </w:r>
          </w:p>
        </w:tc>
      </w:tr>
      <w:tr w:rsidR="008C75E4" w:rsidRPr="008C75E4" w14:paraId="7C98B64E" w14:textId="77777777" w:rsidTr="009775FC">
        <w:trPr>
          <w:trHeight w:hRule="exact" w:val="144"/>
          <w:jc w:val="center"/>
        </w:trPr>
        <w:tc>
          <w:tcPr>
            <w:tcW w:w="9803" w:type="dxa"/>
            <w:gridSpan w:val="6"/>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3"/>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3"/>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6"/>
            <w:tcBorders>
              <w:bottom w:val="single" w:sz="4" w:space="0" w:color="BFBFBF" w:themeColor="background1" w:themeShade="BF"/>
            </w:tcBorders>
            <w:tcMar>
              <w:top w:w="57" w:type="dxa"/>
              <w:bottom w:w="57" w:type="dxa"/>
            </w:tcMar>
          </w:tcPr>
          <w:p w14:paraId="53829CE5" w14:textId="4ED2785A" w:rsidR="00BC0FF2" w:rsidRPr="00A47F23" w:rsidRDefault="00580B0C" w:rsidP="00A47F23">
            <w:pPr>
              <w:jc w:val="both"/>
              <w:rPr>
                <w:rFonts w:ascii="Calibri" w:hAnsi="Calibri"/>
                <w:szCs w:val="22"/>
              </w:rPr>
            </w:pPr>
            <w:r>
              <w:rPr>
                <w:rFonts w:ascii="Calibri" w:hAnsi="Calibri"/>
                <w:szCs w:val="22"/>
              </w:rPr>
              <w:t>Wilpshire Parish</w:t>
            </w:r>
            <w:r w:rsidR="00A47F23">
              <w:rPr>
                <w:rFonts w:ascii="Calibri" w:hAnsi="Calibri"/>
                <w:szCs w:val="22"/>
              </w:rPr>
              <w:t xml:space="preserve"> Council</w:t>
            </w:r>
            <w:r w:rsidR="0064212E">
              <w:rPr>
                <w:rFonts w:ascii="Calibri" w:hAnsi="Calibri"/>
                <w:szCs w:val="22"/>
              </w:rPr>
              <w:t>: concerns raised with regards to</w:t>
            </w:r>
            <w:r w:rsidR="00850CFA">
              <w:rPr>
                <w:rFonts w:ascii="Calibri" w:hAnsi="Calibri"/>
                <w:szCs w:val="22"/>
              </w:rPr>
              <w:t xml:space="preserve"> </w:t>
            </w:r>
            <w:r w:rsidR="00CC5918">
              <w:rPr>
                <w:rFonts w:ascii="Calibri" w:hAnsi="Calibri"/>
                <w:szCs w:val="22"/>
              </w:rPr>
              <w:t xml:space="preserve">a </w:t>
            </w:r>
            <w:r w:rsidR="0064212E">
              <w:rPr>
                <w:rFonts w:ascii="Calibri" w:hAnsi="Calibri"/>
                <w:szCs w:val="22"/>
              </w:rPr>
              <w:t xml:space="preserve">potential </w:t>
            </w:r>
            <w:r w:rsidR="00850CFA">
              <w:rPr>
                <w:rFonts w:ascii="Calibri" w:hAnsi="Calibri"/>
                <w:szCs w:val="22"/>
              </w:rPr>
              <w:t>loss of privacy to neighbouring residents.</w:t>
            </w:r>
          </w:p>
        </w:tc>
      </w:tr>
      <w:tr w:rsidR="008C75E4" w:rsidRPr="008C75E4" w14:paraId="615BE4E4" w14:textId="77777777" w:rsidTr="009775FC">
        <w:trPr>
          <w:trHeight w:hRule="exact" w:val="144"/>
          <w:jc w:val="center"/>
        </w:trPr>
        <w:tc>
          <w:tcPr>
            <w:tcW w:w="9803" w:type="dxa"/>
            <w:gridSpan w:val="6"/>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3"/>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3"/>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6"/>
            <w:tcMar>
              <w:top w:w="57" w:type="dxa"/>
              <w:bottom w:w="57" w:type="dxa"/>
            </w:tcMar>
          </w:tcPr>
          <w:p w14:paraId="0EC0D7F0" w14:textId="484AE270" w:rsidR="009130B6" w:rsidRPr="002A239D" w:rsidRDefault="00ED702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3"/>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3"/>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6"/>
            <w:tcBorders>
              <w:bottom w:val="single" w:sz="4" w:space="0" w:color="BFBFBF" w:themeColor="background1" w:themeShade="BF"/>
            </w:tcBorders>
            <w:tcMar>
              <w:top w:w="57" w:type="dxa"/>
              <w:bottom w:w="57" w:type="dxa"/>
            </w:tcMar>
          </w:tcPr>
          <w:p w14:paraId="2EE17730" w14:textId="6E229B49" w:rsidR="00A84421" w:rsidRPr="00435FC9" w:rsidRDefault="00850CFA" w:rsidP="00ED7022">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6"/>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6"/>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6"/>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67DBBEB"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109F042F" w14:textId="29AFB29B" w:rsidR="00580B0C" w:rsidRDefault="00580B0C" w:rsidP="006126D1">
            <w:pPr>
              <w:jc w:val="both"/>
              <w:rPr>
                <w:rFonts w:ascii="Calibri" w:hAnsi="Calibri"/>
                <w:szCs w:val="22"/>
              </w:rPr>
            </w:pPr>
            <w:r>
              <w:rPr>
                <w:rFonts w:ascii="Calibri" w:hAnsi="Calibri"/>
                <w:szCs w:val="22"/>
              </w:rPr>
              <w:t>Key Statement EN1 – Green Belt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19F1831A" w14:textId="219C5CB2" w:rsidR="00553FFD" w:rsidRDefault="00553FF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6"/>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2B7B0FF" w14:textId="6CF7D982" w:rsidR="004568E1" w:rsidRDefault="004568E1" w:rsidP="00B62934">
            <w:pPr>
              <w:pStyle w:val="PLANNING"/>
              <w:rPr>
                <w:rFonts w:ascii="Calibri" w:hAnsi="Calibri"/>
                <w:b/>
                <w:szCs w:val="22"/>
              </w:rPr>
            </w:pPr>
            <w:r>
              <w:rPr>
                <w:rFonts w:ascii="Calibri" w:hAnsi="Calibri"/>
                <w:b/>
                <w:szCs w:val="22"/>
              </w:rPr>
              <w:t>3/2022/0104:</w:t>
            </w:r>
          </w:p>
          <w:p w14:paraId="7B60536C" w14:textId="6AED7C3A" w:rsidR="004568E1" w:rsidRPr="004568E1" w:rsidRDefault="004568E1" w:rsidP="00B62934">
            <w:pPr>
              <w:pStyle w:val="PLANNING"/>
              <w:rPr>
                <w:rFonts w:ascii="Calibri" w:hAnsi="Calibri"/>
                <w:bCs/>
                <w:szCs w:val="22"/>
              </w:rPr>
            </w:pPr>
            <w:r w:rsidRPr="004568E1">
              <w:rPr>
                <w:rFonts w:ascii="Calibri" w:hAnsi="Calibri"/>
                <w:bCs/>
                <w:szCs w:val="22"/>
              </w:rPr>
              <w:t>Proposed extension to rear and alterations to roof height to include dormers. Balcony to side elevation. Resubmission of 3/2021/0496</w:t>
            </w:r>
            <w:r>
              <w:rPr>
                <w:rFonts w:ascii="Calibri" w:hAnsi="Calibri"/>
                <w:bCs/>
                <w:szCs w:val="22"/>
              </w:rPr>
              <w:t xml:space="preserve"> (Refused)</w:t>
            </w:r>
          </w:p>
          <w:p w14:paraId="4EF60859" w14:textId="77777777" w:rsidR="004568E1" w:rsidRDefault="004568E1" w:rsidP="00B62934">
            <w:pPr>
              <w:pStyle w:val="PLANNING"/>
              <w:rPr>
                <w:rFonts w:ascii="Calibri" w:hAnsi="Calibri"/>
                <w:b/>
                <w:szCs w:val="22"/>
              </w:rPr>
            </w:pPr>
          </w:p>
          <w:p w14:paraId="28752642" w14:textId="4C0DF829" w:rsidR="00553FFD" w:rsidRPr="00ED7022" w:rsidRDefault="00ED7022" w:rsidP="00B62934">
            <w:pPr>
              <w:pStyle w:val="PLANNING"/>
              <w:rPr>
                <w:rFonts w:ascii="Calibri" w:hAnsi="Calibri"/>
                <w:b/>
                <w:szCs w:val="22"/>
              </w:rPr>
            </w:pPr>
            <w:r w:rsidRPr="00ED7022">
              <w:rPr>
                <w:rFonts w:ascii="Calibri" w:hAnsi="Calibri"/>
                <w:b/>
                <w:szCs w:val="22"/>
              </w:rPr>
              <w:t>3/2021/0496:</w:t>
            </w:r>
          </w:p>
          <w:p w14:paraId="26FC784A" w14:textId="4B2EB960" w:rsidR="00ED7022" w:rsidRPr="00ED7022" w:rsidRDefault="00ED7022" w:rsidP="00ED7022">
            <w:pPr>
              <w:pStyle w:val="PLANNING"/>
              <w:rPr>
                <w:rFonts w:ascii="Calibri" w:hAnsi="Calibri"/>
                <w:bCs/>
                <w:szCs w:val="22"/>
              </w:rPr>
            </w:pPr>
            <w:r w:rsidRPr="00ED7022">
              <w:rPr>
                <w:rFonts w:ascii="Calibri" w:hAnsi="Calibri"/>
                <w:bCs/>
                <w:szCs w:val="22"/>
              </w:rPr>
              <w:t>Proposed rear extension and alteration to roof to include dormers</w:t>
            </w:r>
            <w:r>
              <w:rPr>
                <w:rFonts w:ascii="Calibri" w:hAnsi="Calibri"/>
                <w:bCs/>
                <w:szCs w:val="22"/>
              </w:rPr>
              <w:t xml:space="preserve"> (Refused)</w:t>
            </w:r>
          </w:p>
          <w:p w14:paraId="30A97D50" w14:textId="12C847BF" w:rsidR="00B62934" w:rsidRPr="00C52703" w:rsidRDefault="00B62934" w:rsidP="00B62934">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6"/>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6"/>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6"/>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4FA70D3E" w14:textId="77777777" w:rsidR="00CC5918" w:rsidRDefault="00CC5918" w:rsidP="0043472B">
            <w:pPr>
              <w:jc w:val="both"/>
              <w:rPr>
                <w:rFonts w:asciiTheme="minorHAnsi" w:hAnsiTheme="minorHAnsi" w:cstheme="minorHAnsi"/>
                <w:szCs w:val="22"/>
              </w:rPr>
            </w:pPr>
          </w:p>
          <w:p w14:paraId="2BA04858" w14:textId="3C45750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83F22">
              <w:rPr>
                <w:rFonts w:asciiTheme="minorHAnsi" w:hAnsiTheme="minorHAnsi" w:cstheme="minorHAnsi"/>
                <w:szCs w:val="22"/>
              </w:rPr>
              <w:t xml:space="preserve">detached property in </w:t>
            </w:r>
            <w:r w:rsidR="00B62934">
              <w:rPr>
                <w:rFonts w:asciiTheme="minorHAnsi" w:hAnsiTheme="minorHAnsi" w:cstheme="minorHAnsi"/>
                <w:szCs w:val="22"/>
              </w:rPr>
              <w:t>Wilpshire</w:t>
            </w:r>
            <w:r w:rsidR="00383F22">
              <w:rPr>
                <w:rFonts w:asciiTheme="minorHAnsi" w:hAnsiTheme="minorHAnsi" w:cstheme="minorHAnsi"/>
                <w:szCs w:val="22"/>
              </w:rPr>
              <w:t xml:space="preserve">. The property is constructed from red brick, </w:t>
            </w:r>
            <w:r w:rsidR="00B62934">
              <w:rPr>
                <w:rFonts w:asciiTheme="minorHAnsi" w:hAnsiTheme="minorHAnsi" w:cstheme="minorHAnsi"/>
                <w:szCs w:val="22"/>
              </w:rPr>
              <w:t>slate</w:t>
            </w:r>
            <w:r w:rsidR="00383F22">
              <w:rPr>
                <w:rFonts w:asciiTheme="minorHAnsi" w:hAnsiTheme="minorHAnsi" w:cstheme="minorHAnsi"/>
                <w:szCs w:val="22"/>
              </w:rPr>
              <w:t xml:space="preserve"> roof tiles and white UPVC doors and windows. The surrounding area is residential </w:t>
            </w:r>
            <w:r w:rsidR="00DD505F">
              <w:rPr>
                <w:rFonts w:asciiTheme="minorHAnsi" w:hAnsiTheme="minorHAnsi" w:cstheme="minorHAnsi"/>
                <w:szCs w:val="22"/>
              </w:rPr>
              <w:t xml:space="preserve">with a large area of Green Belt directly to the West.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6"/>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DF0DB2E" w14:textId="53D611C7"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CB42F9">
              <w:rPr>
                <w:rFonts w:ascii="Calibri" w:hAnsi="Calibri"/>
                <w:szCs w:val="22"/>
              </w:rPr>
              <w:t>proposed hipped to gable roof conversion, front and rear infill extensions</w:t>
            </w:r>
            <w:r w:rsidR="001C5683">
              <w:rPr>
                <w:rFonts w:ascii="Calibri" w:hAnsi="Calibri"/>
                <w:szCs w:val="22"/>
              </w:rPr>
              <w:t>, various new window openings</w:t>
            </w:r>
            <w:r w:rsidR="00CB42F9">
              <w:rPr>
                <w:rFonts w:ascii="Calibri" w:hAnsi="Calibri"/>
                <w:szCs w:val="22"/>
              </w:rPr>
              <w:t xml:space="preserve"> and the addition of a projecting balcony to the property’s South-western side elevation. </w:t>
            </w:r>
            <w:r w:rsidR="009802A9">
              <w:rPr>
                <w:rFonts w:ascii="Calibri" w:hAnsi="Calibri"/>
                <w:szCs w:val="22"/>
              </w:rPr>
              <w:t xml:space="preserve">The application is a resubmission of </w:t>
            </w:r>
            <w:r w:rsidR="004568E1">
              <w:rPr>
                <w:rFonts w:ascii="Calibri" w:hAnsi="Calibri"/>
                <w:szCs w:val="22"/>
              </w:rPr>
              <w:t xml:space="preserve">a </w:t>
            </w:r>
            <w:r w:rsidR="009802A9">
              <w:rPr>
                <w:rFonts w:ascii="Calibri" w:hAnsi="Calibri"/>
                <w:szCs w:val="22"/>
              </w:rPr>
              <w:t xml:space="preserve">previously refused planning application which was refused planning consent on the grounds of </w:t>
            </w:r>
            <w:r w:rsidR="00C07BA3">
              <w:rPr>
                <w:rFonts w:ascii="Calibri" w:hAnsi="Calibri"/>
                <w:szCs w:val="22"/>
              </w:rPr>
              <w:t xml:space="preserve">adverse impacts upon </w:t>
            </w:r>
            <w:r w:rsidR="009802A9">
              <w:rPr>
                <w:rFonts w:ascii="Calibri" w:hAnsi="Calibri"/>
                <w:szCs w:val="22"/>
              </w:rPr>
              <w:t>visual amenity.</w:t>
            </w:r>
            <w:r w:rsidR="00C07BA3">
              <w:rPr>
                <w:rFonts w:ascii="Calibri" w:hAnsi="Calibri"/>
                <w:szCs w:val="22"/>
              </w:rPr>
              <w:t xml:space="preserve"> </w:t>
            </w:r>
            <w:r w:rsidR="00CB42F9">
              <w:rPr>
                <w:rFonts w:ascii="Calibri" w:hAnsi="Calibri"/>
                <w:szCs w:val="22"/>
              </w:rPr>
              <w:t>A</w:t>
            </w:r>
            <w:r w:rsidR="003E38F0">
              <w:rPr>
                <w:rFonts w:ascii="Calibri" w:hAnsi="Calibri"/>
                <w:szCs w:val="22"/>
              </w:rPr>
              <w:t xml:space="preserve"> previously proposed </w:t>
            </w:r>
            <w:r w:rsidR="00CB42F9">
              <w:rPr>
                <w:rFonts w:ascii="Calibri" w:hAnsi="Calibri"/>
                <w:szCs w:val="22"/>
              </w:rPr>
              <w:t>front</w:t>
            </w:r>
            <w:r w:rsidR="003E38F0">
              <w:rPr>
                <w:rFonts w:ascii="Calibri" w:hAnsi="Calibri"/>
                <w:szCs w:val="22"/>
              </w:rPr>
              <w:t xml:space="preserve"> gable feature and two large rear first floor gabled dormer windows</w:t>
            </w:r>
            <w:r w:rsidR="00CB42F9">
              <w:rPr>
                <w:rFonts w:ascii="Calibri" w:hAnsi="Calibri"/>
                <w:szCs w:val="22"/>
              </w:rPr>
              <w:t xml:space="preserve"> from the previously refused application have been omitted from the current proposal. </w:t>
            </w:r>
          </w:p>
          <w:p w14:paraId="2E79BDB6" w14:textId="6D54F485" w:rsidR="003E38F0" w:rsidRPr="00096654" w:rsidRDefault="003E38F0" w:rsidP="003E38F0">
            <w:pPr>
              <w:pStyle w:val="Header"/>
              <w:rPr>
                <w:rFonts w:ascii="Calibri" w:hAnsi="Calibri"/>
                <w:szCs w:val="22"/>
              </w:rPr>
            </w:pPr>
          </w:p>
        </w:tc>
      </w:tr>
      <w:tr w:rsidR="00BD6206" w:rsidRPr="008C75E4" w14:paraId="0AF2EBD3" w14:textId="77777777" w:rsidTr="009775FC">
        <w:trPr>
          <w:trHeight w:val="1152"/>
          <w:jc w:val="center"/>
        </w:trPr>
        <w:tc>
          <w:tcPr>
            <w:tcW w:w="9803" w:type="dxa"/>
            <w:gridSpan w:val="6"/>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8C04D1" w14:textId="594031FE" w:rsidR="00B62934"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B62934">
              <w:rPr>
                <w:rFonts w:ascii="Calibri" w:hAnsi="Calibri"/>
                <w:szCs w:val="22"/>
              </w:rPr>
              <w:t xml:space="preserve"> </w:t>
            </w:r>
            <w:r w:rsidR="00B62934" w:rsidRPr="00B62934">
              <w:rPr>
                <w:rFonts w:ascii="Calibri" w:hAnsi="Calibri"/>
                <w:szCs w:val="22"/>
              </w:rPr>
              <w:t xml:space="preserve">The proposal site is </w:t>
            </w:r>
            <w:r w:rsidR="001C5683">
              <w:rPr>
                <w:rFonts w:ascii="Calibri" w:hAnsi="Calibri"/>
                <w:szCs w:val="22"/>
              </w:rPr>
              <w:t xml:space="preserve">also </w:t>
            </w:r>
            <w:r w:rsidR="00A54DD8">
              <w:rPr>
                <w:rFonts w:ascii="Calibri" w:hAnsi="Calibri"/>
                <w:szCs w:val="22"/>
              </w:rPr>
              <w:t xml:space="preserve">partially </w:t>
            </w:r>
            <w:r w:rsidR="00B62934" w:rsidRPr="00B62934">
              <w:rPr>
                <w:rFonts w:ascii="Calibri" w:hAnsi="Calibri"/>
                <w:szCs w:val="22"/>
              </w:rPr>
              <w:t xml:space="preserve">situated in the designated Green Belt. National planning legislation places considerable emphasis on the protection of greenbelt land with the primary aim of keeping green belt areas open wherever possible. </w:t>
            </w:r>
          </w:p>
          <w:p w14:paraId="4854BC02" w14:textId="77777777" w:rsidR="00B62934" w:rsidRDefault="00B62934" w:rsidP="006644F6">
            <w:pPr>
              <w:pStyle w:val="Header"/>
              <w:rPr>
                <w:rFonts w:ascii="Calibri" w:hAnsi="Calibri"/>
                <w:szCs w:val="22"/>
              </w:rPr>
            </w:pPr>
          </w:p>
          <w:p w14:paraId="49B1B78E" w14:textId="77777777" w:rsidR="00B62934" w:rsidRDefault="00B62934" w:rsidP="006644F6">
            <w:pPr>
              <w:pStyle w:val="Header"/>
              <w:rPr>
                <w:rFonts w:ascii="Calibri" w:hAnsi="Calibri"/>
                <w:szCs w:val="22"/>
              </w:rPr>
            </w:pPr>
            <w:r w:rsidRPr="00B62934">
              <w:rPr>
                <w:rFonts w:ascii="Calibri" w:hAnsi="Calibri"/>
                <w:szCs w:val="22"/>
              </w:rPr>
              <w:t xml:space="preserve">Green Belt areas are assigned optimum levels of protection from all types of development. The NPPF states that development proposals in Green Belt areas should be regarded as unacceptable unless they fall within the definition of specific exceptions which are detailed in para 145 of the NPPF. With specific regard to building alterations and extensions, paragraph 145, part C of the NPPF states that: </w:t>
            </w:r>
          </w:p>
          <w:p w14:paraId="210153CA" w14:textId="77777777" w:rsidR="00B62934" w:rsidRDefault="00B62934" w:rsidP="006644F6">
            <w:pPr>
              <w:pStyle w:val="Header"/>
              <w:rPr>
                <w:rFonts w:ascii="Calibri" w:hAnsi="Calibri"/>
                <w:szCs w:val="22"/>
              </w:rPr>
            </w:pPr>
          </w:p>
          <w:p w14:paraId="2E5230EB" w14:textId="77777777" w:rsidR="00B62934" w:rsidRDefault="00B62934" w:rsidP="006644F6">
            <w:pPr>
              <w:pStyle w:val="Header"/>
              <w:rPr>
                <w:rFonts w:ascii="Calibri" w:hAnsi="Calibri"/>
                <w:szCs w:val="22"/>
              </w:rPr>
            </w:pPr>
            <w:r w:rsidRPr="00B62934">
              <w:rPr>
                <w:rFonts w:ascii="Calibri" w:hAnsi="Calibri"/>
                <w:i/>
                <w:iCs/>
                <w:szCs w:val="22"/>
              </w:rPr>
              <w:t xml:space="preserve">‘A local planning authority should regard the construction of new buildings as inappropriate in the Green Belt. Exceptions to this are the extension or alteration of a building </w:t>
            </w:r>
            <w:proofErr w:type="gramStart"/>
            <w:r w:rsidRPr="00B62934">
              <w:rPr>
                <w:rFonts w:ascii="Calibri" w:hAnsi="Calibri"/>
                <w:i/>
                <w:iCs/>
                <w:szCs w:val="22"/>
              </w:rPr>
              <w:t>provided that</w:t>
            </w:r>
            <w:proofErr w:type="gramEnd"/>
            <w:r w:rsidRPr="00B62934">
              <w:rPr>
                <w:rFonts w:ascii="Calibri" w:hAnsi="Calibri"/>
                <w:i/>
                <w:iCs/>
                <w:szCs w:val="22"/>
              </w:rPr>
              <w:t xml:space="preserve"> it does not result in disproportionate additions over and above the size of the original building.’</w:t>
            </w:r>
            <w:r w:rsidRPr="00B62934">
              <w:rPr>
                <w:rFonts w:ascii="Calibri" w:hAnsi="Calibri"/>
                <w:szCs w:val="22"/>
              </w:rPr>
              <w:t xml:space="preserve"> </w:t>
            </w:r>
          </w:p>
          <w:p w14:paraId="7A08C649" w14:textId="77777777" w:rsidR="00B62934" w:rsidRDefault="00B62934" w:rsidP="006644F6">
            <w:pPr>
              <w:pStyle w:val="Header"/>
              <w:rPr>
                <w:rFonts w:ascii="Calibri" w:hAnsi="Calibri"/>
                <w:szCs w:val="22"/>
              </w:rPr>
            </w:pPr>
          </w:p>
          <w:p w14:paraId="057AF1BC" w14:textId="77777777" w:rsidR="00B62934" w:rsidRPr="00B62934" w:rsidRDefault="00B62934" w:rsidP="006644F6">
            <w:pPr>
              <w:pStyle w:val="Header"/>
              <w:rPr>
                <w:rFonts w:ascii="Calibri" w:hAnsi="Calibri"/>
                <w:i/>
                <w:iCs/>
                <w:szCs w:val="22"/>
              </w:rPr>
            </w:pPr>
            <w:r w:rsidRPr="00B62934">
              <w:rPr>
                <w:rFonts w:ascii="Calibri" w:hAnsi="Calibri"/>
                <w:szCs w:val="22"/>
              </w:rPr>
              <w:t xml:space="preserve">Moreover, Key Statement EN1 of the </w:t>
            </w:r>
            <w:proofErr w:type="spellStart"/>
            <w:r w:rsidRPr="00B62934">
              <w:rPr>
                <w:rFonts w:ascii="Calibri" w:hAnsi="Calibri"/>
                <w:szCs w:val="22"/>
              </w:rPr>
              <w:t>Ribble</w:t>
            </w:r>
            <w:proofErr w:type="spellEnd"/>
            <w:r w:rsidRPr="00B62934">
              <w:rPr>
                <w:rFonts w:ascii="Calibri" w:hAnsi="Calibri"/>
                <w:szCs w:val="22"/>
              </w:rPr>
              <w:t xml:space="preserve"> Valley Core Strategy states that </w:t>
            </w:r>
            <w:r w:rsidRPr="00B62934">
              <w:rPr>
                <w:rFonts w:ascii="Calibri" w:hAnsi="Calibri"/>
                <w:i/>
                <w:iCs/>
                <w:szCs w:val="22"/>
              </w:rPr>
              <w:t xml:space="preserve">‘the overall extent of the Green Belt will be maintained to safeguard the surrounding countryside from inappropriate encroachment.’ </w:t>
            </w:r>
          </w:p>
          <w:p w14:paraId="6980A5E3" w14:textId="77777777" w:rsidR="00B62934" w:rsidRDefault="00B62934" w:rsidP="006644F6">
            <w:pPr>
              <w:pStyle w:val="Header"/>
              <w:rPr>
                <w:rFonts w:ascii="Calibri" w:hAnsi="Calibri"/>
                <w:szCs w:val="22"/>
              </w:rPr>
            </w:pPr>
          </w:p>
          <w:p w14:paraId="5C024834" w14:textId="4694CCD0" w:rsidR="00B62934" w:rsidRDefault="00B62934" w:rsidP="006644F6">
            <w:pPr>
              <w:pStyle w:val="Header"/>
              <w:rPr>
                <w:rFonts w:ascii="Calibri" w:hAnsi="Calibri"/>
                <w:szCs w:val="22"/>
              </w:rPr>
            </w:pPr>
            <w:r w:rsidRPr="00B62934">
              <w:rPr>
                <w:rFonts w:ascii="Calibri" w:hAnsi="Calibri"/>
                <w:szCs w:val="22"/>
              </w:rPr>
              <w:t>There are no specific definitions within the NPPF framework or RVBC Core strategy in relation to what constitutes ‘disproportionate’ and ‘inappropriate encroachment’ however the generally accepted approach is for an assessment on the increase</w:t>
            </w:r>
            <w:r w:rsidR="000D2956">
              <w:rPr>
                <w:rFonts w:ascii="Calibri" w:hAnsi="Calibri"/>
                <w:szCs w:val="22"/>
              </w:rPr>
              <w:t xml:space="preserve"> in cubic volume </w:t>
            </w:r>
            <w:r w:rsidRPr="00B62934">
              <w:rPr>
                <w:rFonts w:ascii="Calibri" w:hAnsi="Calibri"/>
                <w:szCs w:val="22"/>
              </w:rPr>
              <w:t xml:space="preserve">that the development would create. </w:t>
            </w:r>
          </w:p>
          <w:p w14:paraId="28FB3C33" w14:textId="77777777" w:rsidR="00B62934" w:rsidRDefault="00B62934" w:rsidP="006644F6">
            <w:pPr>
              <w:pStyle w:val="Header"/>
              <w:rPr>
                <w:rFonts w:ascii="Calibri" w:hAnsi="Calibri"/>
                <w:szCs w:val="22"/>
              </w:rPr>
            </w:pPr>
          </w:p>
          <w:p w14:paraId="164A9063" w14:textId="22DF86D1" w:rsidR="006644F6" w:rsidRPr="006644F6" w:rsidRDefault="00B62934" w:rsidP="006644F6">
            <w:pPr>
              <w:pStyle w:val="Header"/>
              <w:rPr>
                <w:rFonts w:ascii="Calibri" w:hAnsi="Calibri"/>
                <w:szCs w:val="22"/>
              </w:rPr>
            </w:pPr>
            <w:r w:rsidRPr="00B62934">
              <w:rPr>
                <w:rFonts w:ascii="Calibri" w:hAnsi="Calibri"/>
                <w:szCs w:val="22"/>
              </w:rPr>
              <w:t xml:space="preserve">Analysis shows that the </w:t>
            </w:r>
            <w:r w:rsidR="0098554C">
              <w:rPr>
                <w:rFonts w:ascii="Calibri" w:hAnsi="Calibri"/>
                <w:szCs w:val="22"/>
              </w:rPr>
              <w:t xml:space="preserve">proposed alterations to the </w:t>
            </w:r>
            <w:r w:rsidR="000D2956">
              <w:rPr>
                <w:rFonts w:ascii="Calibri" w:hAnsi="Calibri"/>
                <w:szCs w:val="22"/>
              </w:rPr>
              <w:t>property</w:t>
            </w:r>
            <w:r w:rsidR="0098554C">
              <w:rPr>
                <w:rFonts w:ascii="Calibri" w:hAnsi="Calibri"/>
                <w:szCs w:val="22"/>
              </w:rPr>
              <w:t xml:space="preserve"> </w:t>
            </w:r>
            <w:r w:rsidRPr="00B62934">
              <w:rPr>
                <w:rFonts w:ascii="Calibri" w:hAnsi="Calibri"/>
                <w:szCs w:val="22"/>
              </w:rPr>
              <w:t xml:space="preserve">would </w:t>
            </w:r>
            <w:r w:rsidR="000D2956">
              <w:rPr>
                <w:rFonts w:ascii="Calibri" w:hAnsi="Calibri"/>
                <w:szCs w:val="22"/>
              </w:rPr>
              <w:t>result in a cubic volume increase of approximately 3</w:t>
            </w:r>
            <w:r w:rsidR="00D541EC">
              <w:rPr>
                <w:rFonts w:ascii="Calibri" w:hAnsi="Calibri"/>
                <w:szCs w:val="22"/>
              </w:rPr>
              <w:t>4</w:t>
            </w:r>
            <w:r w:rsidR="000D2956">
              <w:rPr>
                <w:rFonts w:ascii="Calibri" w:hAnsi="Calibri"/>
                <w:szCs w:val="22"/>
              </w:rPr>
              <w:t xml:space="preserve">% on the original property which in this instance is not considered to be overly excessive. </w:t>
            </w:r>
            <w:r w:rsidRPr="00B62934">
              <w:rPr>
                <w:rFonts w:ascii="Calibri" w:hAnsi="Calibri"/>
                <w:szCs w:val="22"/>
              </w:rPr>
              <w:t>Accordingly, it is not considered that the</w:t>
            </w:r>
            <w:r w:rsidR="00DD505F">
              <w:rPr>
                <w:rFonts w:ascii="Calibri" w:hAnsi="Calibri"/>
                <w:szCs w:val="22"/>
              </w:rPr>
              <w:t xml:space="preserve"> </w:t>
            </w:r>
            <w:r w:rsidR="000D2956">
              <w:rPr>
                <w:rFonts w:ascii="Calibri" w:hAnsi="Calibri"/>
                <w:szCs w:val="22"/>
              </w:rPr>
              <w:t>proposed works</w:t>
            </w:r>
            <w:r w:rsidR="0029128C">
              <w:rPr>
                <w:rFonts w:ascii="Calibri" w:hAnsi="Calibri"/>
                <w:szCs w:val="22"/>
              </w:rPr>
              <w:t xml:space="preserve"> would be harmful to the </w:t>
            </w:r>
            <w:r w:rsidR="000D2956">
              <w:rPr>
                <w:rFonts w:ascii="Calibri" w:hAnsi="Calibri"/>
                <w:szCs w:val="22"/>
              </w:rPr>
              <w:t xml:space="preserve">openness of the </w:t>
            </w:r>
            <w:r w:rsidR="0029128C">
              <w:rPr>
                <w:rFonts w:ascii="Calibri" w:hAnsi="Calibri"/>
                <w:szCs w:val="22"/>
              </w:rPr>
              <w:t>surrounding Green Belt area or conflict with the aims of Key Statement EN1 or paragraph 145 of the NPPF.</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6"/>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2589ACB" w14:textId="77777777" w:rsidR="00DB6AB0" w:rsidRDefault="00DB6AB0" w:rsidP="002948B7">
            <w:pPr>
              <w:contextualSpacing/>
              <w:jc w:val="both"/>
              <w:rPr>
                <w:rFonts w:ascii="Calibri" w:hAnsi="Calibri"/>
                <w:szCs w:val="22"/>
              </w:rPr>
            </w:pPr>
          </w:p>
          <w:p w14:paraId="2A701130" w14:textId="322E7BE1" w:rsidR="00A54DD8" w:rsidRDefault="003D674F" w:rsidP="002948B7">
            <w:pPr>
              <w:contextualSpacing/>
              <w:jc w:val="both"/>
              <w:rPr>
                <w:rFonts w:ascii="Calibri" w:hAnsi="Calibri"/>
                <w:szCs w:val="22"/>
              </w:rPr>
            </w:pPr>
            <w:r>
              <w:rPr>
                <w:rFonts w:ascii="Calibri" w:hAnsi="Calibri"/>
                <w:szCs w:val="22"/>
              </w:rPr>
              <w:t xml:space="preserve">The </w:t>
            </w:r>
            <w:r w:rsidR="002B3C27">
              <w:rPr>
                <w:rFonts w:ascii="Calibri" w:hAnsi="Calibri"/>
                <w:szCs w:val="22"/>
              </w:rPr>
              <w:t>p</w:t>
            </w:r>
            <w:r>
              <w:rPr>
                <w:rFonts w:ascii="Calibri" w:hAnsi="Calibri"/>
                <w:szCs w:val="22"/>
              </w:rPr>
              <w:t xml:space="preserve">roposed rear </w:t>
            </w:r>
            <w:r w:rsidR="002B3C27">
              <w:rPr>
                <w:rFonts w:ascii="Calibri" w:hAnsi="Calibri"/>
                <w:szCs w:val="22"/>
              </w:rPr>
              <w:t>ground floor</w:t>
            </w:r>
            <w:r w:rsidR="008165E0">
              <w:rPr>
                <w:rFonts w:ascii="Calibri" w:hAnsi="Calibri"/>
                <w:szCs w:val="22"/>
              </w:rPr>
              <w:t xml:space="preserve"> </w:t>
            </w:r>
            <w:r>
              <w:rPr>
                <w:rFonts w:ascii="Calibri" w:hAnsi="Calibri"/>
                <w:szCs w:val="22"/>
              </w:rPr>
              <w:t>window</w:t>
            </w:r>
            <w:r w:rsidR="008165E0">
              <w:rPr>
                <w:rFonts w:ascii="Calibri" w:hAnsi="Calibri"/>
                <w:szCs w:val="22"/>
              </w:rPr>
              <w:t>s</w:t>
            </w:r>
            <w:r>
              <w:rPr>
                <w:rFonts w:ascii="Calibri" w:hAnsi="Calibri"/>
                <w:szCs w:val="22"/>
              </w:rPr>
              <w:t xml:space="preserve"> </w:t>
            </w:r>
            <w:r w:rsidR="002B3C27">
              <w:rPr>
                <w:rFonts w:ascii="Calibri" w:hAnsi="Calibri"/>
                <w:szCs w:val="22"/>
              </w:rPr>
              <w:t xml:space="preserve">and basement level window </w:t>
            </w:r>
            <w:r>
              <w:rPr>
                <w:rFonts w:ascii="Calibri" w:hAnsi="Calibri"/>
                <w:szCs w:val="22"/>
              </w:rPr>
              <w:t xml:space="preserve">would face towards </w:t>
            </w:r>
            <w:r w:rsidR="00281013">
              <w:rPr>
                <w:rFonts w:ascii="Calibri" w:hAnsi="Calibri"/>
                <w:szCs w:val="22"/>
              </w:rPr>
              <w:t>No.</w:t>
            </w:r>
            <w:r>
              <w:rPr>
                <w:rFonts w:ascii="Calibri" w:hAnsi="Calibri"/>
                <w:szCs w:val="22"/>
              </w:rPr>
              <w:t xml:space="preserve"> </w:t>
            </w:r>
            <w:r w:rsidR="00281013">
              <w:rPr>
                <w:rFonts w:ascii="Calibri" w:hAnsi="Calibri"/>
                <w:szCs w:val="22"/>
              </w:rPr>
              <w:t xml:space="preserve">21a Knowsley Road which contains windows on its South-eastern elevation however </w:t>
            </w:r>
            <w:proofErr w:type="gramStart"/>
            <w:r w:rsidR="00FB211D">
              <w:rPr>
                <w:rFonts w:ascii="Calibri" w:hAnsi="Calibri"/>
                <w:szCs w:val="22"/>
              </w:rPr>
              <w:t>all of</w:t>
            </w:r>
            <w:proofErr w:type="gramEnd"/>
            <w:r w:rsidR="00FB211D">
              <w:rPr>
                <w:rFonts w:ascii="Calibri" w:hAnsi="Calibri"/>
                <w:szCs w:val="22"/>
              </w:rPr>
              <w:t xml:space="preserve"> the proposed </w:t>
            </w:r>
            <w:r w:rsidR="00572DC5">
              <w:rPr>
                <w:rFonts w:ascii="Calibri" w:hAnsi="Calibri"/>
                <w:szCs w:val="22"/>
              </w:rPr>
              <w:t xml:space="preserve">rear </w:t>
            </w:r>
            <w:r w:rsidR="00FB211D">
              <w:rPr>
                <w:rFonts w:ascii="Calibri" w:hAnsi="Calibri"/>
                <w:szCs w:val="22"/>
              </w:rPr>
              <w:t xml:space="preserve">windows would be sited in a similar position to the property’s existing rear windows. Furthermore, analysis shows that a </w:t>
            </w:r>
            <w:proofErr w:type="gramStart"/>
            <w:r w:rsidR="00FB211D">
              <w:rPr>
                <w:rFonts w:ascii="Calibri" w:hAnsi="Calibri"/>
                <w:szCs w:val="22"/>
              </w:rPr>
              <w:t>20 metre</w:t>
            </w:r>
            <w:proofErr w:type="gramEnd"/>
            <w:r w:rsidR="00FB211D">
              <w:rPr>
                <w:rFonts w:ascii="Calibri" w:hAnsi="Calibri"/>
                <w:szCs w:val="22"/>
              </w:rPr>
              <w:t xml:space="preserve"> separation gap exists between the </w:t>
            </w:r>
            <w:r w:rsidR="00EB22A2">
              <w:rPr>
                <w:rFonts w:ascii="Calibri" w:hAnsi="Calibri"/>
                <w:szCs w:val="22"/>
              </w:rPr>
              <w:t xml:space="preserve">rear elevations of the </w:t>
            </w:r>
            <w:r w:rsidR="00FB211D">
              <w:rPr>
                <w:rFonts w:ascii="Calibri" w:hAnsi="Calibri"/>
                <w:szCs w:val="22"/>
              </w:rPr>
              <w:t xml:space="preserve">application property and No. 21a. Accordingly, </w:t>
            </w:r>
            <w:r w:rsidR="00281013">
              <w:rPr>
                <w:rFonts w:ascii="Calibri" w:hAnsi="Calibri"/>
                <w:szCs w:val="22"/>
              </w:rPr>
              <w:t xml:space="preserve">it is not considered that the </w:t>
            </w:r>
            <w:r w:rsidR="008165E0">
              <w:rPr>
                <w:rFonts w:ascii="Calibri" w:hAnsi="Calibri"/>
                <w:szCs w:val="22"/>
              </w:rPr>
              <w:t xml:space="preserve">proposed </w:t>
            </w:r>
            <w:r w:rsidR="002B3C27">
              <w:rPr>
                <w:rFonts w:ascii="Calibri" w:hAnsi="Calibri"/>
                <w:szCs w:val="22"/>
              </w:rPr>
              <w:t xml:space="preserve">rear </w:t>
            </w:r>
            <w:r w:rsidR="008165E0">
              <w:rPr>
                <w:rFonts w:ascii="Calibri" w:hAnsi="Calibri"/>
                <w:szCs w:val="22"/>
              </w:rPr>
              <w:t xml:space="preserve">windows </w:t>
            </w:r>
            <w:r w:rsidR="00281013">
              <w:rPr>
                <w:rFonts w:ascii="Calibri" w:hAnsi="Calibri"/>
                <w:szCs w:val="22"/>
              </w:rPr>
              <w:t xml:space="preserve">would </w:t>
            </w:r>
            <w:r w:rsidR="00FD0AC3">
              <w:rPr>
                <w:rFonts w:ascii="Calibri" w:hAnsi="Calibri"/>
                <w:szCs w:val="22"/>
              </w:rPr>
              <w:t xml:space="preserve">compromise the privacy of the </w:t>
            </w:r>
            <w:r w:rsidR="0001184F">
              <w:rPr>
                <w:rFonts w:ascii="Calibri" w:hAnsi="Calibri"/>
                <w:szCs w:val="22"/>
              </w:rPr>
              <w:t>opposite</w:t>
            </w:r>
            <w:r w:rsidR="00FB211D">
              <w:rPr>
                <w:rFonts w:ascii="Calibri" w:hAnsi="Calibri"/>
                <w:szCs w:val="22"/>
              </w:rPr>
              <w:t xml:space="preserve"> neighbouring residents.</w:t>
            </w:r>
          </w:p>
          <w:p w14:paraId="7106E009" w14:textId="2FCD9D86" w:rsidR="00281013" w:rsidRDefault="00281013" w:rsidP="002948B7">
            <w:pPr>
              <w:contextualSpacing/>
              <w:jc w:val="both"/>
              <w:rPr>
                <w:rFonts w:ascii="Calibri" w:hAnsi="Calibri"/>
                <w:szCs w:val="22"/>
              </w:rPr>
            </w:pPr>
          </w:p>
          <w:p w14:paraId="7E20F904" w14:textId="526AB360" w:rsidR="00281013" w:rsidRDefault="004F2E9D" w:rsidP="002948B7">
            <w:pPr>
              <w:contextualSpacing/>
              <w:jc w:val="both"/>
              <w:rPr>
                <w:rFonts w:ascii="Calibri" w:hAnsi="Calibri"/>
                <w:szCs w:val="22"/>
              </w:rPr>
            </w:pPr>
            <w:r>
              <w:rPr>
                <w:rFonts w:ascii="Calibri" w:hAnsi="Calibri"/>
                <w:szCs w:val="22"/>
              </w:rPr>
              <w:lastRenderedPageBreak/>
              <w:t xml:space="preserve">The proposed </w:t>
            </w:r>
            <w:r w:rsidR="008165E0">
              <w:rPr>
                <w:rFonts w:ascii="Calibri" w:hAnsi="Calibri"/>
                <w:szCs w:val="22"/>
              </w:rPr>
              <w:t>first floor window</w:t>
            </w:r>
            <w:r>
              <w:rPr>
                <w:rFonts w:ascii="Calibri" w:hAnsi="Calibri"/>
                <w:szCs w:val="22"/>
              </w:rPr>
              <w:t xml:space="preserve"> on the property’s North-eastern side elevation would face towards the</w:t>
            </w:r>
            <w:r w:rsidR="00FD0AC3">
              <w:rPr>
                <w:rFonts w:ascii="Calibri" w:hAnsi="Calibri"/>
                <w:szCs w:val="22"/>
              </w:rPr>
              <w:t xml:space="preserve"> </w:t>
            </w:r>
            <w:proofErr w:type="gramStart"/>
            <w:r w:rsidR="00FD0AC3">
              <w:rPr>
                <w:rFonts w:ascii="Calibri" w:hAnsi="Calibri"/>
                <w:szCs w:val="22"/>
              </w:rPr>
              <w:t>first floor</w:t>
            </w:r>
            <w:proofErr w:type="gramEnd"/>
            <w:r w:rsidR="00FD0AC3">
              <w:rPr>
                <w:rFonts w:ascii="Calibri" w:hAnsi="Calibri"/>
                <w:szCs w:val="22"/>
              </w:rPr>
              <w:t xml:space="preserve"> windows of</w:t>
            </w:r>
            <w:r>
              <w:rPr>
                <w:rFonts w:ascii="Calibri" w:hAnsi="Calibri"/>
                <w:szCs w:val="22"/>
              </w:rPr>
              <w:t xml:space="preserve"> residential properties on </w:t>
            </w:r>
            <w:proofErr w:type="spellStart"/>
            <w:r>
              <w:rPr>
                <w:rFonts w:ascii="Calibri" w:hAnsi="Calibri"/>
                <w:szCs w:val="22"/>
              </w:rPr>
              <w:t>Pettyfoot</w:t>
            </w:r>
            <w:proofErr w:type="spellEnd"/>
            <w:r>
              <w:rPr>
                <w:rFonts w:ascii="Calibri" w:hAnsi="Calibri"/>
                <w:szCs w:val="22"/>
              </w:rPr>
              <w:t xml:space="preserve"> Bridge </w:t>
            </w:r>
            <w:r w:rsidR="00FD0AC3">
              <w:rPr>
                <w:rFonts w:ascii="Calibri" w:hAnsi="Calibri"/>
                <w:szCs w:val="22"/>
              </w:rPr>
              <w:t xml:space="preserve">however given </w:t>
            </w:r>
            <w:r w:rsidR="00572DC5">
              <w:rPr>
                <w:rFonts w:ascii="Calibri" w:hAnsi="Calibri"/>
                <w:szCs w:val="22"/>
              </w:rPr>
              <w:t xml:space="preserve">the 20 metre separation gap between the application property and properties on </w:t>
            </w:r>
            <w:proofErr w:type="spellStart"/>
            <w:r w:rsidR="00572DC5">
              <w:rPr>
                <w:rFonts w:ascii="Calibri" w:hAnsi="Calibri"/>
                <w:szCs w:val="22"/>
              </w:rPr>
              <w:t>Pettyfoot</w:t>
            </w:r>
            <w:proofErr w:type="spellEnd"/>
            <w:r w:rsidR="00572DC5">
              <w:rPr>
                <w:rFonts w:ascii="Calibri" w:hAnsi="Calibri"/>
                <w:szCs w:val="22"/>
              </w:rPr>
              <w:t xml:space="preserve"> Bridge</w:t>
            </w:r>
            <w:r w:rsidR="00FD0AC3">
              <w:rPr>
                <w:rFonts w:ascii="Calibri" w:hAnsi="Calibri"/>
                <w:szCs w:val="22"/>
              </w:rPr>
              <w:t xml:space="preserve"> it is not anticipated that the </w:t>
            </w:r>
            <w:r w:rsidR="00A5541C">
              <w:rPr>
                <w:rFonts w:ascii="Calibri" w:hAnsi="Calibri"/>
                <w:szCs w:val="22"/>
              </w:rPr>
              <w:t>proposed window</w:t>
            </w:r>
            <w:r w:rsidR="00FD0AC3">
              <w:rPr>
                <w:rFonts w:ascii="Calibri" w:hAnsi="Calibri"/>
                <w:szCs w:val="22"/>
              </w:rPr>
              <w:t xml:space="preserve"> would </w:t>
            </w:r>
            <w:r w:rsidR="008565A0">
              <w:rPr>
                <w:rFonts w:ascii="Calibri" w:hAnsi="Calibri"/>
                <w:szCs w:val="22"/>
              </w:rPr>
              <w:t>be of detriment to the</w:t>
            </w:r>
            <w:r w:rsidR="00FD0AC3">
              <w:rPr>
                <w:rFonts w:ascii="Calibri" w:hAnsi="Calibri"/>
                <w:szCs w:val="22"/>
              </w:rPr>
              <w:t xml:space="preserve"> </w:t>
            </w:r>
            <w:r w:rsidR="008E18A0">
              <w:rPr>
                <w:rFonts w:ascii="Calibri" w:hAnsi="Calibri"/>
                <w:szCs w:val="22"/>
              </w:rPr>
              <w:t xml:space="preserve">privacy </w:t>
            </w:r>
            <w:r w:rsidR="008565A0">
              <w:rPr>
                <w:rFonts w:ascii="Calibri" w:hAnsi="Calibri"/>
                <w:szCs w:val="22"/>
              </w:rPr>
              <w:t>of</w:t>
            </w:r>
            <w:r w:rsidR="008E18A0">
              <w:rPr>
                <w:rFonts w:ascii="Calibri" w:hAnsi="Calibri"/>
                <w:szCs w:val="22"/>
              </w:rPr>
              <w:t xml:space="preserve"> the opposite neighbouring residents</w:t>
            </w:r>
            <w:r w:rsidR="00FD0AC3">
              <w:rPr>
                <w:rFonts w:ascii="Calibri" w:hAnsi="Calibri"/>
                <w:szCs w:val="22"/>
              </w:rPr>
              <w:t xml:space="preserve">. </w:t>
            </w:r>
            <w:r w:rsidR="00A86958">
              <w:rPr>
                <w:rFonts w:ascii="Calibri" w:hAnsi="Calibri"/>
                <w:szCs w:val="22"/>
              </w:rPr>
              <w:t xml:space="preserve">Furthermore, the </w:t>
            </w:r>
            <w:r w:rsidR="00A5541C">
              <w:rPr>
                <w:rFonts w:ascii="Calibri" w:hAnsi="Calibri"/>
                <w:szCs w:val="22"/>
              </w:rPr>
              <w:t>window</w:t>
            </w:r>
            <w:r w:rsidR="00A86958">
              <w:rPr>
                <w:rFonts w:ascii="Calibri" w:hAnsi="Calibri"/>
                <w:szCs w:val="22"/>
              </w:rPr>
              <w:t xml:space="preserve"> would be partially screened behind existing vegetation within the property’s garden which in turn would reduce new opportunities for overlooking</w:t>
            </w:r>
            <w:r w:rsidR="008E6E67">
              <w:rPr>
                <w:rFonts w:ascii="Calibri" w:hAnsi="Calibri"/>
                <w:szCs w:val="22"/>
              </w:rPr>
              <w:t>.</w:t>
            </w:r>
          </w:p>
          <w:p w14:paraId="058BBFC4" w14:textId="5D488184" w:rsidR="00206245" w:rsidRDefault="00206245" w:rsidP="002948B7">
            <w:pPr>
              <w:contextualSpacing/>
              <w:jc w:val="both"/>
              <w:rPr>
                <w:rFonts w:ascii="Calibri" w:hAnsi="Calibri"/>
                <w:szCs w:val="22"/>
              </w:rPr>
            </w:pPr>
          </w:p>
          <w:p w14:paraId="419D9173" w14:textId="13C1C97D" w:rsidR="00206245" w:rsidRDefault="00206245" w:rsidP="002948B7">
            <w:pPr>
              <w:contextualSpacing/>
              <w:jc w:val="both"/>
              <w:rPr>
                <w:rFonts w:ascii="Calibri" w:hAnsi="Calibri"/>
                <w:szCs w:val="22"/>
              </w:rPr>
            </w:pPr>
            <w:r>
              <w:rPr>
                <w:rFonts w:ascii="Calibri" w:hAnsi="Calibri"/>
                <w:szCs w:val="22"/>
              </w:rPr>
              <w:t xml:space="preserve">The proposed </w:t>
            </w:r>
            <w:r w:rsidR="00204478">
              <w:rPr>
                <w:rFonts w:ascii="Calibri" w:hAnsi="Calibri"/>
                <w:szCs w:val="22"/>
              </w:rPr>
              <w:t xml:space="preserve">first floor </w:t>
            </w:r>
            <w:r>
              <w:rPr>
                <w:rFonts w:ascii="Calibri" w:hAnsi="Calibri"/>
                <w:szCs w:val="22"/>
              </w:rPr>
              <w:t>window</w:t>
            </w:r>
            <w:r w:rsidR="00204478">
              <w:rPr>
                <w:rFonts w:ascii="Calibri" w:hAnsi="Calibri"/>
                <w:szCs w:val="22"/>
              </w:rPr>
              <w:t xml:space="preserve"> and balcony</w:t>
            </w:r>
            <w:r>
              <w:rPr>
                <w:rFonts w:ascii="Calibri" w:hAnsi="Calibri"/>
                <w:szCs w:val="22"/>
              </w:rPr>
              <w:t xml:space="preserve"> on the property’s </w:t>
            </w:r>
            <w:r w:rsidR="00204478">
              <w:rPr>
                <w:rFonts w:ascii="Calibri" w:hAnsi="Calibri"/>
                <w:szCs w:val="22"/>
              </w:rPr>
              <w:t>South</w:t>
            </w:r>
            <w:r>
              <w:rPr>
                <w:rFonts w:ascii="Calibri" w:hAnsi="Calibri"/>
                <w:szCs w:val="22"/>
              </w:rPr>
              <w:t>-</w:t>
            </w:r>
            <w:r w:rsidR="00204478">
              <w:rPr>
                <w:rFonts w:ascii="Calibri" w:hAnsi="Calibri"/>
                <w:szCs w:val="22"/>
              </w:rPr>
              <w:t>we</w:t>
            </w:r>
            <w:r>
              <w:rPr>
                <w:rFonts w:ascii="Calibri" w:hAnsi="Calibri"/>
                <w:szCs w:val="22"/>
              </w:rPr>
              <w:t xml:space="preserve">stern side elevation would primarily </w:t>
            </w:r>
            <w:r w:rsidR="00493356">
              <w:rPr>
                <w:rFonts w:ascii="Calibri" w:hAnsi="Calibri"/>
                <w:szCs w:val="22"/>
              </w:rPr>
              <w:t>provide</w:t>
            </w:r>
            <w:r>
              <w:rPr>
                <w:rFonts w:ascii="Calibri" w:hAnsi="Calibri"/>
                <w:szCs w:val="22"/>
              </w:rPr>
              <w:t xml:space="preserve"> views </w:t>
            </w:r>
            <w:r w:rsidR="00493356">
              <w:rPr>
                <w:rFonts w:ascii="Calibri" w:hAnsi="Calibri"/>
                <w:szCs w:val="22"/>
              </w:rPr>
              <w:t>into</w:t>
            </w:r>
            <w:r>
              <w:rPr>
                <w:rFonts w:ascii="Calibri" w:hAnsi="Calibri"/>
                <w:szCs w:val="22"/>
              </w:rPr>
              <w:t xml:space="preserve"> the open fields which form part of the adjoining Green Belt. The gable end of No. 17 Knowsley Road would be viewable from the </w:t>
            </w:r>
            <w:r w:rsidR="00493356">
              <w:rPr>
                <w:rFonts w:ascii="Calibri" w:hAnsi="Calibri"/>
                <w:szCs w:val="22"/>
              </w:rPr>
              <w:t xml:space="preserve">proposed first floor </w:t>
            </w:r>
            <w:r>
              <w:rPr>
                <w:rFonts w:ascii="Calibri" w:hAnsi="Calibri"/>
                <w:szCs w:val="22"/>
              </w:rPr>
              <w:t xml:space="preserve">windows </w:t>
            </w:r>
            <w:r w:rsidR="00493356">
              <w:rPr>
                <w:rFonts w:ascii="Calibri" w:hAnsi="Calibri"/>
                <w:szCs w:val="22"/>
              </w:rPr>
              <w:t xml:space="preserve">and balcony </w:t>
            </w:r>
            <w:r>
              <w:rPr>
                <w:rFonts w:ascii="Calibri" w:hAnsi="Calibri"/>
                <w:szCs w:val="22"/>
              </w:rPr>
              <w:t xml:space="preserve">however this elevation is already viewable from the property’s side curtilage and ground floor windows therefore the </w:t>
            </w:r>
            <w:r w:rsidR="00E43AED">
              <w:rPr>
                <w:rFonts w:ascii="Calibri" w:hAnsi="Calibri"/>
                <w:szCs w:val="22"/>
              </w:rPr>
              <w:t>proposed first floor window and balcony</w:t>
            </w:r>
            <w:r>
              <w:rPr>
                <w:rFonts w:ascii="Calibri" w:hAnsi="Calibri"/>
                <w:szCs w:val="22"/>
              </w:rPr>
              <w:t xml:space="preserve"> would not offer any new opportunities for overlooking. </w:t>
            </w:r>
          </w:p>
          <w:p w14:paraId="3851A6EC" w14:textId="2F7D6E59" w:rsidR="00206245" w:rsidRDefault="00206245" w:rsidP="002948B7">
            <w:pPr>
              <w:contextualSpacing/>
              <w:jc w:val="both"/>
              <w:rPr>
                <w:rFonts w:ascii="Calibri" w:hAnsi="Calibri"/>
                <w:szCs w:val="22"/>
              </w:rPr>
            </w:pPr>
          </w:p>
          <w:p w14:paraId="79FF1229" w14:textId="4325FB87" w:rsidR="00206245" w:rsidRDefault="00D06937" w:rsidP="002948B7">
            <w:pPr>
              <w:contextualSpacing/>
              <w:jc w:val="both"/>
              <w:rPr>
                <w:rFonts w:ascii="Calibri" w:hAnsi="Calibri"/>
                <w:szCs w:val="22"/>
              </w:rPr>
            </w:pPr>
            <w:r>
              <w:rPr>
                <w:rFonts w:ascii="Calibri" w:hAnsi="Calibri"/>
                <w:szCs w:val="22"/>
              </w:rPr>
              <w:t>The proposed roof</w:t>
            </w:r>
            <w:r w:rsidR="00EB22A2">
              <w:rPr>
                <w:rFonts w:ascii="Calibri" w:hAnsi="Calibri"/>
                <w:szCs w:val="22"/>
              </w:rPr>
              <w:t xml:space="preserve"> conversion and roof</w:t>
            </w:r>
            <w:r>
              <w:rPr>
                <w:rFonts w:ascii="Calibri" w:hAnsi="Calibri"/>
                <w:szCs w:val="22"/>
              </w:rPr>
              <w:t xml:space="preserve"> lift to the existing property would more than likely lead to some additional overshadowing however </w:t>
            </w:r>
            <w:r w:rsidR="008E6E67">
              <w:rPr>
                <w:rFonts w:ascii="Calibri" w:hAnsi="Calibri"/>
                <w:szCs w:val="22"/>
              </w:rPr>
              <w:t xml:space="preserve">desktop analysis shows that the additional overshadowing would </w:t>
            </w:r>
            <w:r w:rsidR="00EB22A2">
              <w:rPr>
                <w:rFonts w:ascii="Calibri" w:hAnsi="Calibri"/>
                <w:szCs w:val="22"/>
              </w:rPr>
              <w:t>solely occur within the property’s own curtilage</w:t>
            </w:r>
            <w:r w:rsidR="008E6E67">
              <w:rPr>
                <w:rFonts w:ascii="Calibri" w:hAnsi="Calibri"/>
                <w:szCs w:val="22"/>
              </w:rPr>
              <w:t xml:space="preserve"> therefore </w:t>
            </w:r>
            <w:r>
              <w:rPr>
                <w:rFonts w:ascii="Calibri" w:hAnsi="Calibri"/>
                <w:szCs w:val="22"/>
              </w:rPr>
              <w:t>it is not anticipated that the proposed works would have any adverse impact upon natural light or outlook for any neighbouring residents.</w:t>
            </w:r>
          </w:p>
          <w:p w14:paraId="7D13DE81" w14:textId="4BD856AF" w:rsidR="00CB64C4" w:rsidRPr="00D23470" w:rsidRDefault="00CB64C4" w:rsidP="00FD0AC3">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6"/>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625D7D93" w14:textId="068D30FD" w:rsidR="00C50517" w:rsidRDefault="00C50517" w:rsidP="00454754">
            <w:pPr>
              <w:contextualSpacing/>
              <w:jc w:val="both"/>
              <w:rPr>
                <w:rFonts w:ascii="Calibri" w:hAnsi="Calibri"/>
                <w:szCs w:val="22"/>
              </w:rPr>
            </w:pPr>
          </w:p>
          <w:p w14:paraId="2E0052C7" w14:textId="5615B709" w:rsidR="0046776E" w:rsidRDefault="00DE1DAB" w:rsidP="00D0228E">
            <w:pPr>
              <w:contextualSpacing/>
              <w:jc w:val="both"/>
              <w:rPr>
                <w:rFonts w:ascii="Calibri" w:hAnsi="Calibri"/>
                <w:szCs w:val="22"/>
              </w:rPr>
            </w:pPr>
            <w:proofErr w:type="gramStart"/>
            <w:r>
              <w:rPr>
                <w:rFonts w:ascii="Calibri" w:hAnsi="Calibri"/>
                <w:szCs w:val="22"/>
              </w:rPr>
              <w:t>The large majority of</w:t>
            </w:r>
            <w:proofErr w:type="gramEnd"/>
            <w:r>
              <w:rPr>
                <w:rFonts w:ascii="Calibri" w:hAnsi="Calibri"/>
                <w:szCs w:val="22"/>
              </w:rPr>
              <w:t xml:space="preserve"> the application property is viewable within the public realm from Knowsley Road therefore the </w:t>
            </w:r>
            <w:r w:rsidR="00E2364E">
              <w:rPr>
                <w:rFonts w:ascii="Calibri" w:hAnsi="Calibri"/>
                <w:szCs w:val="22"/>
              </w:rPr>
              <w:t xml:space="preserve">proposed </w:t>
            </w:r>
            <w:r>
              <w:rPr>
                <w:rFonts w:ascii="Calibri" w:hAnsi="Calibri"/>
                <w:szCs w:val="22"/>
              </w:rPr>
              <w:t xml:space="preserve">hipped to gable roof conversion would </w:t>
            </w:r>
            <w:r w:rsidR="00CF6B4E">
              <w:rPr>
                <w:rFonts w:ascii="Calibri" w:hAnsi="Calibri"/>
                <w:szCs w:val="22"/>
              </w:rPr>
              <w:t>have a noticeable visual impact however</w:t>
            </w:r>
            <w:r w:rsidR="00372EA2">
              <w:rPr>
                <w:rFonts w:ascii="Calibri" w:hAnsi="Calibri"/>
                <w:szCs w:val="22"/>
              </w:rPr>
              <w:t xml:space="preserve"> most of the properties surrounding the application site comprise a gabled roof design therefore the </w:t>
            </w:r>
            <w:r w:rsidR="00F52E4D">
              <w:rPr>
                <w:rFonts w:ascii="Calibri" w:hAnsi="Calibri"/>
                <w:szCs w:val="22"/>
              </w:rPr>
              <w:t xml:space="preserve">proposed gabled </w:t>
            </w:r>
            <w:r w:rsidR="00372EA2">
              <w:rPr>
                <w:rFonts w:ascii="Calibri" w:hAnsi="Calibri"/>
                <w:szCs w:val="22"/>
              </w:rPr>
              <w:t xml:space="preserve">roof </w:t>
            </w:r>
            <w:r w:rsidR="00F52E4D">
              <w:rPr>
                <w:rFonts w:ascii="Calibri" w:hAnsi="Calibri"/>
                <w:szCs w:val="22"/>
              </w:rPr>
              <w:t xml:space="preserve">would merge well </w:t>
            </w:r>
            <w:r w:rsidR="00B01ABA">
              <w:rPr>
                <w:rFonts w:ascii="Calibri" w:hAnsi="Calibri"/>
                <w:szCs w:val="22"/>
              </w:rPr>
              <w:t>into</w:t>
            </w:r>
            <w:r w:rsidR="00372EA2">
              <w:rPr>
                <w:rFonts w:ascii="Calibri" w:hAnsi="Calibri"/>
                <w:szCs w:val="22"/>
              </w:rPr>
              <w:t xml:space="preserve"> the </w:t>
            </w:r>
            <w:r w:rsidR="00F52E4D">
              <w:rPr>
                <w:rFonts w:ascii="Calibri" w:hAnsi="Calibri"/>
                <w:szCs w:val="22"/>
              </w:rPr>
              <w:t>surrounding roofscape</w:t>
            </w:r>
            <w:r w:rsidR="00B01ABA">
              <w:rPr>
                <w:rFonts w:ascii="Calibri" w:hAnsi="Calibri"/>
                <w:szCs w:val="22"/>
              </w:rPr>
              <w:t>.</w:t>
            </w:r>
            <w:r w:rsidR="00372EA2">
              <w:rPr>
                <w:rFonts w:ascii="Calibri" w:hAnsi="Calibri"/>
                <w:szCs w:val="22"/>
              </w:rPr>
              <w:t xml:space="preserve"> </w:t>
            </w:r>
          </w:p>
          <w:p w14:paraId="5366FBC1" w14:textId="77777777" w:rsidR="0046776E" w:rsidRDefault="0046776E" w:rsidP="00D0228E">
            <w:pPr>
              <w:contextualSpacing/>
              <w:jc w:val="both"/>
              <w:rPr>
                <w:rFonts w:ascii="Calibri" w:hAnsi="Calibri"/>
                <w:szCs w:val="22"/>
              </w:rPr>
            </w:pPr>
          </w:p>
          <w:p w14:paraId="49254090" w14:textId="7708A8C9" w:rsidR="00F9441A" w:rsidRDefault="00372EA2" w:rsidP="00D0228E">
            <w:pPr>
              <w:contextualSpacing/>
              <w:jc w:val="both"/>
              <w:rPr>
                <w:rFonts w:ascii="Calibri" w:hAnsi="Calibri"/>
                <w:szCs w:val="22"/>
              </w:rPr>
            </w:pPr>
            <w:r>
              <w:rPr>
                <w:rFonts w:ascii="Calibri" w:hAnsi="Calibri"/>
                <w:szCs w:val="22"/>
              </w:rPr>
              <w:t xml:space="preserve">Furthermore, </w:t>
            </w:r>
            <w:r w:rsidR="00E556F2">
              <w:rPr>
                <w:rFonts w:ascii="Calibri" w:hAnsi="Calibri"/>
                <w:szCs w:val="22"/>
              </w:rPr>
              <w:t xml:space="preserve">elevational </w:t>
            </w:r>
            <w:r>
              <w:rPr>
                <w:rFonts w:ascii="Calibri" w:hAnsi="Calibri"/>
                <w:szCs w:val="22"/>
              </w:rPr>
              <w:t xml:space="preserve">street scene drawings submitted with the application show that the proposed roof raise </w:t>
            </w:r>
            <w:r w:rsidR="00E556F2">
              <w:rPr>
                <w:rFonts w:ascii="Calibri" w:hAnsi="Calibri"/>
                <w:szCs w:val="22"/>
              </w:rPr>
              <w:t xml:space="preserve">to the application property </w:t>
            </w:r>
            <w:r>
              <w:rPr>
                <w:rFonts w:ascii="Calibri" w:hAnsi="Calibri"/>
                <w:szCs w:val="22"/>
              </w:rPr>
              <w:t xml:space="preserve">would </w:t>
            </w:r>
            <w:r w:rsidR="00E556F2">
              <w:rPr>
                <w:rFonts w:ascii="Calibri" w:hAnsi="Calibri"/>
                <w:szCs w:val="22"/>
              </w:rPr>
              <w:t xml:space="preserve">result in a new roof ridge line that would be almost identical in height to the roof ridges of No. 17 and 21a Knowsley Road and </w:t>
            </w:r>
            <w:proofErr w:type="spellStart"/>
            <w:proofErr w:type="gramStart"/>
            <w:r w:rsidR="00E556F2">
              <w:rPr>
                <w:rFonts w:ascii="Calibri" w:hAnsi="Calibri"/>
                <w:szCs w:val="22"/>
              </w:rPr>
              <w:t>No.s</w:t>
            </w:r>
            <w:proofErr w:type="spellEnd"/>
            <w:proofErr w:type="gramEnd"/>
            <w:r w:rsidR="00E556F2">
              <w:rPr>
                <w:rFonts w:ascii="Calibri" w:hAnsi="Calibri"/>
                <w:szCs w:val="22"/>
              </w:rPr>
              <w:t xml:space="preserve"> 1-4 </w:t>
            </w:r>
            <w:proofErr w:type="spellStart"/>
            <w:r w:rsidR="00E556F2">
              <w:rPr>
                <w:rFonts w:ascii="Calibri" w:hAnsi="Calibri"/>
                <w:szCs w:val="22"/>
              </w:rPr>
              <w:t>Pettyfoot</w:t>
            </w:r>
            <w:proofErr w:type="spellEnd"/>
            <w:r w:rsidR="00E556F2">
              <w:rPr>
                <w:rFonts w:ascii="Calibri" w:hAnsi="Calibri"/>
                <w:szCs w:val="22"/>
              </w:rPr>
              <w:t xml:space="preserve"> Bridge</w:t>
            </w:r>
            <w:r w:rsidR="0046776E">
              <w:rPr>
                <w:rFonts w:ascii="Calibri" w:hAnsi="Calibri"/>
                <w:szCs w:val="22"/>
              </w:rPr>
              <w:t xml:space="preserve">. As such, it is not considered that </w:t>
            </w:r>
            <w:r w:rsidR="00E556F2">
              <w:rPr>
                <w:rFonts w:ascii="Calibri" w:hAnsi="Calibri"/>
                <w:szCs w:val="22"/>
              </w:rPr>
              <w:t>the</w:t>
            </w:r>
            <w:r w:rsidR="0046776E">
              <w:rPr>
                <w:rFonts w:ascii="Calibri" w:hAnsi="Calibri"/>
                <w:szCs w:val="22"/>
              </w:rPr>
              <w:t xml:space="preserve"> proposed roof raise would result in the application property appearing over dominant within the existing street scene. </w:t>
            </w:r>
          </w:p>
          <w:p w14:paraId="7486C928" w14:textId="71DFEADB" w:rsidR="0046776E" w:rsidRDefault="0046776E" w:rsidP="00D0228E">
            <w:pPr>
              <w:contextualSpacing/>
              <w:jc w:val="both"/>
              <w:rPr>
                <w:rFonts w:ascii="Calibri" w:hAnsi="Calibri"/>
                <w:szCs w:val="22"/>
              </w:rPr>
            </w:pPr>
          </w:p>
          <w:p w14:paraId="3641BFFB" w14:textId="36332E07" w:rsidR="0046776E" w:rsidRDefault="00333793" w:rsidP="00D0228E">
            <w:pPr>
              <w:contextualSpacing/>
              <w:jc w:val="both"/>
              <w:rPr>
                <w:rFonts w:ascii="Calibri" w:hAnsi="Calibri"/>
                <w:szCs w:val="22"/>
              </w:rPr>
            </w:pPr>
            <w:r>
              <w:rPr>
                <w:rFonts w:ascii="Calibri" w:hAnsi="Calibri"/>
                <w:szCs w:val="22"/>
              </w:rPr>
              <w:t>The proposed alterations to the front and rear of the property would comprise modest infill extensions which would be relatively small in relation to the footprint and cubic volume of the host property therefore the extensions proposed would read as subservient and appropriate additions to the property.</w:t>
            </w:r>
            <w:r w:rsidR="00F52E4D">
              <w:rPr>
                <w:rFonts w:ascii="Calibri" w:hAnsi="Calibri"/>
                <w:szCs w:val="22"/>
              </w:rPr>
              <w:t xml:space="preserve"> </w:t>
            </w:r>
          </w:p>
          <w:p w14:paraId="39D78607" w14:textId="1C3D7BF5" w:rsidR="00333793" w:rsidRDefault="00333793" w:rsidP="00D0228E">
            <w:pPr>
              <w:contextualSpacing/>
              <w:jc w:val="both"/>
              <w:rPr>
                <w:rFonts w:ascii="Calibri" w:hAnsi="Calibri"/>
                <w:szCs w:val="22"/>
              </w:rPr>
            </w:pPr>
          </w:p>
          <w:p w14:paraId="7DC92F6E" w14:textId="4C943879" w:rsidR="00333793" w:rsidRDefault="00F52E4D" w:rsidP="00D0228E">
            <w:pPr>
              <w:contextualSpacing/>
              <w:jc w:val="both"/>
              <w:rPr>
                <w:rFonts w:ascii="Calibri" w:hAnsi="Calibri"/>
                <w:szCs w:val="22"/>
              </w:rPr>
            </w:pPr>
            <w:r>
              <w:rPr>
                <w:rFonts w:ascii="Calibri" w:hAnsi="Calibri"/>
                <w:szCs w:val="22"/>
              </w:rPr>
              <w:t xml:space="preserve">Accordingly, it is not considered that </w:t>
            </w:r>
            <w:r w:rsidR="00572DC5">
              <w:rPr>
                <w:rFonts w:ascii="Calibri" w:hAnsi="Calibri"/>
                <w:szCs w:val="22"/>
              </w:rPr>
              <w:t xml:space="preserve">any of </w:t>
            </w:r>
            <w:r>
              <w:rPr>
                <w:rFonts w:ascii="Calibri" w:hAnsi="Calibri"/>
                <w:szCs w:val="22"/>
              </w:rPr>
              <w:t xml:space="preserve">the </w:t>
            </w:r>
            <w:r w:rsidR="00B01ABA">
              <w:rPr>
                <w:rFonts w:ascii="Calibri" w:hAnsi="Calibri"/>
                <w:szCs w:val="22"/>
              </w:rPr>
              <w:t>works</w:t>
            </w:r>
            <w:r>
              <w:rPr>
                <w:rFonts w:ascii="Calibri" w:hAnsi="Calibri"/>
                <w:szCs w:val="22"/>
              </w:rPr>
              <w:t xml:space="preserve"> </w:t>
            </w:r>
            <w:r w:rsidR="00572DC5">
              <w:rPr>
                <w:rFonts w:ascii="Calibri" w:hAnsi="Calibri"/>
                <w:szCs w:val="22"/>
              </w:rPr>
              <w:t xml:space="preserve">proposed </w:t>
            </w:r>
            <w:r>
              <w:rPr>
                <w:rFonts w:ascii="Calibri" w:hAnsi="Calibri"/>
                <w:szCs w:val="22"/>
              </w:rPr>
              <w:t xml:space="preserve">would be harmful to the character of the host property or visual amenities of the immediate or surrounding area. </w:t>
            </w:r>
          </w:p>
          <w:p w14:paraId="37A766A4" w14:textId="4752A8DF" w:rsidR="00D0228E" w:rsidRPr="0091595C" w:rsidRDefault="00D0228E" w:rsidP="00D0228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6"/>
            <w:tcMar>
              <w:top w:w="57" w:type="dxa"/>
              <w:bottom w:w="57" w:type="dxa"/>
            </w:tcMar>
          </w:tcPr>
          <w:p w14:paraId="667E621D" w14:textId="7678C3D3"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131B06C8" w14:textId="35BEA50C" w:rsidR="00506E60" w:rsidRPr="00506E60" w:rsidRDefault="00506E60" w:rsidP="00506E60">
            <w:pPr>
              <w:contextualSpacing/>
              <w:jc w:val="both"/>
              <w:rPr>
                <w:rFonts w:ascii="Calibri" w:hAnsi="Calibri"/>
                <w:szCs w:val="22"/>
              </w:rPr>
            </w:pPr>
            <w:r w:rsidRPr="00506E60">
              <w:rPr>
                <w:rFonts w:ascii="Calibri" w:hAnsi="Calibri"/>
                <w:szCs w:val="22"/>
              </w:rPr>
              <w:t xml:space="preserve">A bat survey conducted at the proposal site on </w:t>
            </w:r>
            <w:r>
              <w:rPr>
                <w:rFonts w:ascii="Calibri" w:hAnsi="Calibri"/>
                <w:szCs w:val="22"/>
              </w:rPr>
              <w:t>18</w:t>
            </w:r>
            <w:r w:rsidRPr="00506E60">
              <w:rPr>
                <w:rFonts w:ascii="Calibri" w:hAnsi="Calibri"/>
                <w:szCs w:val="22"/>
              </w:rPr>
              <w:t>/</w:t>
            </w:r>
            <w:r>
              <w:rPr>
                <w:rFonts w:ascii="Calibri" w:hAnsi="Calibri"/>
                <w:szCs w:val="22"/>
              </w:rPr>
              <w:t>5</w:t>
            </w:r>
            <w:r w:rsidRPr="00506E60">
              <w:rPr>
                <w:rFonts w:ascii="Calibri" w:hAnsi="Calibri"/>
                <w:szCs w:val="22"/>
              </w:rPr>
              <w:t xml:space="preserve">/21 found no evidence of any bat related activity however </w:t>
            </w:r>
            <w:r w:rsidR="006F12A7">
              <w:rPr>
                <w:rFonts w:ascii="Calibri" w:hAnsi="Calibri"/>
                <w:szCs w:val="22"/>
              </w:rPr>
              <w:t>an active house sparrow nest was observed within a nest box attached</w:t>
            </w:r>
            <w:r w:rsidR="00B4168D">
              <w:rPr>
                <w:rFonts w:ascii="Calibri" w:hAnsi="Calibri"/>
                <w:szCs w:val="22"/>
              </w:rPr>
              <w:t xml:space="preserve"> to the property’s East elevation. Furthermore, </w:t>
            </w:r>
            <w:r>
              <w:rPr>
                <w:rFonts w:ascii="Calibri" w:hAnsi="Calibri"/>
                <w:szCs w:val="22"/>
              </w:rPr>
              <w:t xml:space="preserve">the main property, nesting boxes and garden vegetation </w:t>
            </w:r>
            <w:r w:rsidRPr="00506E60">
              <w:rPr>
                <w:rFonts w:ascii="Calibri" w:hAnsi="Calibri"/>
                <w:szCs w:val="22"/>
              </w:rPr>
              <w:t xml:space="preserve">were all identified as offering high potential for accommodating nesting birds. </w:t>
            </w:r>
            <w:r w:rsidR="00FF7BC5">
              <w:rPr>
                <w:rFonts w:ascii="Calibri" w:hAnsi="Calibri"/>
                <w:szCs w:val="22"/>
              </w:rPr>
              <w:t xml:space="preserve">Moreover, </w:t>
            </w:r>
            <w:r w:rsidR="00FF7BC5" w:rsidRPr="00FF7BC5">
              <w:rPr>
                <w:rFonts w:ascii="Calibri" w:hAnsi="Calibri"/>
                <w:szCs w:val="22"/>
              </w:rPr>
              <w:t>non-native invasive plant species</w:t>
            </w:r>
            <w:r w:rsidR="00FF7BC5">
              <w:rPr>
                <w:rFonts w:ascii="Calibri" w:hAnsi="Calibri"/>
                <w:szCs w:val="22"/>
              </w:rPr>
              <w:t xml:space="preserve"> were identified within the application site. </w:t>
            </w:r>
            <w:r w:rsidRPr="00506E60">
              <w:rPr>
                <w:rFonts w:ascii="Calibri" w:hAnsi="Calibri"/>
                <w:szCs w:val="22"/>
              </w:rPr>
              <w:t>Accordingly,</w:t>
            </w:r>
            <w:r>
              <w:rPr>
                <w:rFonts w:ascii="Calibri" w:hAnsi="Calibri"/>
                <w:szCs w:val="22"/>
              </w:rPr>
              <w:t xml:space="preserve"> </w:t>
            </w:r>
            <w:r w:rsidR="00B4168D">
              <w:rPr>
                <w:rFonts w:ascii="Calibri" w:hAnsi="Calibri"/>
                <w:szCs w:val="22"/>
              </w:rPr>
              <w:t xml:space="preserve">an </w:t>
            </w:r>
            <w:r w:rsidRPr="00506E60">
              <w:rPr>
                <w:rFonts w:ascii="Calibri" w:hAnsi="Calibri"/>
                <w:szCs w:val="22"/>
              </w:rPr>
              <w:t xml:space="preserve">additional planning condition </w:t>
            </w:r>
            <w:r w:rsidR="006F12A7">
              <w:rPr>
                <w:rFonts w:ascii="Calibri" w:hAnsi="Calibri"/>
                <w:szCs w:val="22"/>
              </w:rPr>
              <w:t xml:space="preserve">has been implemented into this consent </w:t>
            </w:r>
            <w:proofErr w:type="gramStart"/>
            <w:r w:rsidR="006F12A7">
              <w:rPr>
                <w:rFonts w:ascii="Calibri" w:hAnsi="Calibri"/>
                <w:szCs w:val="22"/>
              </w:rPr>
              <w:t xml:space="preserve">in order </w:t>
            </w:r>
            <w:r w:rsidRPr="00506E60">
              <w:rPr>
                <w:rFonts w:ascii="Calibri" w:hAnsi="Calibri"/>
                <w:szCs w:val="22"/>
              </w:rPr>
              <w:t>to</w:t>
            </w:r>
            <w:proofErr w:type="gramEnd"/>
            <w:r w:rsidRPr="00506E60">
              <w:rPr>
                <w:rFonts w:ascii="Calibri" w:hAnsi="Calibri"/>
                <w:szCs w:val="22"/>
              </w:rPr>
              <w:t xml:space="preserve"> ensure the protection of </w:t>
            </w:r>
            <w:r w:rsidR="00572DC5">
              <w:rPr>
                <w:rFonts w:ascii="Calibri" w:hAnsi="Calibri"/>
                <w:szCs w:val="22"/>
              </w:rPr>
              <w:t xml:space="preserve">any </w:t>
            </w:r>
            <w:r w:rsidR="00FF7BC5">
              <w:rPr>
                <w:rFonts w:ascii="Calibri" w:hAnsi="Calibri"/>
                <w:szCs w:val="22"/>
              </w:rPr>
              <w:t xml:space="preserve">ecological species on site and appropriate mitigation measures in relation to the non-native invasive plant species identified. </w:t>
            </w:r>
          </w:p>
          <w:p w14:paraId="214A45F2" w14:textId="7ACA494A" w:rsidR="00B62934" w:rsidRPr="008C75E4" w:rsidRDefault="00B62934" w:rsidP="00B6293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6"/>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72741D21" w14:textId="7443CD06" w:rsidR="009C6776" w:rsidRPr="0078609A" w:rsidRDefault="00383F22" w:rsidP="00A47F23">
            <w:pPr>
              <w:contextualSpacing/>
              <w:jc w:val="both"/>
              <w:rPr>
                <w:rFonts w:ascii="Calibri" w:hAnsi="Calibri"/>
                <w:bCs/>
                <w:szCs w:val="22"/>
              </w:rPr>
            </w:pPr>
            <w:r w:rsidRPr="00383F22">
              <w:rPr>
                <w:rFonts w:ascii="Calibri" w:hAnsi="Calibri"/>
                <w:bCs/>
                <w:szCs w:val="22"/>
              </w:rPr>
              <w:t xml:space="preserve">Lancashire County Council Highways have not been consulted on the proposal however the loss of </w:t>
            </w:r>
            <w:r>
              <w:rPr>
                <w:rFonts w:ascii="Calibri" w:hAnsi="Calibri"/>
                <w:bCs/>
                <w:szCs w:val="22"/>
              </w:rPr>
              <w:t>two</w:t>
            </w:r>
            <w:r w:rsidRPr="00383F22">
              <w:rPr>
                <w:rFonts w:ascii="Calibri" w:hAnsi="Calibri"/>
                <w:bCs/>
                <w:szCs w:val="22"/>
              </w:rPr>
              <w:t xml:space="preserve"> off-street parking space</w:t>
            </w:r>
            <w:r>
              <w:rPr>
                <w:rFonts w:ascii="Calibri" w:hAnsi="Calibri"/>
                <w:bCs/>
                <w:szCs w:val="22"/>
              </w:rPr>
              <w:t>s</w:t>
            </w:r>
            <w:r w:rsidRPr="00383F22">
              <w:rPr>
                <w:rFonts w:ascii="Calibri" w:hAnsi="Calibri"/>
                <w:bCs/>
                <w:szCs w:val="22"/>
              </w:rPr>
              <w:t xml:space="preserve"> through the proposed internal alterations to the property’s </w:t>
            </w:r>
            <w:r w:rsidR="00394316">
              <w:rPr>
                <w:rFonts w:ascii="Calibri" w:hAnsi="Calibri"/>
                <w:bCs/>
                <w:szCs w:val="22"/>
              </w:rPr>
              <w:t xml:space="preserve">integral </w:t>
            </w:r>
            <w:r w:rsidRPr="00383F22">
              <w:rPr>
                <w:rFonts w:ascii="Calibri" w:hAnsi="Calibri"/>
                <w:bCs/>
                <w:szCs w:val="22"/>
              </w:rPr>
              <w:t>garage</w:t>
            </w:r>
            <w:r w:rsidR="00394316">
              <w:rPr>
                <w:rFonts w:ascii="Calibri" w:hAnsi="Calibri"/>
                <w:bCs/>
                <w:szCs w:val="22"/>
              </w:rPr>
              <w:t>s</w:t>
            </w:r>
            <w:r w:rsidRPr="00383F22">
              <w:rPr>
                <w:rFonts w:ascii="Calibri" w:hAnsi="Calibri"/>
                <w:bCs/>
                <w:szCs w:val="22"/>
              </w:rPr>
              <w:t xml:space="preserve"> w</w:t>
            </w:r>
            <w:r w:rsidR="00145D43">
              <w:rPr>
                <w:rFonts w:ascii="Calibri" w:hAnsi="Calibri"/>
                <w:bCs/>
                <w:szCs w:val="22"/>
              </w:rPr>
              <w:t>ould</w:t>
            </w:r>
            <w:r w:rsidRPr="00383F22">
              <w:rPr>
                <w:rFonts w:ascii="Calibri" w:hAnsi="Calibri"/>
                <w:bCs/>
                <w:szCs w:val="22"/>
              </w:rPr>
              <w:t xml:space="preserve"> </w:t>
            </w:r>
            <w:r w:rsidR="00442CD9">
              <w:rPr>
                <w:rFonts w:ascii="Calibri" w:hAnsi="Calibri"/>
                <w:bCs/>
                <w:szCs w:val="22"/>
              </w:rPr>
              <w:t xml:space="preserve">not affect the property’s existing parking arrangement in as much that the property’s rear curtilage would still </w:t>
            </w:r>
            <w:r w:rsidR="00442CD9">
              <w:rPr>
                <w:rFonts w:ascii="Calibri" w:hAnsi="Calibri"/>
                <w:bCs/>
                <w:szCs w:val="22"/>
              </w:rPr>
              <w:lastRenderedPageBreak/>
              <w:t>provide sufficient off-street parking for several vehicles</w:t>
            </w:r>
            <w:r w:rsidRPr="00383F22">
              <w:rPr>
                <w:rFonts w:ascii="Calibri" w:hAnsi="Calibri"/>
                <w:bCs/>
                <w:szCs w:val="22"/>
              </w:rPr>
              <w:t>. As such, it is not considered that the proposed works w</w:t>
            </w:r>
            <w:r w:rsidR="00145D43">
              <w:rPr>
                <w:rFonts w:ascii="Calibri" w:hAnsi="Calibri"/>
                <w:bCs/>
                <w:szCs w:val="22"/>
              </w:rPr>
              <w:t>ould</w:t>
            </w:r>
            <w:r w:rsidRPr="00383F22">
              <w:rPr>
                <w:rFonts w:ascii="Calibri" w:hAnsi="Calibri"/>
                <w:bCs/>
                <w:szCs w:val="22"/>
              </w:rPr>
              <w:t xml:space="preserve"> lead to any adverse impact upon highway safety.</w:t>
            </w:r>
            <w:r w:rsidR="00442CD9">
              <w:rPr>
                <w:rFonts w:ascii="Calibri" w:hAnsi="Calibri"/>
                <w:bCs/>
                <w:szCs w:val="22"/>
              </w:rPr>
              <w:t xml:space="preserve"> </w:t>
            </w:r>
          </w:p>
        </w:tc>
      </w:tr>
      <w:tr w:rsidR="008C75E4" w:rsidRPr="008C75E4" w14:paraId="5B942BE0" w14:textId="77777777" w:rsidTr="009775FC">
        <w:trPr>
          <w:trHeight w:val="864"/>
          <w:jc w:val="center"/>
        </w:trPr>
        <w:tc>
          <w:tcPr>
            <w:tcW w:w="9803" w:type="dxa"/>
            <w:gridSpan w:val="6"/>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5EA30687" w:rsidR="00640CA7" w:rsidRDefault="00640CA7" w:rsidP="0043472B">
            <w:pPr>
              <w:pStyle w:val="Header"/>
              <w:contextualSpacing/>
              <w:jc w:val="both"/>
              <w:rPr>
                <w:rFonts w:ascii="Calibri" w:hAnsi="Calibri"/>
                <w:bCs/>
                <w:szCs w:val="22"/>
              </w:rPr>
            </w:pPr>
          </w:p>
          <w:p w14:paraId="5BAF35E3" w14:textId="77777777" w:rsidR="00572DC5" w:rsidRPr="007E4556" w:rsidRDefault="00572DC5" w:rsidP="00572DC5">
            <w:pPr>
              <w:pStyle w:val="Header"/>
              <w:rPr>
                <w:rFonts w:ascii="Calibri" w:hAnsi="Calibri"/>
                <w:bCs/>
                <w:szCs w:val="22"/>
              </w:rPr>
            </w:pPr>
            <w:r w:rsidRPr="007E4556">
              <w:rPr>
                <w:rFonts w:ascii="Calibri" w:hAnsi="Calibri"/>
                <w:bCs/>
                <w:szCs w:val="22"/>
              </w:rPr>
              <w:t>It is not considered that the proposal would be harmful to the amenity of any neighbouring residents, nor is it considered that the proposal would be of detriment to the character of the existing dwelling or visual amenities of the immediate or surrounding area.</w:t>
            </w:r>
          </w:p>
          <w:p w14:paraId="6BB327EB" w14:textId="77777777" w:rsidR="00572DC5" w:rsidRDefault="00572DC5" w:rsidP="00572DC5">
            <w:pPr>
              <w:pStyle w:val="Header"/>
              <w:tabs>
                <w:tab w:val="clear" w:pos="4153"/>
                <w:tab w:val="clear" w:pos="8306"/>
              </w:tabs>
              <w:contextualSpacing/>
              <w:jc w:val="both"/>
              <w:rPr>
                <w:rFonts w:ascii="Calibri" w:hAnsi="Calibri"/>
                <w:bCs/>
                <w:szCs w:val="22"/>
              </w:rPr>
            </w:pPr>
          </w:p>
          <w:p w14:paraId="530F5622" w14:textId="77777777" w:rsidR="00572DC5" w:rsidRPr="006A6ACF" w:rsidRDefault="00572DC5" w:rsidP="00572DC5">
            <w:pPr>
              <w:pStyle w:val="Header"/>
              <w:tabs>
                <w:tab w:val="clear" w:pos="4153"/>
                <w:tab w:val="clear" w:pos="8306"/>
              </w:tabs>
              <w:contextualSpacing/>
              <w:jc w:val="both"/>
              <w:rPr>
                <w:rFonts w:ascii="Calibri" w:hAnsi="Calibri"/>
                <w:bCs/>
                <w:szCs w:val="22"/>
              </w:rPr>
            </w:pPr>
            <w:r w:rsidRPr="006A6ACF">
              <w:rPr>
                <w:rFonts w:ascii="Calibri" w:hAnsi="Calibri"/>
                <w:bCs/>
                <w:szCs w:val="22"/>
              </w:rPr>
              <w:t>As such and for the above reasons, having regard to all material considerations and matters raised, that the application is recommended for approval.</w:t>
            </w:r>
          </w:p>
          <w:p w14:paraId="17DEDB6A" w14:textId="352AAE14" w:rsidR="00D0228E" w:rsidRPr="002840B2" w:rsidRDefault="00D0228E" w:rsidP="00D0228E">
            <w:pPr>
              <w:pStyle w:val="Header"/>
              <w:rPr>
                <w:rFonts w:ascii="Calibri" w:hAnsi="Calibri"/>
                <w:bCs/>
                <w:szCs w:val="22"/>
              </w:rPr>
            </w:pPr>
          </w:p>
        </w:tc>
      </w:tr>
      <w:tr w:rsidR="00C0704D" w:rsidRPr="008C75E4" w14:paraId="5817A72D" w14:textId="77777777" w:rsidTr="009775FC">
        <w:trPr>
          <w:jc w:val="center"/>
        </w:trPr>
        <w:tc>
          <w:tcPr>
            <w:tcW w:w="2837"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4"/>
          </w:tcPr>
          <w:p w14:paraId="41C5B0AD" w14:textId="7BFB6714" w:rsidR="000D06C0" w:rsidRPr="008C75E4" w:rsidRDefault="00572DC5" w:rsidP="006126D1">
            <w:pPr>
              <w:jc w:val="both"/>
              <w:rPr>
                <w:rFonts w:ascii="Calibri" w:hAnsi="Calibri"/>
                <w:bCs/>
                <w:szCs w:val="22"/>
              </w:rPr>
            </w:pPr>
            <w:r w:rsidRPr="00572DC5">
              <w:rPr>
                <w:rFonts w:ascii="Calibri" w:hAnsi="Calibri"/>
                <w:bCs/>
                <w:szCs w:val="22"/>
              </w:rPr>
              <w:t>That planning consent be granted subject to the imposition of conditions.</w:t>
            </w:r>
          </w:p>
        </w:tc>
      </w:tr>
    </w:tbl>
    <w:p w14:paraId="1E754A62" w14:textId="77777777" w:rsidR="0031197A" w:rsidRPr="008C75E4" w:rsidRDefault="000658F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95B9" w14:textId="77777777" w:rsidR="00826B0A" w:rsidRDefault="00826B0A" w:rsidP="006D0B5F">
      <w:r>
        <w:separator/>
      </w:r>
    </w:p>
  </w:endnote>
  <w:endnote w:type="continuationSeparator" w:id="0">
    <w:p w14:paraId="64BAEC63" w14:textId="77777777" w:rsidR="00826B0A" w:rsidRDefault="00826B0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D995" w14:textId="77777777" w:rsidR="00826B0A" w:rsidRDefault="00826B0A" w:rsidP="006D0B5F">
      <w:r>
        <w:separator/>
      </w:r>
    </w:p>
  </w:footnote>
  <w:footnote w:type="continuationSeparator" w:id="0">
    <w:p w14:paraId="59ED5764" w14:textId="77777777" w:rsidR="00826B0A" w:rsidRDefault="00826B0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4712118">
    <w:abstractNumId w:val="15"/>
  </w:num>
  <w:num w:numId="2" w16cid:durableId="2111049903">
    <w:abstractNumId w:val="10"/>
  </w:num>
  <w:num w:numId="3" w16cid:durableId="689836535">
    <w:abstractNumId w:val="6"/>
  </w:num>
  <w:num w:numId="4" w16cid:durableId="1818262900">
    <w:abstractNumId w:val="7"/>
  </w:num>
  <w:num w:numId="5" w16cid:durableId="1043403695">
    <w:abstractNumId w:val="0"/>
  </w:num>
  <w:num w:numId="6" w16cid:durableId="1394962553">
    <w:abstractNumId w:val="2"/>
  </w:num>
  <w:num w:numId="7" w16cid:durableId="1674531903">
    <w:abstractNumId w:val="8"/>
  </w:num>
  <w:num w:numId="8" w16cid:durableId="755711619">
    <w:abstractNumId w:val="13"/>
  </w:num>
  <w:num w:numId="9" w16cid:durableId="177472110">
    <w:abstractNumId w:val="4"/>
  </w:num>
  <w:num w:numId="10" w16cid:durableId="1901013350">
    <w:abstractNumId w:val="9"/>
  </w:num>
  <w:num w:numId="11" w16cid:durableId="261576001">
    <w:abstractNumId w:val="12"/>
  </w:num>
  <w:num w:numId="12" w16cid:durableId="851652042">
    <w:abstractNumId w:val="1"/>
  </w:num>
  <w:num w:numId="13" w16cid:durableId="1849323510">
    <w:abstractNumId w:val="3"/>
  </w:num>
  <w:num w:numId="14" w16cid:durableId="271061595">
    <w:abstractNumId w:val="5"/>
  </w:num>
  <w:num w:numId="15" w16cid:durableId="949510210">
    <w:abstractNumId w:val="11"/>
  </w:num>
  <w:num w:numId="16" w16cid:durableId="1896893061">
    <w:abstractNumId w:val="14"/>
  </w:num>
  <w:num w:numId="17" w16cid:durableId="1483741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184F"/>
    <w:rsid w:val="00013E01"/>
    <w:rsid w:val="000145E0"/>
    <w:rsid w:val="00016A73"/>
    <w:rsid w:val="000267F9"/>
    <w:rsid w:val="00041FBF"/>
    <w:rsid w:val="00055B13"/>
    <w:rsid w:val="0006136E"/>
    <w:rsid w:val="000658F5"/>
    <w:rsid w:val="00067E7E"/>
    <w:rsid w:val="0008638E"/>
    <w:rsid w:val="00091A2A"/>
    <w:rsid w:val="00096654"/>
    <w:rsid w:val="000A037A"/>
    <w:rsid w:val="000A13A1"/>
    <w:rsid w:val="000A4B0D"/>
    <w:rsid w:val="000B5CB5"/>
    <w:rsid w:val="000C7A57"/>
    <w:rsid w:val="000D06C0"/>
    <w:rsid w:val="000D11A4"/>
    <w:rsid w:val="000D2956"/>
    <w:rsid w:val="000F1766"/>
    <w:rsid w:val="00101189"/>
    <w:rsid w:val="00101855"/>
    <w:rsid w:val="00103648"/>
    <w:rsid w:val="0010371E"/>
    <w:rsid w:val="001039F9"/>
    <w:rsid w:val="00106932"/>
    <w:rsid w:val="001162A9"/>
    <w:rsid w:val="00130035"/>
    <w:rsid w:val="00132FCC"/>
    <w:rsid w:val="0013419B"/>
    <w:rsid w:val="0013474E"/>
    <w:rsid w:val="00141512"/>
    <w:rsid w:val="001455C8"/>
    <w:rsid w:val="00145D43"/>
    <w:rsid w:val="00145DD0"/>
    <w:rsid w:val="001533FA"/>
    <w:rsid w:val="0016428F"/>
    <w:rsid w:val="001645B7"/>
    <w:rsid w:val="00164B55"/>
    <w:rsid w:val="00166FEF"/>
    <w:rsid w:val="00171D54"/>
    <w:rsid w:val="00174004"/>
    <w:rsid w:val="0018426E"/>
    <w:rsid w:val="001936C6"/>
    <w:rsid w:val="001946E0"/>
    <w:rsid w:val="00196722"/>
    <w:rsid w:val="001A2C18"/>
    <w:rsid w:val="001A4786"/>
    <w:rsid w:val="001B1038"/>
    <w:rsid w:val="001B6840"/>
    <w:rsid w:val="001B769B"/>
    <w:rsid w:val="001C1453"/>
    <w:rsid w:val="001C276A"/>
    <w:rsid w:val="001C3339"/>
    <w:rsid w:val="001C5683"/>
    <w:rsid w:val="001C63D5"/>
    <w:rsid w:val="001D38E1"/>
    <w:rsid w:val="001D4F7A"/>
    <w:rsid w:val="001D5ADD"/>
    <w:rsid w:val="001D6426"/>
    <w:rsid w:val="001F20BA"/>
    <w:rsid w:val="001F4495"/>
    <w:rsid w:val="00203F50"/>
    <w:rsid w:val="00204478"/>
    <w:rsid w:val="00204ED1"/>
    <w:rsid w:val="00206245"/>
    <w:rsid w:val="00206E24"/>
    <w:rsid w:val="002122F4"/>
    <w:rsid w:val="00216415"/>
    <w:rsid w:val="0022611D"/>
    <w:rsid w:val="00230AE6"/>
    <w:rsid w:val="00231C88"/>
    <w:rsid w:val="00237DA1"/>
    <w:rsid w:val="00242A1C"/>
    <w:rsid w:val="00250879"/>
    <w:rsid w:val="00261E1A"/>
    <w:rsid w:val="00263B45"/>
    <w:rsid w:val="00266D44"/>
    <w:rsid w:val="00274FA8"/>
    <w:rsid w:val="00281013"/>
    <w:rsid w:val="002840B2"/>
    <w:rsid w:val="00284480"/>
    <w:rsid w:val="0028751A"/>
    <w:rsid w:val="0029128C"/>
    <w:rsid w:val="0029334A"/>
    <w:rsid w:val="002948B7"/>
    <w:rsid w:val="002A01CF"/>
    <w:rsid w:val="002A239D"/>
    <w:rsid w:val="002A7DF7"/>
    <w:rsid w:val="002B3C27"/>
    <w:rsid w:val="002B7854"/>
    <w:rsid w:val="002C2878"/>
    <w:rsid w:val="002C6277"/>
    <w:rsid w:val="002D22C3"/>
    <w:rsid w:val="002D4346"/>
    <w:rsid w:val="002E2952"/>
    <w:rsid w:val="002E7762"/>
    <w:rsid w:val="002E7CC1"/>
    <w:rsid w:val="002F041D"/>
    <w:rsid w:val="002F2580"/>
    <w:rsid w:val="002F6780"/>
    <w:rsid w:val="002F7502"/>
    <w:rsid w:val="00301F0E"/>
    <w:rsid w:val="003137E0"/>
    <w:rsid w:val="00315926"/>
    <w:rsid w:val="00320A6F"/>
    <w:rsid w:val="00321B6E"/>
    <w:rsid w:val="00333793"/>
    <w:rsid w:val="003359D0"/>
    <w:rsid w:val="0034083D"/>
    <w:rsid w:val="00341E8D"/>
    <w:rsid w:val="00345446"/>
    <w:rsid w:val="003454D6"/>
    <w:rsid w:val="00347F5E"/>
    <w:rsid w:val="0035240C"/>
    <w:rsid w:val="003562A3"/>
    <w:rsid w:val="003634D9"/>
    <w:rsid w:val="0036536F"/>
    <w:rsid w:val="0036759A"/>
    <w:rsid w:val="00372EA2"/>
    <w:rsid w:val="00374CB0"/>
    <w:rsid w:val="003762B2"/>
    <w:rsid w:val="003770F1"/>
    <w:rsid w:val="00377C62"/>
    <w:rsid w:val="003825D5"/>
    <w:rsid w:val="00383C3B"/>
    <w:rsid w:val="00383F22"/>
    <w:rsid w:val="00391BCC"/>
    <w:rsid w:val="00392B0B"/>
    <w:rsid w:val="00394316"/>
    <w:rsid w:val="003A4376"/>
    <w:rsid w:val="003C0C2B"/>
    <w:rsid w:val="003C28E1"/>
    <w:rsid w:val="003C4118"/>
    <w:rsid w:val="003D16BC"/>
    <w:rsid w:val="003D674F"/>
    <w:rsid w:val="003D6F7B"/>
    <w:rsid w:val="003E0F5D"/>
    <w:rsid w:val="003E2151"/>
    <w:rsid w:val="003E38F0"/>
    <w:rsid w:val="003E503F"/>
    <w:rsid w:val="003F16AA"/>
    <w:rsid w:val="003F16B4"/>
    <w:rsid w:val="003F1A3D"/>
    <w:rsid w:val="003F3DB5"/>
    <w:rsid w:val="003F481A"/>
    <w:rsid w:val="003F4990"/>
    <w:rsid w:val="003F6874"/>
    <w:rsid w:val="00404C72"/>
    <w:rsid w:val="00413615"/>
    <w:rsid w:val="0043472B"/>
    <w:rsid w:val="00435FC9"/>
    <w:rsid w:val="0044039F"/>
    <w:rsid w:val="00440CB6"/>
    <w:rsid w:val="00442CD9"/>
    <w:rsid w:val="00444544"/>
    <w:rsid w:val="004447D5"/>
    <w:rsid w:val="004451FC"/>
    <w:rsid w:val="00454754"/>
    <w:rsid w:val="004568E1"/>
    <w:rsid w:val="004643EA"/>
    <w:rsid w:val="004654DD"/>
    <w:rsid w:val="0046776E"/>
    <w:rsid w:val="00472615"/>
    <w:rsid w:val="00482DB9"/>
    <w:rsid w:val="00485386"/>
    <w:rsid w:val="004854EC"/>
    <w:rsid w:val="00493356"/>
    <w:rsid w:val="004936A6"/>
    <w:rsid w:val="004947BB"/>
    <w:rsid w:val="004978AD"/>
    <w:rsid w:val="004A2C27"/>
    <w:rsid w:val="004A5EA9"/>
    <w:rsid w:val="004B3551"/>
    <w:rsid w:val="004B6F92"/>
    <w:rsid w:val="004C2434"/>
    <w:rsid w:val="004C6109"/>
    <w:rsid w:val="004D33C8"/>
    <w:rsid w:val="004D4170"/>
    <w:rsid w:val="004D6FC7"/>
    <w:rsid w:val="004E58E3"/>
    <w:rsid w:val="004F0649"/>
    <w:rsid w:val="004F1043"/>
    <w:rsid w:val="004F106A"/>
    <w:rsid w:val="004F1E99"/>
    <w:rsid w:val="004F2E9D"/>
    <w:rsid w:val="004F46AF"/>
    <w:rsid w:val="004F73D9"/>
    <w:rsid w:val="0050432D"/>
    <w:rsid w:val="00504440"/>
    <w:rsid w:val="00506E60"/>
    <w:rsid w:val="00510DBF"/>
    <w:rsid w:val="00510FA2"/>
    <w:rsid w:val="00510FE3"/>
    <w:rsid w:val="00521ABA"/>
    <w:rsid w:val="0052349A"/>
    <w:rsid w:val="00525341"/>
    <w:rsid w:val="00527A31"/>
    <w:rsid w:val="00534611"/>
    <w:rsid w:val="00542B47"/>
    <w:rsid w:val="00545D8C"/>
    <w:rsid w:val="00546A79"/>
    <w:rsid w:val="00546E14"/>
    <w:rsid w:val="00551B90"/>
    <w:rsid w:val="00553FFD"/>
    <w:rsid w:val="00556E91"/>
    <w:rsid w:val="00556ECD"/>
    <w:rsid w:val="005631B3"/>
    <w:rsid w:val="005633B0"/>
    <w:rsid w:val="005635FF"/>
    <w:rsid w:val="00563E70"/>
    <w:rsid w:val="005703B1"/>
    <w:rsid w:val="00571560"/>
    <w:rsid w:val="00572DC5"/>
    <w:rsid w:val="00573B90"/>
    <w:rsid w:val="00580B0C"/>
    <w:rsid w:val="005830D5"/>
    <w:rsid w:val="00586075"/>
    <w:rsid w:val="005878FE"/>
    <w:rsid w:val="00593040"/>
    <w:rsid w:val="0059562A"/>
    <w:rsid w:val="005B0A0E"/>
    <w:rsid w:val="005D3432"/>
    <w:rsid w:val="005D39E4"/>
    <w:rsid w:val="005E0C48"/>
    <w:rsid w:val="005E1088"/>
    <w:rsid w:val="005E1241"/>
    <w:rsid w:val="005E1C6C"/>
    <w:rsid w:val="005E65DF"/>
    <w:rsid w:val="005F1593"/>
    <w:rsid w:val="005F5A32"/>
    <w:rsid w:val="00600E1B"/>
    <w:rsid w:val="006126D1"/>
    <w:rsid w:val="0062274E"/>
    <w:rsid w:val="006326A2"/>
    <w:rsid w:val="0064032E"/>
    <w:rsid w:val="00640CA7"/>
    <w:rsid w:val="0064212E"/>
    <w:rsid w:val="006644F6"/>
    <w:rsid w:val="00665C24"/>
    <w:rsid w:val="00690EC3"/>
    <w:rsid w:val="00692B60"/>
    <w:rsid w:val="00694BD3"/>
    <w:rsid w:val="00695F88"/>
    <w:rsid w:val="006A71AD"/>
    <w:rsid w:val="006B02EC"/>
    <w:rsid w:val="006C126E"/>
    <w:rsid w:val="006C2BFA"/>
    <w:rsid w:val="006C4F63"/>
    <w:rsid w:val="006D0B5F"/>
    <w:rsid w:val="006D3E43"/>
    <w:rsid w:val="006D440A"/>
    <w:rsid w:val="006D4E58"/>
    <w:rsid w:val="006D7624"/>
    <w:rsid w:val="006E6AB0"/>
    <w:rsid w:val="006F07BC"/>
    <w:rsid w:val="006F12A7"/>
    <w:rsid w:val="006F137D"/>
    <w:rsid w:val="006F4D38"/>
    <w:rsid w:val="0070054B"/>
    <w:rsid w:val="00705690"/>
    <w:rsid w:val="00706480"/>
    <w:rsid w:val="00710DBB"/>
    <w:rsid w:val="007125F3"/>
    <w:rsid w:val="00716AF6"/>
    <w:rsid w:val="00716F35"/>
    <w:rsid w:val="00725F1C"/>
    <w:rsid w:val="00734E4F"/>
    <w:rsid w:val="007430C8"/>
    <w:rsid w:val="00755FCC"/>
    <w:rsid w:val="00776AE2"/>
    <w:rsid w:val="0078609A"/>
    <w:rsid w:val="00787DFC"/>
    <w:rsid w:val="007921CD"/>
    <w:rsid w:val="007926E3"/>
    <w:rsid w:val="0079566C"/>
    <w:rsid w:val="007A0928"/>
    <w:rsid w:val="007A3ADF"/>
    <w:rsid w:val="007A43D0"/>
    <w:rsid w:val="007A7DA3"/>
    <w:rsid w:val="007C4BC1"/>
    <w:rsid w:val="007C5713"/>
    <w:rsid w:val="007C791C"/>
    <w:rsid w:val="007D6D02"/>
    <w:rsid w:val="007D7DF4"/>
    <w:rsid w:val="007E0BCB"/>
    <w:rsid w:val="007E0D23"/>
    <w:rsid w:val="007F196D"/>
    <w:rsid w:val="00803AAD"/>
    <w:rsid w:val="00805895"/>
    <w:rsid w:val="008075CB"/>
    <w:rsid w:val="00811771"/>
    <w:rsid w:val="008154DD"/>
    <w:rsid w:val="008165E0"/>
    <w:rsid w:val="008264A6"/>
    <w:rsid w:val="00826B0A"/>
    <w:rsid w:val="00831075"/>
    <w:rsid w:val="00835B4D"/>
    <w:rsid w:val="0084216B"/>
    <w:rsid w:val="00850CFA"/>
    <w:rsid w:val="008542DE"/>
    <w:rsid w:val="00854600"/>
    <w:rsid w:val="008565A0"/>
    <w:rsid w:val="00861647"/>
    <w:rsid w:val="008638DE"/>
    <w:rsid w:val="008643DD"/>
    <w:rsid w:val="00874560"/>
    <w:rsid w:val="00883142"/>
    <w:rsid w:val="00884D36"/>
    <w:rsid w:val="00891182"/>
    <w:rsid w:val="00893D1E"/>
    <w:rsid w:val="008A28C8"/>
    <w:rsid w:val="008B5461"/>
    <w:rsid w:val="008B702B"/>
    <w:rsid w:val="008C13E2"/>
    <w:rsid w:val="008C150B"/>
    <w:rsid w:val="008C75E4"/>
    <w:rsid w:val="008D0FEE"/>
    <w:rsid w:val="008E18A0"/>
    <w:rsid w:val="008E2CC8"/>
    <w:rsid w:val="008E6E67"/>
    <w:rsid w:val="008F6B58"/>
    <w:rsid w:val="008F788B"/>
    <w:rsid w:val="0090282C"/>
    <w:rsid w:val="00906D0C"/>
    <w:rsid w:val="009130B6"/>
    <w:rsid w:val="00913F09"/>
    <w:rsid w:val="0091595C"/>
    <w:rsid w:val="00934B34"/>
    <w:rsid w:val="009364AD"/>
    <w:rsid w:val="00947364"/>
    <w:rsid w:val="0095020A"/>
    <w:rsid w:val="009565F5"/>
    <w:rsid w:val="00960B18"/>
    <w:rsid w:val="00967113"/>
    <w:rsid w:val="00970417"/>
    <w:rsid w:val="00970A9B"/>
    <w:rsid w:val="00972025"/>
    <w:rsid w:val="00974B0D"/>
    <w:rsid w:val="009763F3"/>
    <w:rsid w:val="009775FC"/>
    <w:rsid w:val="009802A9"/>
    <w:rsid w:val="009825FF"/>
    <w:rsid w:val="00985097"/>
    <w:rsid w:val="0098554C"/>
    <w:rsid w:val="00990134"/>
    <w:rsid w:val="00994EF1"/>
    <w:rsid w:val="009A2F73"/>
    <w:rsid w:val="009A6574"/>
    <w:rsid w:val="009B2C97"/>
    <w:rsid w:val="009B5A2C"/>
    <w:rsid w:val="009C4BCF"/>
    <w:rsid w:val="009C6776"/>
    <w:rsid w:val="009C7F61"/>
    <w:rsid w:val="009D2AC8"/>
    <w:rsid w:val="009E07F0"/>
    <w:rsid w:val="009E4064"/>
    <w:rsid w:val="009E6A8B"/>
    <w:rsid w:val="009F2222"/>
    <w:rsid w:val="00A016CE"/>
    <w:rsid w:val="00A04A96"/>
    <w:rsid w:val="00A11C81"/>
    <w:rsid w:val="00A25DDA"/>
    <w:rsid w:val="00A27A3C"/>
    <w:rsid w:val="00A30351"/>
    <w:rsid w:val="00A33747"/>
    <w:rsid w:val="00A40070"/>
    <w:rsid w:val="00A4239C"/>
    <w:rsid w:val="00A42E82"/>
    <w:rsid w:val="00A4649D"/>
    <w:rsid w:val="00A46EE9"/>
    <w:rsid w:val="00A47F23"/>
    <w:rsid w:val="00A54DD8"/>
    <w:rsid w:val="00A5541C"/>
    <w:rsid w:val="00A559FB"/>
    <w:rsid w:val="00A55E83"/>
    <w:rsid w:val="00A579BB"/>
    <w:rsid w:val="00A61171"/>
    <w:rsid w:val="00A61BD5"/>
    <w:rsid w:val="00A63D55"/>
    <w:rsid w:val="00A67C5D"/>
    <w:rsid w:val="00A8254C"/>
    <w:rsid w:val="00A8441B"/>
    <w:rsid w:val="00A84421"/>
    <w:rsid w:val="00A86958"/>
    <w:rsid w:val="00A9088C"/>
    <w:rsid w:val="00A9168C"/>
    <w:rsid w:val="00A95D89"/>
    <w:rsid w:val="00AB2370"/>
    <w:rsid w:val="00AB2D43"/>
    <w:rsid w:val="00AB3243"/>
    <w:rsid w:val="00AB3437"/>
    <w:rsid w:val="00AB5232"/>
    <w:rsid w:val="00AB5F05"/>
    <w:rsid w:val="00AB6E28"/>
    <w:rsid w:val="00AC693C"/>
    <w:rsid w:val="00AD5FBF"/>
    <w:rsid w:val="00AD627A"/>
    <w:rsid w:val="00AE60D2"/>
    <w:rsid w:val="00B00C4D"/>
    <w:rsid w:val="00B01ABA"/>
    <w:rsid w:val="00B02036"/>
    <w:rsid w:val="00B02CBA"/>
    <w:rsid w:val="00B042B2"/>
    <w:rsid w:val="00B062A5"/>
    <w:rsid w:val="00B07260"/>
    <w:rsid w:val="00B10A05"/>
    <w:rsid w:val="00B11C82"/>
    <w:rsid w:val="00B129BB"/>
    <w:rsid w:val="00B14DDC"/>
    <w:rsid w:val="00B1567A"/>
    <w:rsid w:val="00B245A6"/>
    <w:rsid w:val="00B30A5E"/>
    <w:rsid w:val="00B31505"/>
    <w:rsid w:val="00B4168D"/>
    <w:rsid w:val="00B43651"/>
    <w:rsid w:val="00B45D11"/>
    <w:rsid w:val="00B6269C"/>
    <w:rsid w:val="00B62934"/>
    <w:rsid w:val="00B72820"/>
    <w:rsid w:val="00B72CD1"/>
    <w:rsid w:val="00B7323F"/>
    <w:rsid w:val="00B74C73"/>
    <w:rsid w:val="00B82F0E"/>
    <w:rsid w:val="00B83538"/>
    <w:rsid w:val="00B83EB2"/>
    <w:rsid w:val="00B93EB5"/>
    <w:rsid w:val="00B96F5A"/>
    <w:rsid w:val="00B97027"/>
    <w:rsid w:val="00BA2247"/>
    <w:rsid w:val="00BA5D97"/>
    <w:rsid w:val="00BA621B"/>
    <w:rsid w:val="00BA6B19"/>
    <w:rsid w:val="00BB12A3"/>
    <w:rsid w:val="00BB1C52"/>
    <w:rsid w:val="00BB2A50"/>
    <w:rsid w:val="00BB2ACA"/>
    <w:rsid w:val="00BB69FB"/>
    <w:rsid w:val="00BC0FF2"/>
    <w:rsid w:val="00BC1AD6"/>
    <w:rsid w:val="00BC1E48"/>
    <w:rsid w:val="00BD3F03"/>
    <w:rsid w:val="00BD4102"/>
    <w:rsid w:val="00BD6206"/>
    <w:rsid w:val="00BE6B43"/>
    <w:rsid w:val="00BF1898"/>
    <w:rsid w:val="00BF57DC"/>
    <w:rsid w:val="00C01CF1"/>
    <w:rsid w:val="00C03259"/>
    <w:rsid w:val="00C065A2"/>
    <w:rsid w:val="00C0704D"/>
    <w:rsid w:val="00C0760B"/>
    <w:rsid w:val="00C07BA3"/>
    <w:rsid w:val="00C214A6"/>
    <w:rsid w:val="00C24590"/>
    <w:rsid w:val="00C24A51"/>
    <w:rsid w:val="00C25722"/>
    <w:rsid w:val="00C30EA0"/>
    <w:rsid w:val="00C351D8"/>
    <w:rsid w:val="00C37FD5"/>
    <w:rsid w:val="00C412BF"/>
    <w:rsid w:val="00C413AC"/>
    <w:rsid w:val="00C41B1F"/>
    <w:rsid w:val="00C44E40"/>
    <w:rsid w:val="00C50517"/>
    <w:rsid w:val="00C52703"/>
    <w:rsid w:val="00C618DB"/>
    <w:rsid w:val="00C6456D"/>
    <w:rsid w:val="00C65DD8"/>
    <w:rsid w:val="00C8196C"/>
    <w:rsid w:val="00C847C5"/>
    <w:rsid w:val="00C8696C"/>
    <w:rsid w:val="00C93384"/>
    <w:rsid w:val="00C935AA"/>
    <w:rsid w:val="00CA28BA"/>
    <w:rsid w:val="00CB3674"/>
    <w:rsid w:val="00CB42F9"/>
    <w:rsid w:val="00CB64C4"/>
    <w:rsid w:val="00CB66DD"/>
    <w:rsid w:val="00CC5918"/>
    <w:rsid w:val="00CD1729"/>
    <w:rsid w:val="00CD2E03"/>
    <w:rsid w:val="00CD38B1"/>
    <w:rsid w:val="00CD5902"/>
    <w:rsid w:val="00CF4844"/>
    <w:rsid w:val="00CF6B4E"/>
    <w:rsid w:val="00CF73C4"/>
    <w:rsid w:val="00D0228E"/>
    <w:rsid w:val="00D02F83"/>
    <w:rsid w:val="00D06937"/>
    <w:rsid w:val="00D102D9"/>
    <w:rsid w:val="00D1063F"/>
    <w:rsid w:val="00D11007"/>
    <w:rsid w:val="00D13259"/>
    <w:rsid w:val="00D1420C"/>
    <w:rsid w:val="00D14224"/>
    <w:rsid w:val="00D15DF8"/>
    <w:rsid w:val="00D17A3B"/>
    <w:rsid w:val="00D2076E"/>
    <w:rsid w:val="00D23470"/>
    <w:rsid w:val="00D2449B"/>
    <w:rsid w:val="00D541EC"/>
    <w:rsid w:val="00D54384"/>
    <w:rsid w:val="00D54E67"/>
    <w:rsid w:val="00D54F48"/>
    <w:rsid w:val="00D56225"/>
    <w:rsid w:val="00D632BB"/>
    <w:rsid w:val="00D80310"/>
    <w:rsid w:val="00D82FD6"/>
    <w:rsid w:val="00D83722"/>
    <w:rsid w:val="00D83D2D"/>
    <w:rsid w:val="00D86A70"/>
    <w:rsid w:val="00D9608A"/>
    <w:rsid w:val="00D96DF7"/>
    <w:rsid w:val="00D97AA3"/>
    <w:rsid w:val="00DA27B6"/>
    <w:rsid w:val="00DB6AB0"/>
    <w:rsid w:val="00DC3C8A"/>
    <w:rsid w:val="00DD505F"/>
    <w:rsid w:val="00DD62F6"/>
    <w:rsid w:val="00DD7E91"/>
    <w:rsid w:val="00DD7E97"/>
    <w:rsid w:val="00DE1DAB"/>
    <w:rsid w:val="00DE740E"/>
    <w:rsid w:val="00DF42DA"/>
    <w:rsid w:val="00DF744A"/>
    <w:rsid w:val="00E022DA"/>
    <w:rsid w:val="00E03AFD"/>
    <w:rsid w:val="00E0485E"/>
    <w:rsid w:val="00E06DFC"/>
    <w:rsid w:val="00E21370"/>
    <w:rsid w:val="00E2364E"/>
    <w:rsid w:val="00E23FB0"/>
    <w:rsid w:val="00E2627E"/>
    <w:rsid w:val="00E270CB"/>
    <w:rsid w:val="00E3317F"/>
    <w:rsid w:val="00E40166"/>
    <w:rsid w:val="00E43AED"/>
    <w:rsid w:val="00E46243"/>
    <w:rsid w:val="00E5248C"/>
    <w:rsid w:val="00E556F2"/>
    <w:rsid w:val="00E66534"/>
    <w:rsid w:val="00E66BAB"/>
    <w:rsid w:val="00E719D1"/>
    <w:rsid w:val="00E71A35"/>
    <w:rsid w:val="00E72F6C"/>
    <w:rsid w:val="00E74F99"/>
    <w:rsid w:val="00E758C0"/>
    <w:rsid w:val="00E80113"/>
    <w:rsid w:val="00E82793"/>
    <w:rsid w:val="00E855E8"/>
    <w:rsid w:val="00E86F64"/>
    <w:rsid w:val="00EA09F9"/>
    <w:rsid w:val="00EA1673"/>
    <w:rsid w:val="00EA6D57"/>
    <w:rsid w:val="00EB22A2"/>
    <w:rsid w:val="00EB7D74"/>
    <w:rsid w:val="00EC048F"/>
    <w:rsid w:val="00EC23C7"/>
    <w:rsid w:val="00EC4923"/>
    <w:rsid w:val="00ED00B7"/>
    <w:rsid w:val="00ED5DDE"/>
    <w:rsid w:val="00ED7022"/>
    <w:rsid w:val="00ED7B5D"/>
    <w:rsid w:val="00EE7FDD"/>
    <w:rsid w:val="00EF1341"/>
    <w:rsid w:val="00EF44E6"/>
    <w:rsid w:val="00EF5101"/>
    <w:rsid w:val="00EF7B30"/>
    <w:rsid w:val="00F012FA"/>
    <w:rsid w:val="00F03CBB"/>
    <w:rsid w:val="00F055D3"/>
    <w:rsid w:val="00F10979"/>
    <w:rsid w:val="00F129DD"/>
    <w:rsid w:val="00F16D0F"/>
    <w:rsid w:val="00F220BF"/>
    <w:rsid w:val="00F30196"/>
    <w:rsid w:val="00F308B2"/>
    <w:rsid w:val="00F32789"/>
    <w:rsid w:val="00F32831"/>
    <w:rsid w:val="00F4140E"/>
    <w:rsid w:val="00F50A7A"/>
    <w:rsid w:val="00F52E4D"/>
    <w:rsid w:val="00F71D53"/>
    <w:rsid w:val="00F731F5"/>
    <w:rsid w:val="00F75F59"/>
    <w:rsid w:val="00F804C4"/>
    <w:rsid w:val="00F8201E"/>
    <w:rsid w:val="00F874F3"/>
    <w:rsid w:val="00F9441A"/>
    <w:rsid w:val="00FB211D"/>
    <w:rsid w:val="00FC046F"/>
    <w:rsid w:val="00FC6A11"/>
    <w:rsid w:val="00FC77EC"/>
    <w:rsid w:val="00FD0AC3"/>
    <w:rsid w:val="00FD334A"/>
    <w:rsid w:val="00FD5210"/>
    <w:rsid w:val="00FD6AE3"/>
    <w:rsid w:val="00FD7F21"/>
    <w:rsid w:val="00FF1CBA"/>
    <w:rsid w:val="00FF6438"/>
    <w:rsid w:val="00FF6E89"/>
    <w:rsid w:val="00FF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220935">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76F95-4D01-44D7-A4E0-20A8E565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2022-09-06T15:04:00Z</cp:lastPrinted>
  <dcterms:created xsi:type="dcterms:W3CDTF">2022-09-06T15:13:00Z</dcterms:created>
  <dcterms:modified xsi:type="dcterms:W3CDTF">2022-09-06T15:13:00Z</dcterms:modified>
</cp:coreProperties>
</file>