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731A27" w:rsidRPr="00CA2E98" w14:paraId="2F853440"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92EB291" w14:textId="77777777" w:rsidR="00731A27" w:rsidRPr="00CA2E98" w:rsidRDefault="00731A27" w:rsidP="00CE219C">
            <w:pPr>
              <w:jc w:val="center"/>
              <w:rPr>
                <w:rFonts w:ascii="Calibri" w:hAnsi="Calibri"/>
                <w:b/>
                <w:szCs w:val="22"/>
              </w:rPr>
            </w:pPr>
            <w:r w:rsidRPr="00CA2E98">
              <w:rPr>
                <w:rFonts w:ascii="Calibri" w:hAnsi="Calibri"/>
                <w:b/>
                <w:szCs w:val="22"/>
              </w:rPr>
              <w:t>Report to be read in conjunction with the Decision Notice.</w:t>
            </w:r>
          </w:p>
        </w:tc>
      </w:tr>
      <w:tr w:rsidR="00731A27" w:rsidRPr="00CA2E98" w14:paraId="5E73C0B5" w14:textId="77777777" w:rsidTr="00CE219C">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325158" w14:textId="77777777" w:rsidR="00731A27" w:rsidRPr="00CA2E98" w:rsidRDefault="00731A27" w:rsidP="00CE219C">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39676B7F" w14:textId="77777777" w:rsidR="00731A27" w:rsidRPr="00CA2E98" w:rsidRDefault="00731A27" w:rsidP="00CE219C">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4F93A866" w14:textId="77777777" w:rsidR="00731A27" w:rsidRPr="00CA2E98" w:rsidRDefault="00731A27" w:rsidP="00CE219C">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6EB032E9" w14:textId="77777777" w:rsidR="00731A27" w:rsidRPr="00CA2E98" w:rsidRDefault="00731A27" w:rsidP="00CE219C">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789DF706" w14:textId="50DC7B3A" w:rsidR="00731A27" w:rsidRPr="00CA2E98" w:rsidRDefault="00731A27" w:rsidP="00CE219C">
            <w:pPr>
              <w:jc w:val="center"/>
              <w:rPr>
                <w:rFonts w:ascii="Calibri" w:hAnsi="Calibri"/>
                <w:b/>
                <w:szCs w:val="22"/>
              </w:rPr>
            </w:pPr>
            <w:r>
              <w:rPr>
                <w:rFonts w:ascii="Calibri" w:hAnsi="Calibri"/>
                <w:b/>
                <w:szCs w:val="22"/>
              </w:rPr>
              <w:t>09/09/2022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5F1A8E0D" w14:textId="77777777" w:rsidR="00731A27" w:rsidRPr="00CA2E98" w:rsidRDefault="00731A27" w:rsidP="00CE219C">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18C85FB8" w14:textId="77777777" w:rsidR="00731A27" w:rsidRPr="00CA2E98" w:rsidRDefault="00731A27" w:rsidP="00CE219C">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5A0CC4E6" w14:textId="77777777" w:rsidR="00731A27" w:rsidRPr="00CA2E98" w:rsidRDefault="00731A27" w:rsidP="00CE219C">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36EA8818" w14:textId="77777777" w:rsidR="00731A27" w:rsidRPr="00CA2E98" w:rsidRDefault="00731A27" w:rsidP="00CE219C">
            <w:pPr>
              <w:jc w:val="center"/>
              <w:rPr>
                <w:rFonts w:ascii="Calibri" w:hAnsi="Calibri"/>
                <w:b/>
                <w:szCs w:val="22"/>
              </w:rPr>
            </w:pPr>
          </w:p>
        </w:tc>
      </w:tr>
      <w:tr w:rsidR="00731A27" w:rsidRPr="00CA2E98" w14:paraId="45F305DF" w14:textId="77777777" w:rsidTr="00CE219C">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9B4BE3E" w14:textId="77777777" w:rsidR="00731A27" w:rsidRPr="00CA2E98" w:rsidRDefault="00731A27" w:rsidP="00CE219C">
            <w:pPr>
              <w:jc w:val="center"/>
              <w:rPr>
                <w:rFonts w:ascii="Calibri" w:hAnsi="Calibri"/>
                <w:b/>
                <w:szCs w:val="22"/>
              </w:rPr>
            </w:pPr>
          </w:p>
        </w:tc>
      </w:tr>
      <w:tr w:rsidR="00731A27" w:rsidRPr="00CA2E98" w14:paraId="280B9B00" w14:textId="77777777" w:rsidTr="00CE219C">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7352271" w14:textId="77777777" w:rsidR="00731A27" w:rsidRPr="00CA2E98" w:rsidRDefault="00731A27" w:rsidP="00CE219C">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6C770823" w14:textId="03B0900E" w:rsidR="00731A27" w:rsidRPr="00CA2E98" w:rsidRDefault="00731A27" w:rsidP="00CE219C">
            <w:pPr>
              <w:rPr>
                <w:rFonts w:ascii="Calibri" w:hAnsi="Calibri"/>
                <w:szCs w:val="22"/>
              </w:rPr>
            </w:pPr>
            <w:r>
              <w:rPr>
                <w:rFonts w:ascii="Calibri" w:hAnsi="Calibri"/>
                <w:szCs w:val="22"/>
              </w:rPr>
              <w:t>3/2022/0686</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D8024AC" w14:textId="77777777" w:rsidR="00731A27" w:rsidRPr="00CA2E98" w:rsidRDefault="00731A27" w:rsidP="00CE219C">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7CFA952D" wp14:editId="3439E04D">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31A27" w:rsidRPr="00CA2E98" w14:paraId="42F390E4" w14:textId="77777777" w:rsidTr="00CE219C">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0461189" w14:textId="77777777" w:rsidR="00731A27" w:rsidRPr="00CA2E98" w:rsidRDefault="00731A27" w:rsidP="00CE219C">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7B1B99FF" w14:textId="77777777" w:rsidR="00731A27" w:rsidRPr="00CA2E98" w:rsidRDefault="00731A27" w:rsidP="00CE219C">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CEFB4AF" w14:textId="77777777" w:rsidR="00731A27" w:rsidRPr="00CA2E98" w:rsidRDefault="00731A27" w:rsidP="00CE219C">
            <w:pPr>
              <w:rPr>
                <w:rFonts w:ascii="Calibri" w:hAnsi="Calibri"/>
                <w:color w:val="548DD4"/>
                <w:szCs w:val="22"/>
              </w:rPr>
            </w:pPr>
          </w:p>
        </w:tc>
      </w:tr>
      <w:tr w:rsidR="00731A27" w:rsidRPr="00CA2E98" w14:paraId="214ECBE6" w14:textId="77777777" w:rsidTr="00CE219C">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50A4349" w14:textId="77777777" w:rsidR="00731A27" w:rsidRPr="00CA2E98" w:rsidRDefault="00731A27" w:rsidP="00CE219C">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45C413CC" w14:textId="77777777" w:rsidR="00731A27" w:rsidRPr="00CA2E98" w:rsidRDefault="00731A27" w:rsidP="00CE219C">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E384F81" w14:textId="77777777" w:rsidR="00731A27" w:rsidRPr="00CA2E98" w:rsidRDefault="00731A27" w:rsidP="00CE219C">
            <w:pPr>
              <w:rPr>
                <w:rFonts w:ascii="Calibri" w:hAnsi="Calibri"/>
                <w:color w:val="548DD4"/>
                <w:szCs w:val="22"/>
              </w:rPr>
            </w:pPr>
          </w:p>
        </w:tc>
      </w:tr>
      <w:tr w:rsidR="00731A27" w:rsidRPr="00CA2E98" w14:paraId="54A9191C" w14:textId="77777777" w:rsidTr="00CE219C">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6F10DB2" w14:textId="77777777" w:rsidR="00731A27" w:rsidRPr="00CA2E98" w:rsidRDefault="00731A27" w:rsidP="00CE219C">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48A74905" w14:textId="77777777" w:rsidR="00731A27" w:rsidRPr="00CA2E98" w:rsidRDefault="00731A27" w:rsidP="00CE219C">
            <w:pPr>
              <w:jc w:val="center"/>
              <w:rPr>
                <w:rFonts w:ascii="Calibri" w:hAnsi="Calibri"/>
                <w:b/>
                <w:szCs w:val="22"/>
              </w:rPr>
            </w:pPr>
            <w:r w:rsidRPr="00A40D03">
              <w:rPr>
                <w:rFonts w:ascii="Calibri" w:hAnsi="Calibri"/>
                <w:b/>
                <w:szCs w:val="22"/>
              </w:rPr>
              <w:t>APPROVAL</w:t>
            </w:r>
          </w:p>
        </w:tc>
      </w:tr>
      <w:tr w:rsidR="00731A27" w:rsidRPr="00CA2E98" w14:paraId="713D0ADE" w14:textId="77777777" w:rsidTr="00CE219C">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6352E45" w14:textId="77777777" w:rsidR="00731A27" w:rsidRPr="00CA2E98" w:rsidRDefault="00731A27" w:rsidP="00CE219C">
            <w:pPr>
              <w:tabs>
                <w:tab w:val="left" w:pos="4007"/>
              </w:tabs>
              <w:rPr>
                <w:rFonts w:ascii="Calibri" w:hAnsi="Calibri"/>
                <w:b/>
                <w:color w:val="548DD4"/>
                <w:szCs w:val="22"/>
              </w:rPr>
            </w:pPr>
            <w:r w:rsidRPr="00CA2E98">
              <w:rPr>
                <w:rFonts w:ascii="Calibri" w:hAnsi="Calibri"/>
                <w:b/>
                <w:color w:val="548DD4"/>
                <w:szCs w:val="22"/>
              </w:rPr>
              <w:tab/>
            </w:r>
          </w:p>
        </w:tc>
      </w:tr>
      <w:tr w:rsidR="00731A27" w:rsidRPr="00CA2E98" w14:paraId="6F5AA938" w14:textId="77777777" w:rsidTr="00CE219C">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DD6E5F3" w14:textId="77777777" w:rsidR="00731A27" w:rsidRPr="00CA2E98" w:rsidRDefault="00731A27" w:rsidP="00CE219C">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48408C7E" w14:textId="7006EBD8" w:rsidR="00731A27" w:rsidRPr="00731A27" w:rsidRDefault="00731A27" w:rsidP="00CE219C">
            <w:pPr>
              <w:jc w:val="both"/>
              <w:rPr>
                <w:rFonts w:asciiTheme="minorHAnsi" w:hAnsiTheme="minorHAnsi" w:cstheme="minorHAnsi"/>
                <w:szCs w:val="22"/>
                <w:shd w:val="clear" w:color="auto" w:fill="FFFFFF"/>
              </w:rPr>
            </w:pPr>
            <w:r w:rsidRPr="00731A27">
              <w:rPr>
                <w:rFonts w:asciiTheme="minorHAnsi" w:hAnsiTheme="minorHAnsi" w:cstheme="minorHAnsi"/>
                <w:color w:val="000000" w:themeColor="text1"/>
                <w:szCs w:val="22"/>
                <w:shd w:val="clear" w:color="auto" w:fill="FFFFFF"/>
              </w:rPr>
              <w:t>Certificate of Lawfulness for the removal of the existing flat roof rear extension/structure, erection of a replacement single-storey extension to rear, two new window openings formed in the side elevation and associated alterations.</w:t>
            </w:r>
          </w:p>
        </w:tc>
      </w:tr>
      <w:tr w:rsidR="00731A27" w:rsidRPr="00CA2E98" w14:paraId="22DC5930" w14:textId="77777777" w:rsidTr="00CE219C">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41AB552" w14:textId="77777777" w:rsidR="00731A27" w:rsidRPr="00731A27" w:rsidRDefault="00731A27" w:rsidP="00CE219C">
            <w:pPr>
              <w:rPr>
                <w:rFonts w:ascii="Calibri" w:hAnsi="Calibri"/>
                <w:b/>
                <w:color w:val="000000" w:themeColor="text1"/>
                <w:szCs w:val="22"/>
              </w:rPr>
            </w:pPr>
            <w:r w:rsidRPr="00731A27">
              <w:rPr>
                <w:rFonts w:ascii="Calibri" w:hAnsi="Calibri"/>
                <w:b/>
                <w:color w:val="000000" w:themeColor="text1"/>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0FAAB487" w14:textId="79BF7B2E" w:rsidR="00731A27" w:rsidRPr="00731A27" w:rsidRDefault="00731A27" w:rsidP="00CE219C">
            <w:pPr>
              <w:rPr>
                <w:rFonts w:asciiTheme="minorHAnsi" w:hAnsiTheme="minorHAnsi" w:cstheme="minorHAnsi"/>
                <w:b/>
                <w:bCs/>
                <w:color w:val="000000" w:themeColor="text1"/>
                <w:szCs w:val="22"/>
              </w:rPr>
            </w:pPr>
            <w:r w:rsidRPr="00731A27">
              <w:rPr>
                <w:rStyle w:val="Strong"/>
                <w:rFonts w:asciiTheme="minorHAnsi" w:hAnsiTheme="minorHAnsi" w:cstheme="minorHAnsi"/>
                <w:b w:val="0"/>
                <w:bCs w:val="0"/>
                <w:color w:val="000000" w:themeColor="text1"/>
                <w:szCs w:val="22"/>
                <w:bdr w:val="none" w:sz="0" w:space="0" w:color="auto" w:frame="1"/>
                <w:shd w:val="clear" w:color="auto" w:fill="FFFFFF"/>
              </w:rPr>
              <w:t>St Marys Vicarage Main Street Gisburn BB7 4HR</w:t>
            </w:r>
          </w:p>
        </w:tc>
      </w:tr>
      <w:tr w:rsidR="00731A27" w:rsidRPr="00CA2E98" w14:paraId="5E735891" w14:textId="77777777" w:rsidTr="00CE219C">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A565E7A" w14:textId="77777777" w:rsidR="00731A27" w:rsidRPr="00CA2E98" w:rsidRDefault="00731A27" w:rsidP="00CE219C">
            <w:pPr>
              <w:tabs>
                <w:tab w:val="left" w:pos="2667"/>
              </w:tabs>
              <w:rPr>
                <w:rFonts w:ascii="Calibri" w:hAnsi="Calibri"/>
                <w:b/>
                <w:color w:val="548DD4"/>
                <w:szCs w:val="22"/>
              </w:rPr>
            </w:pPr>
            <w:r w:rsidRPr="00CA2E98">
              <w:rPr>
                <w:rFonts w:ascii="Calibri" w:hAnsi="Calibri"/>
                <w:b/>
                <w:color w:val="548DD4"/>
                <w:szCs w:val="22"/>
              </w:rPr>
              <w:tab/>
            </w:r>
          </w:p>
        </w:tc>
      </w:tr>
      <w:tr w:rsidR="00731A27" w:rsidRPr="00CA2E98" w14:paraId="536E1C96" w14:textId="77777777" w:rsidTr="00CE219C">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A19A266" w14:textId="77777777" w:rsidR="00731A27" w:rsidRPr="00CA2E98" w:rsidRDefault="00731A27" w:rsidP="00CE219C">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1477CFDD" w14:textId="77777777" w:rsidR="00731A27" w:rsidRPr="00CA2E98" w:rsidRDefault="00731A27" w:rsidP="00CE219C">
            <w:pPr>
              <w:rPr>
                <w:rFonts w:ascii="Calibri" w:hAnsi="Calibri"/>
                <w:b/>
                <w:szCs w:val="22"/>
              </w:rPr>
            </w:pPr>
            <w:r w:rsidRPr="00CA2E98">
              <w:rPr>
                <w:rFonts w:ascii="Calibri" w:hAnsi="Calibri"/>
                <w:b/>
                <w:szCs w:val="22"/>
              </w:rPr>
              <w:t>Parish/Town Council</w:t>
            </w:r>
          </w:p>
        </w:tc>
      </w:tr>
      <w:tr w:rsidR="00731A27" w:rsidRPr="00CA2E98" w14:paraId="68AECA35"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24B9563" w14:textId="77777777" w:rsidR="00731A27" w:rsidRPr="00092229" w:rsidRDefault="00731A27" w:rsidP="00CE219C">
            <w:pPr>
              <w:jc w:val="both"/>
              <w:rPr>
                <w:rFonts w:ascii="Calibri" w:hAnsi="Calibri"/>
                <w:iCs/>
                <w:szCs w:val="22"/>
              </w:rPr>
            </w:pPr>
            <w:r>
              <w:rPr>
                <w:rFonts w:ascii="Calibri" w:hAnsi="Calibri"/>
                <w:iCs/>
                <w:szCs w:val="22"/>
              </w:rPr>
              <w:t>N/A</w:t>
            </w:r>
          </w:p>
        </w:tc>
      </w:tr>
      <w:tr w:rsidR="00731A27" w:rsidRPr="00CA2E98" w14:paraId="7EBC2E3C" w14:textId="77777777" w:rsidTr="00CE219C">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4904BE4" w14:textId="77777777" w:rsidR="00731A27" w:rsidRPr="00CA2E98" w:rsidRDefault="00731A27" w:rsidP="00CE219C">
            <w:pPr>
              <w:rPr>
                <w:rFonts w:ascii="Calibri" w:hAnsi="Calibri"/>
                <w:bCs/>
                <w:color w:val="548DD4"/>
                <w:szCs w:val="22"/>
              </w:rPr>
            </w:pPr>
          </w:p>
        </w:tc>
      </w:tr>
      <w:tr w:rsidR="00731A27" w:rsidRPr="00CA2E98" w14:paraId="7F678BF2" w14:textId="77777777" w:rsidTr="00CE219C">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446ADC8" w14:textId="77777777" w:rsidR="00731A27" w:rsidRPr="00CA2E98" w:rsidRDefault="00731A27" w:rsidP="00CE219C">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7685A067" w14:textId="77777777" w:rsidR="00731A27" w:rsidRPr="00CA2E98" w:rsidRDefault="00731A27" w:rsidP="00CE219C">
            <w:pPr>
              <w:rPr>
                <w:rFonts w:ascii="Calibri" w:hAnsi="Calibri"/>
                <w:b/>
                <w:szCs w:val="22"/>
              </w:rPr>
            </w:pPr>
            <w:r w:rsidRPr="00CA2E98">
              <w:rPr>
                <w:rFonts w:ascii="Calibri" w:hAnsi="Calibri"/>
                <w:b/>
                <w:szCs w:val="22"/>
              </w:rPr>
              <w:t>Highways/Water Authority/Other Bodies</w:t>
            </w:r>
          </w:p>
        </w:tc>
      </w:tr>
      <w:tr w:rsidR="00731A27" w:rsidRPr="00CA2E98" w14:paraId="7A592EE2"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270BEEC" w14:textId="77777777" w:rsidR="00731A27" w:rsidRPr="00CA2E98" w:rsidRDefault="00731A27" w:rsidP="00CE219C">
            <w:pPr>
              <w:rPr>
                <w:rFonts w:ascii="Calibri" w:hAnsi="Calibri"/>
                <w:szCs w:val="22"/>
              </w:rPr>
            </w:pPr>
            <w:r>
              <w:rPr>
                <w:rFonts w:ascii="Calibri" w:hAnsi="Calibri"/>
                <w:szCs w:val="22"/>
              </w:rPr>
              <w:t>N/A</w:t>
            </w:r>
          </w:p>
        </w:tc>
      </w:tr>
      <w:tr w:rsidR="00731A27" w:rsidRPr="00CA2E98" w14:paraId="0FC79F79" w14:textId="77777777" w:rsidTr="00CE219C">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A689B6C" w14:textId="77777777" w:rsidR="00731A27" w:rsidRPr="00CA2E98" w:rsidRDefault="00731A27" w:rsidP="00CE219C">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A1F59E0" w14:textId="77777777" w:rsidR="00731A27" w:rsidRPr="00CA2E98" w:rsidRDefault="00731A27" w:rsidP="00CE219C">
            <w:pPr>
              <w:rPr>
                <w:rFonts w:ascii="Calibri" w:hAnsi="Calibri"/>
                <w:b/>
                <w:szCs w:val="22"/>
              </w:rPr>
            </w:pPr>
            <w:r w:rsidRPr="00CA2E98">
              <w:rPr>
                <w:rFonts w:ascii="Calibri" w:hAnsi="Calibri"/>
                <w:b/>
                <w:szCs w:val="22"/>
              </w:rPr>
              <w:t>Additional Representations.</w:t>
            </w:r>
          </w:p>
        </w:tc>
      </w:tr>
      <w:tr w:rsidR="00731A27" w:rsidRPr="00CA2E98" w14:paraId="706950D6"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83DA82A" w14:textId="77777777" w:rsidR="00731A27" w:rsidRPr="008D1E15" w:rsidRDefault="00731A27" w:rsidP="00CE219C">
            <w:pPr>
              <w:rPr>
                <w:rFonts w:ascii="Calibri" w:hAnsi="Calibri"/>
                <w:szCs w:val="22"/>
              </w:rPr>
            </w:pPr>
            <w:r>
              <w:rPr>
                <w:rFonts w:ascii="Calibri" w:hAnsi="Calibri"/>
                <w:szCs w:val="22"/>
              </w:rPr>
              <w:t>N/A</w:t>
            </w:r>
          </w:p>
        </w:tc>
      </w:tr>
      <w:tr w:rsidR="00731A27" w:rsidRPr="00CA2E98" w14:paraId="5A8EB86C" w14:textId="77777777" w:rsidTr="00CE219C">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34F0C12" w14:textId="77777777" w:rsidR="00731A27" w:rsidRPr="00CA2E98" w:rsidRDefault="00731A27" w:rsidP="00CE219C">
            <w:pPr>
              <w:rPr>
                <w:rFonts w:ascii="Calibri" w:hAnsi="Calibri"/>
                <w:color w:val="548DD4"/>
                <w:szCs w:val="22"/>
              </w:rPr>
            </w:pPr>
          </w:p>
        </w:tc>
      </w:tr>
      <w:tr w:rsidR="00731A27" w:rsidRPr="00CA2E98" w14:paraId="06EEE403"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45F5AE" w14:textId="77777777" w:rsidR="00731A27" w:rsidRPr="00CA2E98" w:rsidRDefault="00731A27" w:rsidP="00CE219C">
            <w:pPr>
              <w:rPr>
                <w:rFonts w:ascii="Calibri" w:hAnsi="Calibri"/>
                <w:b/>
                <w:szCs w:val="22"/>
              </w:rPr>
            </w:pPr>
            <w:r w:rsidRPr="00CA2E98">
              <w:rPr>
                <w:rFonts w:ascii="Calibri" w:hAnsi="Calibri"/>
                <w:b/>
                <w:szCs w:val="22"/>
              </w:rPr>
              <w:t>RELEVANT POLICIES AND SITE PLANNING HISTORY:</w:t>
            </w:r>
          </w:p>
        </w:tc>
      </w:tr>
      <w:tr w:rsidR="00731A27" w:rsidRPr="00CA2E98" w14:paraId="731B26DD"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5AE0BBA" w14:textId="77777777" w:rsidR="00731A27" w:rsidRPr="00D57115" w:rsidRDefault="00731A27" w:rsidP="00CE219C">
            <w:pPr>
              <w:rPr>
                <w:rFonts w:ascii="Calibri" w:hAnsi="Calibri"/>
                <w:szCs w:val="22"/>
                <w:highlight w:val="yellow"/>
              </w:rPr>
            </w:pPr>
          </w:p>
          <w:p w14:paraId="5104A0BB" w14:textId="7399014C" w:rsidR="00731A27" w:rsidRPr="003F3F29" w:rsidRDefault="00731A27" w:rsidP="00CE219C">
            <w:pPr>
              <w:rPr>
                <w:rFonts w:ascii="Calibri" w:hAnsi="Calibri"/>
                <w:szCs w:val="22"/>
              </w:rPr>
            </w:pPr>
            <w:r w:rsidRPr="003F3F29">
              <w:rPr>
                <w:rFonts w:ascii="Calibri" w:hAnsi="Calibri"/>
                <w:szCs w:val="22"/>
              </w:rPr>
              <w:t xml:space="preserve">The proposal will be assessed against the provisions of </w:t>
            </w:r>
            <w:r w:rsidRPr="002A5E4E">
              <w:rPr>
                <w:rFonts w:ascii="Calibri" w:hAnsi="Calibri"/>
                <w:szCs w:val="22"/>
              </w:rPr>
              <w:t>Schedule 2, Part 1, Class A of</w:t>
            </w:r>
            <w:r w:rsidRPr="003F3F29">
              <w:rPr>
                <w:rFonts w:ascii="Calibri" w:hAnsi="Calibri"/>
                <w:szCs w:val="22"/>
              </w:rPr>
              <w:t xml:space="preserve"> the Town and Country Planning (General Permitted Development) Order 2015 (as amended). </w:t>
            </w:r>
          </w:p>
          <w:p w14:paraId="39970EAF" w14:textId="77777777" w:rsidR="00731A27" w:rsidRPr="00D57115" w:rsidRDefault="00731A27" w:rsidP="00CE219C">
            <w:pPr>
              <w:rPr>
                <w:rFonts w:ascii="Calibri" w:hAnsi="Calibri"/>
                <w:szCs w:val="22"/>
                <w:highlight w:val="yellow"/>
              </w:rPr>
            </w:pPr>
          </w:p>
        </w:tc>
      </w:tr>
      <w:tr w:rsidR="00731A27" w:rsidRPr="00CA2E98" w14:paraId="40A8AB5C"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3AEDD93" w14:textId="77777777" w:rsidR="00731A27" w:rsidRPr="00AA233B" w:rsidRDefault="00731A27" w:rsidP="00CE219C">
            <w:pPr>
              <w:pStyle w:val="PLANNING"/>
              <w:rPr>
                <w:rFonts w:ascii="Calibri" w:hAnsi="Calibri"/>
                <w:b/>
                <w:bCs/>
                <w:szCs w:val="22"/>
              </w:rPr>
            </w:pPr>
            <w:r w:rsidRPr="0098483B">
              <w:rPr>
                <w:rFonts w:ascii="Calibri" w:hAnsi="Calibri"/>
                <w:b/>
                <w:bCs/>
                <w:szCs w:val="22"/>
              </w:rPr>
              <w:t>Relevant Planning History:</w:t>
            </w:r>
          </w:p>
          <w:p w14:paraId="167742D2" w14:textId="74BDAD71" w:rsidR="00731A27" w:rsidRDefault="00731A27" w:rsidP="00CE219C">
            <w:pPr>
              <w:pStyle w:val="PLANNING"/>
              <w:rPr>
                <w:rFonts w:asciiTheme="minorHAnsi" w:hAnsiTheme="minorHAnsi" w:cstheme="minorHAnsi"/>
                <w:szCs w:val="22"/>
                <w:shd w:val="clear" w:color="auto" w:fill="FFFFFF"/>
              </w:rPr>
            </w:pPr>
          </w:p>
          <w:p w14:paraId="2BB3C3E9" w14:textId="34EFBAEA" w:rsidR="00C4433F" w:rsidRDefault="00C4433F"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3/2021/1175:</w:t>
            </w:r>
          </w:p>
          <w:p w14:paraId="0FFC30FA" w14:textId="59750B91" w:rsidR="00C4433F" w:rsidRPr="00C4433F" w:rsidRDefault="00C4433F" w:rsidP="00CE219C">
            <w:pPr>
              <w:pStyle w:val="PLANNING"/>
              <w:rPr>
                <w:rFonts w:asciiTheme="minorHAnsi" w:hAnsiTheme="minorHAnsi" w:cstheme="minorHAnsi"/>
                <w:color w:val="000000" w:themeColor="text1"/>
                <w:szCs w:val="22"/>
                <w:shd w:val="clear" w:color="auto" w:fill="FFFFFF"/>
              </w:rPr>
            </w:pPr>
            <w:r w:rsidRPr="00C4433F">
              <w:rPr>
                <w:rFonts w:asciiTheme="minorHAnsi" w:hAnsiTheme="minorHAnsi" w:cstheme="minorHAnsi"/>
                <w:color w:val="000000" w:themeColor="text1"/>
                <w:szCs w:val="22"/>
                <w:shd w:val="clear" w:color="auto" w:fill="FFFFFF"/>
              </w:rPr>
              <w:t>Removal of the existing flat roof rear extension/structure, erection of a replacement single-storey extension to rear, erection of a single-storey extension to side, two new window openings formed in the side elevation and associated alterations. (Refused)</w:t>
            </w:r>
          </w:p>
          <w:p w14:paraId="1262A720" w14:textId="77777777" w:rsidR="00C4433F" w:rsidRDefault="00C4433F" w:rsidP="00CE219C">
            <w:pPr>
              <w:pStyle w:val="PLANNING"/>
              <w:rPr>
                <w:rFonts w:asciiTheme="minorHAnsi" w:hAnsiTheme="minorHAnsi" w:cstheme="minorHAnsi"/>
                <w:szCs w:val="22"/>
                <w:shd w:val="clear" w:color="auto" w:fill="FFFFFF"/>
              </w:rPr>
            </w:pPr>
          </w:p>
          <w:p w14:paraId="2E29EC93" w14:textId="72B7C4B5" w:rsidR="00C4433F" w:rsidRDefault="00C4433F"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3/2021/0469:</w:t>
            </w:r>
          </w:p>
          <w:p w14:paraId="0F0237CA" w14:textId="3A7D51F3" w:rsidR="00C4433F" w:rsidRDefault="00C4433F"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(The Glebe Barn). </w:t>
            </w:r>
            <w:r>
              <w:rPr>
                <w:rFonts w:asciiTheme="minorHAnsi" w:hAnsiTheme="minorHAnsi" w:cstheme="minorHAnsi"/>
                <w:szCs w:val="22"/>
              </w:rPr>
              <w:t>D</w:t>
            </w:r>
            <w:r>
              <w:rPr>
                <w:rFonts w:asciiTheme="minorHAnsi" w:hAnsiTheme="minorHAnsi" w:cstheme="minorHAnsi"/>
              </w:rPr>
              <w:t>etached garage/store on land to the west of Glebe Barn. (Refused – Appeal Dismissed)</w:t>
            </w:r>
            <w:r>
              <w:rPr>
                <w:rFonts w:asciiTheme="minorHAnsi" w:hAnsiTheme="minorHAnsi" w:cstheme="minorHAnsi"/>
                <w:szCs w:val="22"/>
              </w:rPr>
              <w:t xml:space="preserve"> </w:t>
            </w:r>
          </w:p>
          <w:p w14:paraId="67F56039" w14:textId="77777777" w:rsidR="00C4433F" w:rsidRDefault="00C4433F" w:rsidP="00CE219C">
            <w:pPr>
              <w:pStyle w:val="PLANNING"/>
              <w:rPr>
                <w:rFonts w:asciiTheme="minorHAnsi" w:hAnsiTheme="minorHAnsi" w:cstheme="minorHAnsi"/>
                <w:szCs w:val="22"/>
                <w:shd w:val="clear" w:color="auto" w:fill="FFFFFF"/>
              </w:rPr>
            </w:pPr>
          </w:p>
          <w:p w14:paraId="5B2AB137" w14:textId="5750FD6D" w:rsidR="00C4433F" w:rsidRDefault="00C4433F"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3/2013/0965:</w:t>
            </w:r>
          </w:p>
          <w:p w14:paraId="591715F6" w14:textId="2CC168AA" w:rsidR="00C4433F" w:rsidRDefault="00C4433F"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Residential development of a single dwelling within the grounds of St Marys Vicarage. (Refused)</w:t>
            </w:r>
          </w:p>
          <w:p w14:paraId="3F76AFAA" w14:textId="77777777" w:rsidR="00C4433F" w:rsidRDefault="00C4433F" w:rsidP="00CE219C">
            <w:pPr>
              <w:pStyle w:val="PLANNING"/>
              <w:rPr>
                <w:rFonts w:asciiTheme="minorHAnsi" w:hAnsiTheme="minorHAnsi" w:cstheme="minorHAnsi"/>
                <w:szCs w:val="22"/>
                <w:shd w:val="clear" w:color="auto" w:fill="FFFFFF"/>
              </w:rPr>
            </w:pPr>
          </w:p>
          <w:p w14:paraId="15229C37" w14:textId="5FF2611C" w:rsidR="00731A27" w:rsidRDefault="00C4433F"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3/1989/0811:</w:t>
            </w:r>
          </w:p>
          <w:p w14:paraId="70844A22" w14:textId="208BDB0F" w:rsidR="00C4433F" w:rsidRDefault="00C4433F" w:rsidP="00CE219C">
            <w:pPr>
              <w:pStyle w:val="PLANNING"/>
              <w:rPr>
                <w:rFonts w:asciiTheme="minorHAnsi" w:hAnsiTheme="minorHAnsi" w:cstheme="minorHAnsi"/>
                <w:szCs w:val="22"/>
                <w:shd w:val="clear" w:color="auto" w:fill="FFFFFF"/>
              </w:rPr>
            </w:pPr>
            <w:r>
              <w:rPr>
                <w:rFonts w:asciiTheme="minorHAnsi" w:hAnsiTheme="minorHAnsi" w:cstheme="minorHAnsi"/>
                <w:bCs/>
                <w:szCs w:val="22"/>
              </w:rPr>
              <w:t>D</w:t>
            </w:r>
            <w:r>
              <w:rPr>
                <w:rFonts w:asciiTheme="minorHAnsi" w:hAnsiTheme="minorHAnsi" w:cstheme="minorHAnsi"/>
                <w:szCs w:val="22"/>
                <w:shd w:val="clear" w:color="auto" w:fill="FFFFFF"/>
              </w:rPr>
              <w:t>emolition of outbuildings and replacement garage. (Approved)</w:t>
            </w:r>
          </w:p>
          <w:p w14:paraId="16348A8D" w14:textId="77777777" w:rsidR="00731A27" w:rsidRDefault="00731A27" w:rsidP="00CE219C">
            <w:pPr>
              <w:pStyle w:val="PLANNING"/>
              <w:rPr>
                <w:rFonts w:asciiTheme="minorHAnsi" w:hAnsiTheme="minorHAnsi" w:cstheme="minorHAnsi"/>
                <w:szCs w:val="22"/>
                <w:shd w:val="clear" w:color="auto" w:fill="FFFFFF"/>
              </w:rPr>
            </w:pPr>
          </w:p>
          <w:p w14:paraId="784B33D9" w14:textId="51EDB97D" w:rsidR="00731A27" w:rsidRDefault="00731A27"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lastRenderedPageBreak/>
              <w:t>3/1988/0247:</w:t>
            </w:r>
          </w:p>
          <w:p w14:paraId="27F1D232" w14:textId="7DB6BDF9" w:rsidR="00731A27" w:rsidRDefault="00731A27" w:rsidP="00CE219C">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Conversion of barn to dwelling. (Refused)</w:t>
            </w:r>
          </w:p>
          <w:p w14:paraId="7811098F" w14:textId="77777777" w:rsidR="00731A27" w:rsidRPr="00BF3C3E" w:rsidRDefault="00731A27" w:rsidP="00C4433F">
            <w:pPr>
              <w:pStyle w:val="PLANNING"/>
              <w:rPr>
                <w:rFonts w:asciiTheme="minorHAnsi" w:hAnsiTheme="minorHAnsi" w:cstheme="minorHAnsi"/>
                <w:b/>
                <w:bCs/>
                <w:color w:val="548DD4"/>
                <w:szCs w:val="22"/>
                <w:highlight w:val="yellow"/>
              </w:rPr>
            </w:pPr>
          </w:p>
        </w:tc>
      </w:tr>
      <w:tr w:rsidR="00731A27" w:rsidRPr="00CA2E98" w14:paraId="470DDCBD" w14:textId="77777777" w:rsidTr="00CE219C">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21C2BE5E" w14:textId="77777777" w:rsidR="00731A27" w:rsidRPr="00CA2E98" w:rsidRDefault="00731A27" w:rsidP="00CE219C">
            <w:pPr>
              <w:pStyle w:val="PLANNING"/>
              <w:rPr>
                <w:rFonts w:ascii="Calibri" w:hAnsi="Calibri"/>
                <w:b/>
                <w:bCs/>
                <w:color w:val="548DD4"/>
                <w:szCs w:val="22"/>
              </w:rPr>
            </w:pPr>
          </w:p>
        </w:tc>
      </w:tr>
      <w:tr w:rsidR="00731A27" w:rsidRPr="00CA2E98" w14:paraId="3C78145E"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DA0829" w14:textId="77777777" w:rsidR="00731A27" w:rsidRPr="00CA2E98" w:rsidRDefault="00731A27" w:rsidP="00CE219C">
            <w:pPr>
              <w:rPr>
                <w:rFonts w:ascii="Calibri" w:hAnsi="Calibri"/>
                <w:b/>
                <w:szCs w:val="22"/>
              </w:rPr>
            </w:pPr>
            <w:r w:rsidRPr="00CA2E98">
              <w:rPr>
                <w:rFonts w:ascii="Calibri" w:hAnsi="Calibri"/>
                <w:b/>
                <w:bCs/>
                <w:szCs w:val="22"/>
              </w:rPr>
              <w:t>ASSESSMENT OF PROPOSED DEVELOPMENT:</w:t>
            </w:r>
          </w:p>
        </w:tc>
      </w:tr>
      <w:tr w:rsidR="00731A27" w:rsidRPr="00CA2E98" w14:paraId="30DEAAF2"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5B21D35" w14:textId="77777777" w:rsidR="00731A27" w:rsidRDefault="00731A27" w:rsidP="00CE219C">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7D1769E5" w14:textId="4FD3B13A" w:rsidR="00731A27" w:rsidRDefault="00731A27" w:rsidP="00CE219C">
            <w:pPr>
              <w:pStyle w:val="Header"/>
              <w:tabs>
                <w:tab w:val="clear" w:pos="4153"/>
                <w:tab w:val="clear" w:pos="8306"/>
              </w:tabs>
              <w:contextualSpacing/>
              <w:jc w:val="both"/>
              <w:rPr>
                <w:rFonts w:ascii="Calibri" w:hAnsi="Calibri"/>
                <w:bCs/>
                <w:sz w:val="22"/>
                <w:szCs w:val="22"/>
                <w:lang w:val="en-GB" w:eastAsia="en-US"/>
              </w:rPr>
            </w:pPr>
          </w:p>
          <w:p w14:paraId="4F051AAF" w14:textId="77777777" w:rsidR="00731A27" w:rsidRDefault="002A5E4E" w:rsidP="00FE5374">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application relates to a </w:t>
            </w:r>
            <w:r w:rsidR="0065454E">
              <w:rPr>
                <w:rFonts w:ascii="Calibri" w:hAnsi="Calibri"/>
                <w:bCs/>
                <w:sz w:val="22"/>
                <w:szCs w:val="22"/>
                <w:lang w:val="en-GB" w:eastAsia="en-US"/>
              </w:rPr>
              <w:t xml:space="preserve">detached property known as St Mary’s Vicarage, situated on a corner plot between Main Street and Hellifield Road within the settlement boundary of Gisburn. The property is comprised of </w:t>
            </w:r>
            <w:r w:rsidR="00510EB3">
              <w:rPr>
                <w:rFonts w:ascii="Calibri" w:hAnsi="Calibri"/>
                <w:bCs/>
                <w:sz w:val="22"/>
                <w:szCs w:val="22"/>
                <w:lang w:val="en-GB" w:eastAsia="en-US"/>
              </w:rPr>
              <w:t xml:space="preserve">render to the elevations, slate roof tiles and timber framed doors and windows. The surrounding area is predominantly residential, with the vicarage and curtilage being associated with the Grade II* Listed St Marys Church being sited to the West. </w:t>
            </w:r>
            <w:r w:rsidR="00FE5374">
              <w:rPr>
                <w:rFonts w:ascii="Calibri" w:hAnsi="Calibri"/>
                <w:bCs/>
                <w:sz w:val="22"/>
                <w:szCs w:val="22"/>
                <w:lang w:val="en-GB" w:eastAsia="en-US"/>
              </w:rPr>
              <w:t>The site itself falls within the boundary for the Gisburn Conservation Area, with t</w:t>
            </w:r>
            <w:r w:rsidR="00510EB3">
              <w:rPr>
                <w:rFonts w:ascii="Calibri" w:hAnsi="Calibri"/>
                <w:bCs/>
                <w:sz w:val="22"/>
                <w:szCs w:val="22"/>
                <w:lang w:val="en-GB" w:eastAsia="en-US"/>
              </w:rPr>
              <w:t xml:space="preserve">he Gisburn Conservation Area Appraisal </w:t>
            </w:r>
            <w:r w:rsidR="00FE5374">
              <w:rPr>
                <w:rFonts w:ascii="Calibri" w:hAnsi="Calibri"/>
                <w:bCs/>
                <w:sz w:val="22"/>
                <w:szCs w:val="22"/>
                <w:lang w:val="en-GB" w:eastAsia="en-US"/>
              </w:rPr>
              <w:t xml:space="preserve">identifying the vicarage as being a building of townscape merit which positively contributes to the character of the area. </w:t>
            </w:r>
          </w:p>
          <w:p w14:paraId="562DA9F9" w14:textId="24C25A0B" w:rsidR="00FE5374" w:rsidRPr="00CA2E98" w:rsidRDefault="00FE5374" w:rsidP="00FE5374">
            <w:pPr>
              <w:pStyle w:val="Header"/>
              <w:tabs>
                <w:tab w:val="clear" w:pos="4153"/>
                <w:tab w:val="clear" w:pos="8306"/>
              </w:tabs>
              <w:contextualSpacing/>
              <w:jc w:val="both"/>
              <w:rPr>
                <w:rFonts w:ascii="Calibri" w:hAnsi="Calibri"/>
                <w:bCs/>
                <w:sz w:val="22"/>
                <w:szCs w:val="22"/>
                <w:lang w:val="en-GB" w:eastAsia="en-US"/>
              </w:rPr>
            </w:pPr>
          </w:p>
        </w:tc>
      </w:tr>
      <w:tr w:rsidR="00731A27" w:rsidRPr="00CA2E98" w14:paraId="3161BFAA"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950D88F" w14:textId="77777777" w:rsidR="00731A27" w:rsidRPr="00CA2E98" w:rsidRDefault="00731A27" w:rsidP="00CE219C">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310D0A25" w14:textId="5C4AF658" w:rsidR="00DA7323" w:rsidRDefault="00DA7323" w:rsidP="00CE219C">
            <w:pPr>
              <w:pStyle w:val="Header"/>
              <w:tabs>
                <w:tab w:val="clear" w:pos="4153"/>
                <w:tab w:val="clear" w:pos="8306"/>
              </w:tabs>
              <w:jc w:val="both"/>
              <w:rPr>
                <w:rFonts w:ascii="Calibri" w:hAnsi="Calibri"/>
                <w:sz w:val="22"/>
                <w:szCs w:val="24"/>
                <w:lang w:val="en-GB"/>
              </w:rPr>
            </w:pPr>
          </w:p>
          <w:p w14:paraId="2A8A979A" w14:textId="77777777" w:rsidR="00ED65EF" w:rsidRDefault="00DA7323" w:rsidP="00ED65EF">
            <w:pPr>
              <w:pStyle w:val="Header"/>
              <w:tabs>
                <w:tab w:val="clear" w:pos="4153"/>
                <w:tab w:val="clear" w:pos="8306"/>
              </w:tabs>
              <w:jc w:val="both"/>
              <w:rPr>
                <w:rFonts w:ascii="Calibri" w:hAnsi="Calibri"/>
                <w:sz w:val="22"/>
                <w:szCs w:val="24"/>
                <w:lang w:val="en-GB"/>
              </w:rPr>
            </w:pPr>
            <w:r>
              <w:rPr>
                <w:rFonts w:ascii="Calibri" w:hAnsi="Calibri"/>
                <w:sz w:val="22"/>
                <w:szCs w:val="24"/>
                <w:lang w:val="en-GB"/>
              </w:rPr>
              <w:t>The proposed development is for the demolition of an existing flat roof rear extension</w:t>
            </w:r>
            <w:r w:rsidR="00ED65EF">
              <w:rPr>
                <w:rFonts w:ascii="Calibri" w:hAnsi="Calibri"/>
                <w:sz w:val="22"/>
                <w:szCs w:val="24"/>
                <w:lang w:val="en-GB"/>
              </w:rPr>
              <w:t xml:space="preserve"> and for the erection of a replacement single-storey extension to the rear, extending approximately 3.5m from the rear elevation and having a maximum total height of 2.9m. Two new window openings are to be formed in the side elevation of the property and associated alterations including a window opening becoming a door opening in the North-West side elevation. </w:t>
            </w:r>
            <w:r w:rsidR="00ED65EF" w:rsidRPr="00ED65EF">
              <w:rPr>
                <w:rFonts w:ascii="Calibri" w:hAnsi="Calibri"/>
                <w:sz w:val="22"/>
                <w:szCs w:val="24"/>
                <w:lang w:val="en-GB"/>
              </w:rPr>
              <w:t>The application site benefits from its householder permitted development rights.</w:t>
            </w:r>
            <w:r w:rsidR="00ED65EF">
              <w:rPr>
                <w:rFonts w:ascii="Calibri" w:hAnsi="Calibri"/>
                <w:sz w:val="22"/>
                <w:szCs w:val="24"/>
                <w:lang w:val="en-GB"/>
              </w:rPr>
              <w:t xml:space="preserve"> </w:t>
            </w:r>
          </w:p>
          <w:p w14:paraId="19B0DED8" w14:textId="20C89A4A" w:rsidR="00731A27" w:rsidRPr="00ED65EF" w:rsidRDefault="00ED65EF" w:rsidP="00CE219C">
            <w:pPr>
              <w:pStyle w:val="Header"/>
              <w:tabs>
                <w:tab w:val="clear" w:pos="4153"/>
                <w:tab w:val="clear" w:pos="8306"/>
              </w:tabs>
              <w:jc w:val="both"/>
              <w:rPr>
                <w:rFonts w:ascii="Calibri" w:hAnsi="Calibri"/>
                <w:sz w:val="22"/>
                <w:szCs w:val="24"/>
                <w:lang w:val="en-GB"/>
              </w:rPr>
            </w:pPr>
            <w:r>
              <w:rPr>
                <w:rFonts w:ascii="Calibri" w:hAnsi="Calibri"/>
                <w:sz w:val="22"/>
                <w:szCs w:val="24"/>
                <w:lang w:val="en-GB"/>
              </w:rPr>
              <w:t xml:space="preserve"> </w:t>
            </w:r>
          </w:p>
        </w:tc>
      </w:tr>
      <w:tr w:rsidR="00731A27" w:rsidRPr="00CA2E98" w14:paraId="7189E38E"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E02A345" w14:textId="77777777" w:rsidR="00731A27" w:rsidRDefault="00731A27" w:rsidP="00CE219C">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t>Principle of Development:</w:t>
            </w:r>
          </w:p>
          <w:p w14:paraId="163E3E9F" w14:textId="77777777" w:rsidR="00731A27" w:rsidRDefault="00731A27" w:rsidP="00CE219C">
            <w:pPr>
              <w:pStyle w:val="Header"/>
              <w:tabs>
                <w:tab w:val="clear" w:pos="4153"/>
                <w:tab w:val="clear" w:pos="8306"/>
              </w:tabs>
              <w:jc w:val="both"/>
              <w:rPr>
                <w:rFonts w:ascii="Calibri" w:hAnsi="Calibri"/>
                <w:b/>
                <w:sz w:val="22"/>
                <w:szCs w:val="22"/>
                <w:lang w:val="en-GB" w:eastAsia="en-US"/>
              </w:rPr>
            </w:pPr>
          </w:p>
          <w:p w14:paraId="6CF52836" w14:textId="77777777" w:rsidR="00731A27" w:rsidRDefault="00731A27" w:rsidP="00CE219C">
            <w:pPr>
              <w:jc w:val="both"/>
              <w:rPr>
                <w:rFonts w:ascii="Calibri" w:hAnsi="Calibri"/>
                <w:szCs w:val="22"/>
              </w:rPr>
            </w:pPr>
            <w:r w:rsidRPr="00DA7323">
              <w:rPr>
                <w:rFonts w:ascii="Calibri" w:hAnsi="Calibri"/>
                <w:szCs w:val="22"/>
              </w:rPr>
              <w:t>This application seeks a determination as to whether the proposed development requires planning consent. In this instance, the relevant part of the Town and Country Planning (General Permitted Development) Order 2015 (as amended) to consider is Schedule 2, Part 1, Class A.</w:t>
            </w:r>
            <w:r>
              <w:rPr>
                <w:rFonts w:ascii="Calibri" w:hAnsi="Calibri"/>
                <w:szCs w:val="22"/>
              </w:rPr>
              <w:t xml:space="preserve"> </w:t>
            </w:r>
          </w:p>
          <w:p w14:paraId="14148047" w14:textId="77777777" w:rsidR="00731A27" w:rsidRPr="00AC74FC" w:rsidRDefault="00731A27" w:rsidP="00CE219C">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731A27" w:rsidRPr="00CA2E98" w14:paraId="6DBCBCA2" w14:textId="77777777" w:rsidTr="00CE219C">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1EBAE87" w14:textId="77777777" w:rsidR="00731A27" w:rsidRDefault="00731A27" w:rsidP="00CE219C">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59935944" w14:textId="77777777" w:rsidR="00731A27" w:rsidRDefault="00731A27" w:rsidP="00CE219C">
            <w:pPr>
              <w:contextualSpacing/>
              <w:jc w:val="both"/>
              <w:rPr>
                <w:rFonts w:ascii="Calibri" w:hAnsi="Calibri"/>
                <w:color w:val="000000"/>
                <w:szCs w:val="22"/>
              </w:rPr>
            </w:pPr>
          </w:p>
          <w:p w14:paraId="04D478F2" w14:textId="77777777" w:rsidR="00731A27" w:rsidRDefault="00731A27" w:rsidP="00CE219C">
            <w:pPr>
              <w:contextualSpacing/>
              <w:jc w:val="both"/>
              <w:rPr>
                <w:rFonts w:ascii="Calibri" w:hAnsi="Calibri"/>
                <w:color w:val="000000"/>
                <w:szCs w:val="22"/>
              </w:rPr>
            </w:pPr>
            <w:r>
              <w:rPr>
                <w:rFonts w:ascii="Calibri" w:hAnsi="Calibri"/>
                <w:color w:val="000000"/>
                <w:szCs w:val="22"/>
              </w:rPr>
              <w:t xml:space="preserve">In order for the proposal to be permitted development, the works need to satisfy a number of criteria as comprised in Part 1 Class A of the Town and Country Planning (General Permitted Development) Order 1995 (as amended) for the enlargement, improvement or other alteration of a dwellinghouse. </w:t>
            </w:r>
          </w:p>
          <w:p w14:paraId="66309D53" w14:textId="77777777" w:rsidR="00731A27" w:rsidRPr="00BD3B4F" w:rsidRDefault="00731A27" w:rsidP="00CE219C">
            <w:pPr>
              <w:contextualSpacing/>
              <w:jc w:val="both"/>
              <w:rPr>
                <w:rFonts w:ascii="Calibri" w:hAnsi="Calibri"/>
                <w:color w:val="000000"/>
                <w:sz w:val="24"/>
                <w:szCs w:val="24"/>
              </w:rPr>
            </w:pPr>
          </w:p>
          <w:p w14:paraId="721068F1" w14:textId="77777777" w:rsidR="00731A27" w:rsidRPr="00BD3B4F" w:rsidRDefault="00731A27" w:rsidP="00CE219C">
            <w:pPr>
              <w:pStyle w:val="Header"/>
              <w:jc w:val="both"/>
              <w:rPr>
                <w:rFonts w:ascii="Calibri" w:hAnsi="Calibri"/>
                <w:sz w:val="22"/>
                <w:szCs w:val="24"/>
              </w:rPr>
            </w:pPr>
            <w:r w:rsidRPr="00BD3B4F">
              <w:rPr>
                <w:rFonts w:ascii="Calibri" w:hAnsi="Calibri"/>
                <w:sz w:val="22"/>
                <w:szCs w:val="24"/>
              </w:rPr>
              <w:t>A.1 Development is not permitted by Class A if –</w:t>
            </w:r>
          </w:p>
          <w:p w14:paraId="7A96E60D" w14:textId="77777777" w:rsidR="00731A27" w:rsidRPr="00BD3B4F" w:rsidRDefault="00731A27" w:rsidP="00CE219C">
            <w:pPr>
              <w:pStyle w:val="Header"/>
              <w:jc w:val="both"/>
              <w:rPr>
                <w:rFonts w:ascii="Calibri" w:hAnsi="Calibri"/>
                <w:sz w:val="22"/>
                <w:szCs w:val="24"/>
              </w:rPr>
            </w:pPr>
          </w:p>
          <w:p w14:paraId="0A046E59" w14:textId="77777777" w:rsidR="00731A27" w:rsidRPr="00BD3B4F" w:rsidRDefault="00731A27" w:rsidP="00CE219C">
            <w:pPr>
              <w:pStyle w:val="Header"/>
              <w:jc w:val="both"/>
              <w:rPr>
                <w:rFonts w:ascii="Calibri" w:hAnsi="Calibri"/>
                <w:sz w:val="22"/>
                <w:szCs w:val="24"/>
              </w:rPr>
            </w:pPr>
            <w:r w:rsidRPr="00BD3B4F">
              <w:rPr>
                <w:rFonts w:ascii="Calibri" w:hAnsi="Calibri"/>
                <w:sz w:val="22"/>
                <w:szCs w:val="24"/>
              </w:rPr>
              <w:t>(a) permission to use the dwellinghouse as a dwellinghouse has been granted only by virtue</w:t>
            </w:r>
          </w:p>
          <w:p w14:paraId="6709F5EA" w14:textId="77777777" w:rsidR="00731A27" w:rsidRPr="00BD3B4F" w:rsidRDefault="00731A27" w:rsidP="00CE219C">
            <w:pPr>
              <w:pStyle w:val="Header"/>
              <w:tabs>
                <w:tab w:val="left" w:pos="720"/>
              </w:tabs>
              <w:jc w:val="both"/>
              <w:rPr>
                <w:rFonts w:ascii="Calibri" w:hAnsi="Calibri"/>
                <w:sz w:val="22"/>
                <w:szCs w:val="24"/>
              </w:rPr>
            </w:pPr>
            <w:r w:rsidRPr="00BD3B4F">
              <w:rPr>
                <w:rFonts w:ascii="Calibri" w:hAnsi="Calibri"/>
                <w:sz w:val="22"/>
                <w:szCs w:val="24"/>
              </w:rPr>
              <w:t>of Class M, N, P or Q of Part 3 of this Schedule (changes of use);</w:t>
            </w:r>
          </w:p>
          <w:p w14:paraId="042C0AF2" w14:textId="77777777" w:rsidR="00731A27" w:rsidRPr="00BD3B4F" w:rsidRDefault="00731A27" w:rsidP="00CE219C">
            <w:pPr>
              <w:pStyle w:val="Header"/>
              <w:tabs>
                <w:tab w:val="left" w:pos="914"/>
              </w:tabs>
              <w:jc w:val="both"/>
              <w:rPr>
                <w:rFonts w:ascii="Calibri" w:hAnsi="Calibri"/>
                <w:sz w:val="22"/>
                <w:szCs w:val="24"/>
              </w:rPr>
            </w:pPr>
            <w:r w:rsidRPr="00BD3B4F">
              <w:rPr>
                <w:rFonts w:ascii="Calibri" w:hAnsi="Calibri"/>
                <w:sz w:val="22"/>
                <w:szCs w:val="24"/>
              </w:rPr>
              <w:tab/>
            </w:r>
          </w:p>
          <w:p w14:paraId="28AC9FD6" w14:textId="77777777" w:rsidR="00731A27" w:rsidRPr="00584DBE" w:rsidRDefault="00731A27" w:rsidP="00CE219C">
            <w:pPr>
              <w:pStyle w:val="Header"/>
              <w:tabs>
                <w:tab w:val="left" w:pos="720"/>
              </w:tabs>
              <w:jc w:val="both"/>
              <w:rPr>
                <w:rFonts w:ascii="Calibri" w:hAnsi="Calibri"/>
                <w:b/>
                <w:i/>
                <w:iCs/>
                <w:sz w:val="22"/>
                <w:szCs w:val="24"/>
              </w:rPr>
            </w:pPr>
            <w:r w:rsidRPr="00B83F3A">
              <w:rPr>
                <w:rFonts w:ascii="Calibri" w:hAnsi="Calibri"/>
                <w:b/>
                <w:i/>
                <w:iCs/>
                <w:sz w:val="22"/>
                <w:szCs w:val="24"/>
              </w:rPr>
              <w:t>Permission for use as a dwellinghouse was not granted by virtue of class M, N, P or Q of Part 3.</w:t>
            </w:r>
          </w:p>
          <w:p w14:paraId="017C97E2" w14:textId="77777777" w:rsidR="00731A27" w:rsidRDefault="00731A27" w:rsidP="00CE219C">
            <w:pPr>
              <w:pStyle w:val="Header"/>
              <w:tabs>
                <w:tab w:val="left" w:pos="720"/>
              </w:tabs>
              <w:jc w:val="both"/>
              <w:rPr>
                <w:rFonts w:ascii="Calibri" w:hAnsi="Calibri"/>
                <w:b/>
                <w:szCs w:val="22"/>
              </w:rPr>
            </w:pPr>
          </w:p>
          <w:p w14:paraId="23DB62FD" w14:textId="77777777" w:rsidR="00731A27" w:rsidRPr="00BD3B4F" w:rsidRDefault="00731A27" w:rsidP="00CE219C">
            <w:pPr>
              <w:pStyle w:val="Header"/>
              <w:tabs>
                <w:tab w:val="left" w:pos="720"/>
              </w:tabs>
              <w:jc w:val="both"/>
              <w:rPr>
                <w:rFonts w:ascii="Calibri" w:hAnsi="Calibri"/>
                <w:sz w:val="22"/>
                <w:szCs w:val="24"/>
              </w:rPr>
            </w:pPr>
            <w:r w:rsidRPr="00BD3B4F">
              <w:rPr>
                <w:rFonts w:ascii="Calibri" w:hAnsi="Calibri"/>
                <w:sz w:val="22"/>
                <w:szCs w:val="24"/>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32714BFE" w14:textId="77777777" w:rsidR="00731A27" w:rsidRPr="003F3614" w:rsidRDefault="00731A27" w:rsidP="00CE219C">
            <w:pPr>
              <w:pStyle w:val="Header"/>
              <w:tabs>
                <w:tab w:val="left" w:pos="720"/>
              </w:tabs>
              <w:jc w:val="both"/>
              <w:rPr>
                <w:rFonts w:ascii="Calibri" w:hAnsi="Calibri"/>
                <w:b/>
                <w:sz w:val="22"/>
                <w:szCs w:val="24"/>
              </w:rPr>
            </w:pPr>
          </w:p>
          <w:p w14:paraId="3F7D2A93" w14:textId="77777777" w:rsidR="00731A27" w:rsidRPr="00584DBE" w:rsidRDefault="00731A27" w:rsidP="00CE219C">
            <w:pPr>
              <w:pStyle w:val="Header"/>
              <w:tabs>
                <w:tab w:val="left" w:pos="720"/>
              </w:tabs>
              <w:jc w:val="both"/>
              <w:rPr>
                <w:rFonts w:ascii="Calibri" w:hAnsi="Calibri"/>
                <w:b/>
                <w:i/>
                <w:iCs/>
                <w:sz w:val="22"/>
                <w:szCs w:val="24"/>
              </w:rPr>
            </w:pPr>
            <w:r w:rsidRPr="00B83F3A">
              <w:rPr>
                <w:rFonts w:ascii="Calibri" w:hAnsi="Calibri"/>
                <w:b/>
                <w:i/>
                <w:iCs/>
                <w:sz w:val="22"/>
                <w:szCs w:val="24"/>
              </w:rPr>
              <w:t>The single storey extension would not exceed 50% of the total area of curtilage of the property.</w:t>
            </w:r>
          </w:p>
          <w:p w14:paraId="3FD71CAF" w14:textId="77777777" w:rsidR="00731A27" w:rsidRDefault="00731A27" w:rsidP="00CE219C">
            <w:pPr>
              <w:pStyle w:val="Header"/>
              <w:tabs>
                <w:tab w:val="left" w:pos="720"/>
              </w:tabs>
              <w:jc w:val="both"/>
              <w:rPr>
                <w:rFonts w:ascii="Calibri" w:hAnsi="Calibri"/>
                <w:b/>
                <w:szCs w:val="22"/>
              </w:rPr>
            </w:pPr>
          </w:p>
          <w:p w14:paraId="3A744E79" w14:textId="77777777" w:rsidR="00731A27" w:rsidRPr="003F3614" w:rsidRDefault="00731A27" w:rsidP="00CE219C">
            <w:pPr>
              <w:pStyle w:val="Header"/>
              <w:tabs>
                <w:tab w:val="left" w:pos="720"/>
              </w:tabs>
              <w:jc w:val="both"/>
              <w:rPr>
                <w:rFonts w:ascii="Calibri" w:hAnsi="Calibri"/>
                <w:sz w:val="22"/>
                <w:szCs w:val="24"/>
              </w:rPr>
            </w:pPr>
            <w:r w:rsidRPr="003F3614">
              <w:rPr>
                <w:rFonts w:ascii="Calibri" w:hAnsi="Calibri"/>
                <w:sz w:val="22"/>
                <w:szCs w:val="24"/>
              </w:rPr>
              <w:lastRenderedPageBreak/>
              <w:t>(c) the height of the part of the dwelling house enlarged, improved or altered would exceed the height of the highest part of the roof of the existing dwelling house;</w:t>
            </w:r>
          </w:p>
          <w:p w14:paraId="1AF35D30" w14:textId="77777777" w:rsidR="00731A27" w:rsidRPr="003F3614" w:rsidRDefault="00731A27" w:rsidP="00CE219C">
            <w:pPr>
              <w:pStyle w:val="Header"/>
              <w:tabs>
                <w:tab w:val="left" w:pos="720"/>
              </w:tabs>
              <w:jc w:val="both"/>
              <w:rPr>
                <w:rFonts w:ascii="Calibri" w:hAnsi="Calibri"/>
                <w:sz w:val="22"/>
                <w:szCs w:val="24"/>
              </w:rPr>
            </w:pPr>
          </w:p>
          <w:p w14:paraId="054ABD21" w14:textId="77777777" w:rsidR="00731A27" w:rsidRPr="00584DBE" w:rsidRDefault="00731A27" w:rsidP="00CE219C">
            <w:pPr>
              <w:pStyle w:val="Header"/>
              <w:tabs>
                <w:tab w:val="left" w:pos="720"/>
              </w:tabs>
              <w:jc w:val="both"/>
              <w:rPr>
                <w:rFonts w:ascii="Calibri" w:hAnsi="Calibri"/>
                <w:b/>
                <w:i/>
                <w:iCs/>
                <w:sz w:val="22"/>
                <w:szCs w:val="24"/>
              </w:rPr>
            </w:pPr>
            <w:r w:rsidRPr="00B83F3A">
              <w:rPr>
                <w:rFonts w:ascii="Calibri" w:hAnsi="Calibri"/>
                <w:b/>
                <w:i/>
                <w:iCs/>
                <w:sz w:val="22"/>
                <w:szCs w:val="24"/>
              </w:rPr>
              <w:t>The height of the proposed single storey extension will not exceed the height of the existing dwelling.</w:t>
            </w:r>
          </w:p>
          <w:p w14:paraId="1F46416E" w14:textId="77777777" w:rsidR="00731A27" w:rsidRPr="003F3614" w:rsidRDefault="00731A27" w:rsidP="00CE219C">
            <w:pPr>
              <w:pStyle w:val="Header"/>
              <w:tabs>
                <w:tab w:val="left" w:pos="720"/>
              </w:tabs>
              <w:jc w:val="both"/>
              <w:rPr>
                <w:rFonts w:ascii="Calibri" w:hAnsi="Calibri"/>
                <w:b/>
                <w:sz w:val="22"/>
                <w:szCs w:val="24"/>
              </w:rPr>
            </w:pPr>
          </w:p>
          <w:p w14:paraId="6548D367" w14:textId="77777777" w:rsidR="00731A27" w:rsidRPr="003F3614" w:rsidRDefault="00731A27" w:rsidP="00CE219C">
            <w:pPr>
              <w:pStyle w:val="Header"/>
              <w:tabs>
                <w:tab w:val="left" w:pos="720"/>
              </w:tabs>
              <w:jc w:val="both"/>
              <w:rPr>
                <w:rFonts w:ascii="Calibri" w:hAnsi="Calibri"/>
                <w:sz w:val="22"/>
                <w:szCs w:val="24"/>
              </w:rPr>
            </w:pPr>
            <w:r w:rsidRPr="003F3614">
              <w:rPr>
                <w:rFonts w:ascii="Calibri" w:hAnsi="Calibri"/>
                <w:sz w:val="22"/>
                <w:szCs w:val="24"/>
              </w:rPr>
              <w:t>(d) the height of the eaves of the part of the dwelling house enlarged or improved or altered would exceed the height of the existing dwelling house;</w:t>
            </w:r>
          </w:p>
          <w:p w14:paraId="35E30A55" w14:textId="77777777" w:rsidR="00731A27" w:rsidRPr="00584DBE" w:rsidRDefault="00731A27" w:rsidP="00CE219C">
            <w:pPr>
              <w:pStyle w:val="Header"/>
              <w:tabs>
                <w:tab w:val="left" w:pos="720"/>
              </w:tabs>
              <w:jc w:val="both"/>
              <w:rPr>
                <w:rFonts w:ascii="Calibri" w:hAnsi="Calibri"/>
                <w:i/>
                <w:iCs/>
                <w:sz w:val="22"/>
                <w:szCs w:val="24"/>
              </w:rPr>
            </w:pPr>
          </w:p>
          <w:p w14:paraId="621038A4" w14:textId="77777777" w:rsidR="00731A27" w:rsidRPr="00584DBE" w:rsidRDefault="00731A27" w:rsidP="00CE219C">
            <w:pPr>
              <w:pStyle w:val="Header"/>
              <w:tabs>
                <w:tab w:val="left" w:pos="720"/>
              </w:tabs>
              <w:jc w:val="both"/>
              <w:rPr>
                <w:rFonts w:ascii="Calibri" w:hAnsi="Calibri"/>
                <w:b/>
                <w:i/>
                <w:iCs/>
                <w:sz w:val="22"/>
                <w:szCs w:val="24"/>
              </w:rPr>
            </w:pPr>
            <w:r w:rsidRPr="00B83F3A">
              <w:rPr>
                <w:rFonts w:ascii="Calibri" w:hAnsi="Calibri"/>
                <w:b/>
                <w:i/>
                <w:iCs/>
                <w:sz w:val="22"/>
                <w:szCs w:val="24"/>
              </w:rPr>
              <w:t>The height of the eaves of the proposed extension will not exceed the height of the eaves of the existing dwellinghouse.</w:t>
            </w:r>
          </w:p>
          <w:p w14:paraId="2359DCA6" w14:textId="77777777" w:rsidR="00731A27" w:rsidRDefault="00731A27" w:rsidP="00CE219C">
            <w:pPr>
              <w:pStyle w:val="Header"/>
              <w:tabs>
                <w:tab w:val="left" w:pos="720"/>
              </w:tabs>
              <w:jc w:val="both"/>
              <w:rPr>
                <w:rFonts w:ascii="Calibri" w:hAnsi="Calibri"/>
                <w:b/>
                <w:szCs w:val="22"/>
              </w:rPr>
            </w:pPr>
          </w:p>
          <w:p w14:paraId="49728374" w14:textId="77777777" w:rsidR="00731A27" w:rsidRPr="003F3614" w:rsidRDefault="00731A27" w:rsidP="00CE219C">
            <w:pPr>
              <w:pStyle w:val="Header"/>
              <w:tabs>
                <w:tab w:val="left" w:pos="720"/>
              </w:tabs>
              <w:jc w:val="both"/>
              <w:rPr>
                <w:rFonts w:ascii="Calibri" w:hAnsi="Calibri"/>
                <w:sz w:val="22"/>
                <w:szCs w:val="24"/>
              </w:rPr>
            </w:pPr>
            <w:r w:rsidRPr="003F3614">
              <w:rPr>
                <w:rFonts w:ascii="Calibri" w:hAnsi="Calibri"/>
                <w:sz w:val="22"/>
                <w:szCs w:val="24"/>
              </w:rPr>
              <w:t xml:space="preserve">(e) the enlarged part of the dwelling house would extend beyond a wall which </w:t>
            </w:r>
          </w:p>
          <w:p w14:paraId="4929C6FE" w14:textId="77777777" w:rsidR="00731A27" w:rsidRPr="003F3614" w:rsidRDefault="00731A27" w:rsidP="00CE219C">
            <w:pPr>
              <w:pStyle w:val="Header"/>
              <w:tabs>
                <w:tab w:val="left" w:pos="720"/>
              </w:tabs>
              <w:jc w:val="both"/>
              <w:rPr>
                <w:rFonts w:ascii="Calibri" w:hAnsi="Calibri"/>
                <w:sz w:val="22"/>
                <w:szCs w:val="24"/>
              </w:rPr>
            </w:pPr>
            <w:r w:rsidRPr="003F3614">
              <w:rPr>
                <w:rFonts w:ascii="Calibri" w:hAnsi="Calibri"/>
                <w:sz w:val="22"/>
                <w:szCs w:val="24"/>
              </w:rPr>
              <w:t xml:space="preserve"> - (i) fronts a highway; and</w:t>
            </w:r>
          </w:p>
          <w:p w14:paraId="62C3CD8C" w14:textId="77777777" w:rsidR="00731A27" w:rsidRPr="003F3614" w:rsidRDefault="00731A27" w:rsidP="00CE219C">
            <w:pPr>
              <w:pStyle w:val="Header"/>
              <w:tabs>
                <w:tab w:val="left" w:pos="720"/>
              </w:tabs>
              <w:jc w:val="both"/>
              <w:rPr>
                <w:rFonts w:ascii="Calibri" w:hAnsi="Calibri"/>
                <w:sz w:val="22"/>
                <w:szCs w:val="24"/>
              </w:rPr>
            </w:pPr>
            <w:r w:rsidRPr="003F3614">
              <w:rPr>
                <w:rFonts w:ascii="Calibri" w:hAnsi="Calibri"/>
                <w:sz w:val="22"/>
                <w:szCs w:val="24"/>
              </w:rPr>
              <w:t>-  (ii) forms either the principal elevation or a side elevation of the original dwelling house;</w:t>
            </w:r>
          </w:p>
          <w:p w14:paraId="0CB15472" w14:textId="77777777" w:rsidR="00731A27" w:rsidRPr="003F3614" w:rsidRDefault="00731A27" w:rsidP="00CE219C">
            <w:pPr>
              <w:pStyle w:val="Header"/>
              <w:tabs>
                <w:tab w:val="left" w:pos="720"/>
              </w:tabs>
              <w:jc w:val="both"/>
              <w:rPr>
                <w:rFonts w:ascii="Calibri" w:hAnsi="Calibri"/>
                <w:b/>
                <w:sz w:val="22"/>
                <w:szCs w:val="24"/>
              </w:rPr>
            </w:pPr>
          </w:p>
          <w:p w14:paraId="0A015210" w14:textId="77777777" w:rsidR="00731A27" w:rsidRPr="00584DBE" w:rsidRDefault="00731A27" w:rsidP="00CE219C">
            <w:pPr>
              <w:pStyle w:val="Header"/>
              <w:tabs>
                <w:tab w:val="left" w:pos="720"/>
              </w:tabs>
              <w:jc w:val="both"/>
              <w:rPr>
                <w:rFonts w:ascii="Calibri" w:hAnsi="Calibri"/>
                <w:b/>
                <w:i/>
                <w:iCs/>
                <w:sz w:val="22"/>
                <w:szCs w:val="24"/>
              </w:rPr>
            </w:pPr>
            <w:r w:rsidRPr="00B70AAE">
              <w:rPr>
                <w:rFonts w:ascii="Calibri" w:hAnsi="Calibri"/>
                <w:b/>
                <w:i/>
                <w:iCs/>
                <w:sz w:val="22"/>
                <w:szCs w:val="24"/>
              </w:rPr>
              <w:t>The proposed single storey extension would not extend beyond a wall which is considered to front a highway.</w:t>
            </w:r>
          </w:p>
          <w:p w14:paraId="6FB5EF93" w14:textId="77777777" w:rsidR="00731A27" w:rsidRDefault="00731A27" w:rsidP="00CE219C">
            <w:pPr>
              <w:pStyle w:val="Header"/>
              <w:tabs>
                <w:tab w:val="left" w:pos="720"/>
              </w:tabs>
              <w:jc w:val="both"/>
              <w:rPr>
                <w:rFonts w:ascii="Calibri" w:hAnsi="Calibri"/>
                <w:b/>
                <w:szCs w:val="22"/>
              </w:rPr>
            </w:pPr>
          </w:p>
          <w:p w14:paraId="31B4CA59" w14:textId="77777777" w:rsidR="00731A27" w:rsidRPr="000E297D" w:rsidRDefault="00731A27" w:rsidP="00CE219C">
            <w:pPr>
              <w:pStyle w:val="Header"/>
              <w:jc w:val="both"/>
              <w:rPr>
                <w:rFonts w:ascii="Calibri" w:hAnsi="Calibri"/>
                <w:sz w:val="22"/>
                <w:szCs w:val="24"/>
              </w:rPr>
            </w:pPr>
            <w:r w:rsidRPr="000E297D">
              <w:rPr>
                <w:rFonts w:ascii="Calibri" w:hAnsi="Calibri"/>
                <w:sz w:val="22"/>
                <w:szCs w:val="24"/>
              </w:rPr>
              <w:t>(f) subject to paragraph (g), the enlarged part of the dwelling house would have a single storey and – (i) extend beyond the rear wall of the original dwelling house by more than 4 metres in the case of a detached dwelling house or 3 metres in the case of any other dwelling house, or</w:t>
            </w:r>
          </w:p>
          <w:p w14:paraId="7FC37A31" w14:textId="77777777" w:rsidR="00731A27" w:rsidRPr="000E297D" w:rsidRDefault="00731A27" w:rsidP="00CE219C">
            <w:pPr>
              <w:pStyle w:val="Header"/>
              <w:jc w:val="both"/>
              <w:rPr>
                <w:rFonts w:ascii="Calibri" w:hAnsi="Calibri"/>
                <w:sz w:val="22"/>
                <w:szCs w:val="24"/>
              </w:rPr>
            </w:pPr>
            <w:r w:rsidRPr="000E297D">
              <w:rPr>
                <w:rFonts w:ascii="Calibri" w:hAnsi="Calibri"/>
                <w:sz w:val="22"/>
                <w:szCs w:val="24"/>
              </w:rPr>
              <w:t xml:space="preserve"> (ii) exceed 4 metres in height;</w:t>
            </w:r>
          </w:p>
          <w:p w14:paraId="09339D0B" w14:textId="77777777" w:rsidR="00731A27" w:rsidRDefault="00731A27" w:rsidP="00CE219C">
            <w:pPr>
              <w:pStyle w:val="Header"/>
              <w:jc w:val="both"/>
              <w:rPr>
                <w:rFonts w:ascii="Calibri" w:hAnsi="Calibri"/>
                <w:szCs w:val="22"/>
              </w:rPr>
            </w:pPr>
          </w:p>
          <w:p w14:paraId="1C1C7090" w14:textId="13CE89E4" w:rsidR="00731A27" w:rsidRPr="00584DBE" w:rsidRDefault="00731A27" w:rsidP="00CE219C">
            <w:pPr>
              <w:pStyle w:val="Header"/>
              <w:jc w:val="both"/>
              <w:rPr>
                <w:rFonts w:ascii="Calibri" w:hAnsi="Calibri"/>
                <w:b/>
                <w:i/>
                <w:iCs/>
                <w:sz w:val="22"/>
                <w:szCs w:val="24"/>
                <w:lang w:val="en-GB"/>
              </w:rPr>
            </w:pPr>
            <w:r w:rsidRPr="00DA7323">
              <w:rPr>
                <w:rFonts w:ascii="Calibri" w:hAnsi="Calibri"/>
                <w:b/>
                <w:i/>
                <w:iCs/>
                <w:sz w:val="22"/>
                <w:szCs w:val="24"/>
                <w:lang w:val="en-GB"/>
              </w:rPr>
              <w:t>The single storey extension will protrude beyond the rear wall by 3</w:t>
            </w:r>
            <w:r w:rsidR="00DA7323" w:rsidRPr="00DA7323">
              <w:rPr>
                <w:rFonts w:ascii="Calibri" w:hAnsi="Calibri"/>
                <w:b/>
                <w:i/>
                <w:iCs/>
                <w:sz w:val="22"/>
                <w:szCs w:val="24"/>
                <w:lang w:val="en-GB"/>
              </w:rPr>
              <w:t>.5</w:t>
            </w:r>
            <w:r w:rsidRPr="00DA7323">
              <w:rPr>
                <w:rFonts w:ascii="Calibri" w:hAnsi="Calibri"/>
                <w:b/>
                <w:i/>
                <w:iCs/>
                <w:sz w:val="22"/>
                <w:szCs w:val="24"/>
                <w:lang w:val="en-GB"/>
              </w:rPr>
              <w:t xml:space="preserve">m exactly and would measure a total height of approximately </w:t>
            </w:r>
            <w:r w:rsidR="00DA7323" w:rsidRPr="00DA7323">
              <w:rPr>
                <w:rFonts w:ascii="Calibri" w:hAnsi="Calibri"/>
                <w:b/>
                <w:i/>
                <w:iCs/>
                <w:sz w:val="22"/>
                <w:szCs w:val="24"/>
                <w:lang w:val="en-GB"/>
              </w:rPr>
              <w:t>2.9</w:t>
            </w:r>
            <w:r w:rsidRPr="00DA7323">
              <w:rPr>
                <w:rFonts w:ascii="Calibri" w:hAnsi="Calibri"/>
                <w:b/>
                <w:i/>
                <w:iCs/>
                <w:sz w:val="22"/>
                <w:szCs w:val="24"/>
                <w:lang w:val="en-GB"/>
              </w:rPr>
              <w:t>m to the highest point.</w:t>
            </w:r>
            <w:r>
              <w:rPr>
                <w:rFonts w:ascii="Calibri" w:hAnsi="Calibri"/>
                <w:b/>
                <w:i/>
                <w:iCs/>
                <w:sz w:val="22"/>
                <w:szCs w:val="24"/>
                <w:lang w:val="en-GB"/>
              </w:rPr>
              <w:t xml:space="preserve"> </w:t>
            </w:r>
          </w:p>
          <w:p w14:paraId="0A16F552" w14:textId="77777777" w:rsidR="00731A27" w:rsidRDefault="00731A27" w:rsidP="00CE219C">
            <w:pPr>
              <w:pStyle w:val="Header"/>
              <w:jc w:val="both"/>
              <w:rPr>
                <w:rFonts w:ascii="Calibri" w:hAnsi="Calibri"/>
                <w:b/>
                <w:szCs w:val="22"/>
              </w:rPr>
            </w:pPr>
          </w:p>
          <w:p w14:paraId="2DCDF653" w14:textId="77777777" w:rsidR="00731A27" w:rsidRPr="002D38B4" w:rsidRDefault="00731A27" w:rsidP="00CE219C">
            <w:pPr>
              <w:pStyle w:val="Header"/>
              <w:tabs>
                <w:tab w:val="left" w:pos="720"/>
              </w:tabs>
              <w:jc w:val="both"/>
              <w:rPr>
                <w:rFonts w:ascii="Calibri" w:hAnsi="Calibri"/>
                <w:sz w:val="22"/>
                <w:szCs w:val="24"/>
              </w:rPr>
            </w:pPr>
            <w:r w:rsidRPr="001214EB">
              <w:rPr>
                <w:rFonts w:ascii="Calibri" w:hAnsi="Calibri"/>
                <w:sz w:val="22"/>
                <w:szCs w:val="24"/>
              </w:rPr>
              <w:t xml:space="preserve">(g) until 30th May 2019, for a dwellinghouse not on article 2(3) land nor on a site of special scientific </w:t>
            </w:r>
            <w:r w:rsidRPr="002D38B4">
              <w:rPr>
                <w:rFonts w:ascii="Calibri" w:hAnsi="Calibri"/>
                <w:sz w:val="22"/>
                <w:szCs w:val="24"/>
              </w:rPr>
              <w:t>interest, the enlarged part of the dwellinghouse would have a single storey and — (i) extend beyond the rear wall of the original dwellinghouse by more than 8 metres in the case of a detached dwellinghouse, or 6 metres in the case of any other dwellinghouse, or(ii) exceed 4 metres in height;”</w:t>
            </w:r>
          </w:p>
          <w:p w14:paraId="516F9615" w14:textId="77777777" w:rsidR="00731A27" w:rsidRPr="002D38B4" w:rsidRDefault="00731A27" w:rsidP="00CE219C">
            <w:pPr>
              <w:pStyle w:val="Header"/>
              <w:tabs>
                <w:tab w:val="left" w:pos="720"/>
              </w:tabs>
              <w:jc w:val="both"/>
              <w:rPr>
                <w:rFonts w:ascii="Calibri" w:hAnsi="Calibri"/>
                <w:sz w:val="22"/>
                <w:szCs w:val="24"/>
              </w:rPr>
            </w:pPr>
          </w:p>
          <w:p w14:paraId="0E4B1D70" w14:textId="1E3FACC7" w:rsidR="00731A27" w:rsidRDefault="00B70AAE" w:rsidP="00CE219C">
            <w:pPr>
              <w:pStyle w:val="Header"/>
              <w:tabs>
                <w:tab w:val="left" w:pos="720"/>
              </w:tabs>
              <w:jc w:val="both"/>
              <w:rPr>
                <w:rFonts w:ascii="Calibri" w:hAnsi="Calibri"/>
                <w:b/>
                <w:i/>
                <w:iCs/>
                <w:sz w:val="22"/>
                <w:szCs w:val="24"/>
                <w:lang w:val="en-GB"/>
              </w:rPr>
            </w:pPr>
            <w:r>
              <w:rPr>
                <w:rFonts w:ascii="Calibri" w:hAnsi="Calibri"/>
                <w:b/>
                <w:i/>
                <w:iCs/>
                <w:sz w:val="22"/>
                <w:szCs w:val="24"/>
                <w:lang w:val="en-GB"/>
              </w:rPr>
              <w:t>N/A</w:t>
            </w:r>
          </w:p>
          <w:p w14:paraId="62040181" w14:textId="77777777" w:rsidR="00B70AAE" w:rsidRDefault="00B70AAE" w:rsidP="00CE219C">
            <w:pPr>
              <w:pStyle w:val="Header"/>
              <w:tabs>
                <w:tab w:val="left" w:pos="720"/>
              </w:tabs>
              <w:jc w:val="both"/>
              <w:rPr>
                <w:rFonts w:ascii="Calibri" w:hAnsi="Calibri"/>
                <w:b/>
                <w:szCs w:val="22"/>
              </w:rPr>
            </w:pPr>
          </w:p>
          <w:p w14:paraId="72B51319" w14:textId="77777777" w:rsidR="00731A27" w:rsidRPr="00C6076B" w:rsidRDefault="00731A27" w:rsidP="00CE219C">
            <w:pPr>
              <w:pStyle w:val="Header"/>
              <w:tabs>
                <w:tab w:val="left" w:pos="720"/>
              </w:tabs>
              <w:jc w:val="both"/>
              <w:rPr>
                <w:rFonts w:ascii="Calibri" w:hAnsi="Calibri"/>
                <w:sz w:val="22"/>
                <w:szCs w:val="22"/>
              </w:rPr>
            </w:pPr>
            <w:r w:rsidRPr="00C6076B">
              <w:rPr>
                <w:rFonts w:ascii="Calibri" w:hAnsi="Calibri"/>
                <w:sz w:val="22"/>
                <w:szCs w:val="22"/>
              </w:rPr>
              <w:t xml:space="preserve">h) the enlarged part of the dwelling house would have more than one storey and – </w:t>
            </w:r>
          </w:p>
          <w:p w14:paraId="27AA95E0" w14:textId="77777777" w:rsidR="00731A27" w:rsidRPr="00C6076B" w:rsidRDefault="00731A27" w:rsidP="00CE219C">
            <w:pPr>
              <w:pStyle w:val="Header"/>
              <w:tabs>
                <w:tab w:val="left" w:pos="720"/>
              </w:tabs>
              <w:jc w:val="both"/>
              <w:rPr>
                <w:rFonts w:ascii="Calibri" w:hAnsi="Calibri"/>
                <w:sz w:val="22"/>
                <w:szCs w:val="22"/>
              </w:rPr>
            </w:pPr>
            <w:r w:rsidRPr="00C6076B">
              <w:rPr>
                <w:rFonts w:ascii="Calibri" w:hAnsi="Calibri"/>
                <w:sz w:val="22"/>
                <w:szCs w:val="22"/>
              </w:rPr>
              <w:t>(i) extend beyond the rear wall of the original dwelling house by more than 3 metres, or be within 7 metres of any boundary of the curtilage of the dwelling house opposite the rear wall of the dwelling house;</w:t>
            </w:r>
          </w:p>
          <w:p w14:paraId="56448C83" w14:textId="77777777" w:rsidR="00731A27" w:rsidRPr="00C6076B" w:rsidRDefault="00731A27" w:rsidP="00CE219C">
            <w:pPr>
              <w:pStyle w:val="Header"/>
              <w:tabs>
                <w:tab w:val="left" w:pos="720"/>
              </w:tabs>
              <w:jc w:val="both"/>
              <w:rPr>
                <w:rFonts w:ascii="Calibri" w:hAnsi="Calibri"/>
                <w:b/>
                <w:sz w:val="22"/>
                <w:szCs w:val="22"/>
              </w:rPr>
            </w:pPr>
          </w:p>
          <w:p w14:paraId="1ECF6B23" w14:textId="77777777" w:rsidR="00731A27" w:rsidRPr="00584DBE" w:rsidRDefault="00731A27" w:rsidP="00CE219C">
            <w:pPr>
              <w:pStyle w:val="Header"/>
              <w:tabs>
                <w:tab w:val="left" w:pos="720"/>
              </w:tabs>
              <w:jc w:val="both"/>
              <w:rPr>
                <w:rFonts w:ascii="Calibri" w:hAnsi="Calibri"/>
                <w:b/>
                <w:i/>
                <w:iCs/>
                <w:sz w:val="22"/>
                <w:szCs w:val="22"/>
              </w:rPr>
            </w:pPr>
            <w:r w:rsidRPr="00DA7323">
              <w:rPr>
                <w:rFonts w:ascii="Calibri" w:hAnsi="Calibri"/>
                <w:b/>
                <w:i/>
                <w:iCs/>
                <w:sz w:val="22"/>
                <w:szCs w:val="22"/>
              </w:rPr>
              <w:t>The proposed rear extension would be single storey.</w:t>
            </w:r>
          </w:p>
          <w:p w14:paraId="164DE69F" w14:textId="77777777" w:rsidR="00731A27" w:rsidRPr="00C6076B" w:rsidRDefault="00731A27" w:rsidP="00CE219C">
            <w:pPr>
              <w:pStyle w:val="Header"/>
              <w:tabs>
                <w:tab w:val="left" w:pos="720"/>
              </w:tabs>
              <w:jc w:val="both"/>
              <w:rPr>
                <w:rFonts w:ascii="Calibri" w:hAnsi="Calibri"/>
                <w:b/>
                <w:sz w:val="22"/>
                <w:szCs w:val="22"/>
              </w:rPr>
            </w:pPr>
          </w:p>
          <w:p w14:paraId="4595317C" w14:textId="77777777" w:rsidR="00731A27" w:rsidRPr="00C6076B" w:rsidRDefault="00731A27" w:rsidP="00CE219C">
            <w:pPr>
              <w:pStyle w:val="Header"/>
              <w:jc w:val="both"/>
              <w:rPr>
                <w:rFonts w:ascii="Calibri" w:hAnsi="Calibri"/>
                <w:sz w:val="22"/>
                <w:szCs w:val="22"/>
              </w:rPr>
            </w:pPr>
            <w:r w:rsidRPr="00C6076B">
              <w:rPr>
                <w:rFonts w:ascii="Calibri" w:hAnsi="Calibri"/>
                <w:sz w:val="22"/>
                <w:szCs w:val="22"/>
              </w:rPr>
              <w:t>(i) the enlarged part of the dwelling house would be within 2 metres of the boundary of the curtilage of the dwelling house, and the height of the eaves of the enlarged part would exceed 3 metres;</w:t>
            </w:r>
          </w:p>
          <w:p w14:paraId="07984614" w14:textId="77777777" w:rsidR="00731A27" w:rsidRDefault="00731A27" w:rsidP="00CE219C">
            <w:pPr>
              <w:pStyle w:val="Header"/>
              <w:jc w:val="both"/>
              <w:rPr>
                <w:rFonts w:ascii="Calibri" w:hAnsi="Calibri"/>
                <w:szCs w:val="22"/>
              </w:rPr>
            </w:pPr>
          </w:p>
          <w:p w14:paraId="63576A3C" w14:textId="534CEFB3" w:rsidR="00731A27" w:rsidRDefault="00731A27" w:rsidP="00DA7323">
            <w:pPr>
              <w:pStyle w:val="Header"/>
              <w:tabs>
                <w:tab w:val="left" w:pos="720"/>
              </w:tabs>
              <w:jc w:val="both"/>
              <w:rPr>
                <w:rFonts w:asciiTheme="minorHAnsi" w:hAnsiTheme="minorHAnsi" w:cstheme="minorHAnsi"/>
                <w:b/>
                <w:i/>
                <w:iCs/>
                <w:sz w:val="22"/>
                <w:szCs w:val="22"/>
                <w:lang w:val="en-US"/>
              </w:rPr>
            </w:pPr>
            <w:r w:rsidRPr="00DA7323">
              <w:rPr>
                <w:rFonts w:asciiTheme="minorHAnsi" w:hAnsiTheme="minorHAnsi" w:cstheme="minorHAnsi"/>
                <w:b/>
                <w:i/>
                <w:iCs/>
                <w:sz w:val="22"/>
                <w:szCs w:val="22"/>
              </w:rPr>
              <w:t xml:space="preserve">The proposed single storey rear extension would </w:t>
            </w:r>
            <w:r w:rsidR="00DA7323" w:rsidRPr="00DA7323">
              <w:rPr>
                <w:rFonts w:asciiTheme="minorHAnsi" w:hAnsiTheme="minorHAnsi" w:cstheme="minorHAnsi"/>
                <w:b/>
                <w:i/>
                <w:iCs/>
                <w:sz w:val="22"/>
                <w:szCs w:val="22"/>
                <w:lang w:val="en-US"/>
              </w:rPr>
              <w:t xml:space="preserve">not </w:t>
            </w:r>
            <w:r w:rsidRPr="00DA7323">
              <w:rPr>
                <w:rFonts w:asciiTheme="minorHAnsi" w:hAnsiTheme="minorHAnsi" w:cstheme="minorHAnsi"/>
                <w:b/>
                <w:i/>
                <w:iCs/>
                <w:sz w:val="22"/>
                <w:szCs w:val="22"/>
              </w:rPr>
              <w:t>be</w:t>
            </w:r>
            <w:r w:rsidR="00DA7323" w:rsidRPr="00DA7323">
              <w:rPr>
                <w:rFonts w:asciiTheme="minorHAnsi" w:hAnsiTheme="minorHAnsi" w:cstheme="minorHAnsi"/>
                <w:b/>
                <w:i/>
                <w:iCs/>
                <w:sz w:val="22"/>
                <w:szCs w:val="22"/>
                <w:lang w:val="en-US"/>
              </w:rPr>
              <w:t xml:space="preserve"> located</w:t>
            </w:r>
            <w:r w:rsidRPr="00DA7323">
              <w:rPr>
                <w:rFonts w:asciiTheme="minorHAnsi" w:hAnsiTheme="minorHAnsi" w:cstheme="minorHAnsi"/>
                <w:b/>
                <w:i/>
                <w:iCs/>
                <w:sz w:val="22"/>
                <w:szCs w:val="22"/>
              </w:rPr>
              <w:t xml:space="preserve"> within 2 metres of the boundary of the curtilage of the dwellinghouse</w:t>
            </w:r>
            <w:r w:rsidR="00DA7323" w:rsidRPr="00DA7323">
              <w:rPr>
                <w:rFonts w:asciiTheme="minorHAnsi" w:hAnsiTheme="minorHAnsi" w:cstheme="minorHAnsi"/>
                <w:b/>
                <w:i/>
                <w:iCs/>
                <w:sz w:val="22"/>
                <w:szCs w:val="22"/>
                <w:lang w:val="en-US"/>
              </w:rPr>
              <w:t>.</w:t>
            </w:r>
          </w:p>
          <w:p w14:paraId="499495D2" w14:textId="77777777" w:rsidR="00DA7323" w:rsidRPr="00DA7323" w:rsidRDefault="00DA7323" w:rsidP="00DA7323">
            <w:pPr>
              <w:pStyle w:val="Header"/>
              <w:tabs>
                <w:tab w:val="left" w:pos="720"/>
              </w:tabs>
              <w:jc w:val="both"/>
              <w:rPr>
                <w:rFonts w:ascii="Calibri" w:hAnsi="Calibri"/>
                <w:b/>
                <w:szCs w:val="22"/>
                <w:lang w:val="en-US"/>
              </w:rPr>
            </w:pPr>
          </w:p>
          <w:p w14:paraId="2B935AB0" w14:textId="77777777" w:rsidR="00731A27" w:rsidRPr="00FB179A" w:rsidRDefault="00731A27" w:rsidP="00CE219C">
            <w:pPr>
              <w:pStyle w:val="Header"/>
              <w:jc w:val="both"/>
              <w:rPr>
                <w:rFonts w:ascii="Calibri" w:hAnsi="Calibri"/>
                <w:sz w:val="22"/>
                <w:szCs w:val="24"/>
              </w:rPr>
            </w:pPr>
            <w:r w:rsidRPr="00FB179A">
              <w:rPr>
                <w:rFonts w:ascii="Calibri" w:hAnsi="Calibri"/>
                <w:sz w:val="22"/>
                <w:szCs w:val="24"/>
              </w:rPr>
              <w:t xml:space="preserve">(j) the enlarged part of the dwellinghouse would extend beyond a wall forming a side elevation of the original dwellinghouse, and would – </w:t>
            </w:r>
          </w:p>
          <w:p w14:paraId="4F0AD213" w14:textId="77777777" w:rsidR="00731A27" w:rsidRPr="00626863" w:rsidRDefault="00731A27" w:rsidP="00CE219C">
            <w:pPr>
              <w:pStyle w:val="Header"/>
              <w:jc w:val="both"/>
              <w:rPr>
                <w:rFonts w:ascii="Calibri" w:hAnsi="Calibri"/>
                <w:sz w:val="22"/>
                <w:szCs w:val="24"/>
              </w:rPr>
            </w:pPr>
            <w:r w:rsidRPr="00626863">
              <w:rPr>
                <w:rFonts w:ascii="Calibri" w:hAnsi="Calibri"/>
                <w:sz w:val="22"/>
                <w:szCs w:val="24"/>
              </w:rPr>
              <w:t xml:space="preserve">(i)          exceed 4 metres in height, </w:t>
            </w:r>
          </w:p>
          <w:p w14:paraId="6D2A0F52" w14:textId="77777777" w:rsidR="00731A27" w:rsidRPr="00626863" w:rsidRDefault="00731A27" w:rsidP="00CE219C">
            <w:pPr>
              <w:pStyle w:val="Header"/>
              <w:jc w:val="both"/>
              <w:rPr>
                <w:rFonts w:ascii="Calibri" w:hAnsi="Calibri"/>
                <w:sz w:val="22"/>
                <w:szCs w:val="24"/>
              </w:rPr>
            </w:pPr>
            <w:r w:rsidRPr="00626863">
              <w:rPr>
                <w:rFonts w:ascii="Calibri" w:hAnsi="Calibri"/>
                <w:sz w:val="22"/>
                <w:szCs w:val="24"/>
              </w:rPr>
              <w:t xml:space="preserve">(ii)         have more than one storey, or </w:t>
            </w:r>
          </w:p>
          <w:p w14:paraId="019AB6A0" w14:textId="77777777" w:rsidR="00731A27" w:rsidRPr="00626863" w:rsidRDefault="00731A27" w:rsidP="00CE219C">
            <w:pPr>
              <w:pStyle w:val="Header"/>
              <w:jc w:val="both"/>
              <w:rPr>
                <w:rFonts w:ascii="Calibri" w:hAnsi="Calibri"/>
                <w:sz w:val="22"/>
                <w:szCs w:val="24"/>
              </w:rPr>
            </w:pPr>
            <w:r w:rsidRPr="00626863">
              <w:rPr>
                <w:rFonts w:ascii="Calibri" w:hAnsi="Calibri"/>
                <w:sz w:val="22"/>
                <w:szCs w:val="24"/>
              </w:rPr>
              <w:t>(i</w:t>
            </w:r>
            <w:r>
              <w:rPr>
                <w:rFonts w:ascii="Calibri" w:hAnsi="Calibri"/>
                <w:sz w:val="22"/>
                <w:szCs w:val="24"/>
                <w:lang w:val="en-GB"/>
              </w:rPr>
              <w:t>ii</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 xml:space="preserve">have a </w:t>
            </w:r>
            <w:r w:rsidRPr="00FB179A">
              <w:rPr>
                <w:rFonts w:ascii="Calibri" w:hAnsi="Calibri"/>
                <w:sz w:val="22"/>
                <w:szCs w:val="24"/>
              </w:rPr>
              <w:t>width greater than half the width of the original dwellinghouse;</w:t>
            </w:r>
            <w:r w:rsidRPr="00626863">
              <w:rPr>
                <w:rFonts w:ascii="Calibri" w:hAnsi="Calibri"/>
                <w:sz w:val="22"/>
                <w:szCs w:val="24"/>
              </w:rPr>
              <w:t xml:space="preserve"> or </w:t>
            </w:r>
          </w:p>
          <w:p w14:paraId="275CD917" w14:textId="77777777" w:rsidR="00731A27" w:rsidRPr="00626863" w:rsidRDefault="00731A27" w:rsidP="00CE219C">
            <w:pPr>
              <w:pStyle w:val="Header"/>
              <w:jc w:val="both"/>
              <w:rPr>
                <w:rFonts w:ascii="Calibri" w:hAnsi="Calibri"/>
                <w:sz w:val="22"/>
                <w:szCs w:val="24"/>
              </w:rPr>
            </w:pPr>
            <w:r w:rsidRPr="00626863">
              <w:rPr>
                <w:rFonts w:ascii="Calibri" w:hAnsi="Calibri"/>
                <w:sz w:val="22"/>
                <w:szCs w:val="24"/>
              </w:rPr>
              <w:t xml:space="preserve">(k) it would consist of or include— </w:t>
            </w:r>
          </w:p>
          <w:p w14:paraId="30010D57" w14:textId="77777777" w:rsidR="00731A27" w:rsidRPr="00626863" w:rsidRDefault="00731A27" w:rsidP="00CE219C">
            <w:pPr>
              <w:pStyle w:val="Header"/>
              <w:jc w:val="both"/>
              <w:rPr>
                <w:rFonts w:ascii="Calibri" w:hAnsi="Calibri"/>
                <w:sz w:val="22"/>
                <w:szCs w:val="24"/>
              </w:rPr>
            </w:pPr>
            <w:r w:rsidRPr="00626863">
              <w:rPr>
                <w:rFonts w:ascii="Calibri" w:hAnsi="Calibri"/>
                <w:sz w:val="22"/>
                <w:szCs w:val="24"/>
              </w:rPr>
              <w:t xml:space="preserve">(i)          the construction or provision of a veranda, balcony or raised platform, </w:t>
            </w:r>
          </w:p>
          <w:p w14:paraId="33699A9C" w14:textId="77777777" w:rsidR="00731A27" w:rsidRPr="00626863" w:rsidRDefault="00731A27" w:rsidP="00CE219C">
            <w:pPr>
              <w:pStyle w:val="Header"/>
              <w:jc w:val="both"/>
              <w:rPr>
                <w:rFonts w:ascii="Calibri" w:hAnsi="Calibri"/>
                <w:sz w:val="22"/>
                <w:szCs w:val="24"/>
              </w:rPr>
            </w:pPr>
            <w:r w:rsidRPr="00626863">
              <w:rPr>
                <w:rFonts w:ascii="Calibri" w:hAnsi="Calibri"/>
                <w:sz w:val="22"/>
                <w:szCs w:val="24"/>
              </w:rPr>
              <w:lastRenderedPageBreak/>
              <w:t>(ii)         the installation, alteration or replacement of a microwave antenna,</w:t>
            </w:r>
          </w:p>
          <w:p w14:paraId="755D2640" w14:textId="77777777" w:rsidR="00731A27" w:rsidRPr="00626863" w:rsidRDefault="00731A27" w:rsidP="00CE219C">
            <w:pPr>
              <w:pStyle w:val="Header"/>
              <w:jc w:val="both"/>
              <w:rPr>
                <w:rFonts w:ascii="Calibri" w:hAnsi="Calibri"/>
                <w:sz w:val="22"/>
                <w:szCs w:val="24"/>
              </w:rPr>
            </w:pPr>
            <w:r w:rsidRPr="00626863">
              <w:rPr>
                <w:rFonts w:ascii="Calibri" w:hAnsi="Calibri"/>
                <w:sz w:val="22"/>
                <w:szCs w:val="24"/>
              </w:rPr>
              <w:t>(iii)        the installation, alteration or replacement of a chimney, flue or soil and vent pipe, or</w:t>
            </w:r>
          </w:p>
          <w:p w14:paraId="11916A10" w14:textId="77777777" w:rsidR="00731A27" w:rsidRPr="00626863" w:rsidRDefault="00731A27" w:rsidP="00CE219C">
            <w:pPr>
              <w:pStyle w:val="Header"/>
              <w:tabs>
                <w:tab w:val="left" w:pos="720"/>
              </w:tabs>
              <w:jc w:val="both"/>
              <w:rPr>
                <w:rFonts w:ascii="Calibri" w:hAnsi="Calibri"/>
                <w:sz w:val="22"/>
                <w:szCs w:val="24"/>
              </w:rPr>
            </w:pPr>
            <w:r w:rsidRPr="00626863">
              <w:rPr>
                <w:rFonts w:ascii="Calibri" w:hAnsi="Calibri"/>
                <w:sz w:val="22"/>
                <w:szCs w:val="24"/>
              </w:rPr>
              <w:t>(i</w:t>
            </w:r>
            <w:r>
              <w:rPr>
                <w:rFonts w:ascii="Calibri" w:hAnsi="Calibri"/>
                <w:sz w:val="22"/>
                <w:szCs w:val="24"/>
                <w:lang w:val="en-GB"/>
              </w:rPr>
              <w:t>v</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an alteration to any part of the roof of the dwellinghouse.</w:t>
            </w:r>
          </w:p>
          <w:p w14:paraId="129EACF9" w14:textId="77777777" w:rsidR="00731A27" w:rsidRDefault="00731A27" w:rsidP="00CE219C">
            <w:pPr>
              <w:pStyle w:val="Header"/>
              <w:tabs>
                <w:tab w:val="left" w:pos="720"/>
              </w:tabs>
              <w:jc w:val="both"/>
              <w:rPr>
                <w:rFonts w:ascii="Calibri" w:hAnsi="Calibri"/>
                <w:szCs w:val="22"/>
              </w:rPr>
            </w:pPr>
          </w:p>
          <w:p w14:paraId="6C5E9908" w14:textId="77777777" w:rsidR="00731A27" w:rsidRPr="00DE70DE" w:rsidRDefault="00731A27" w:rsidP="00CE219C">
            <w:pPr>
              <w:pStyle w:val="Header"/>
              <w:tabs>
                <w:tab w:val="left" w:pos="720"/>
              </w:tabs>
              <w:jc w:val="both"/>
              <w:rPr>
                <w:rFonts w:ascii="Calibri" w:hAnsi="Calibri"/>
                <w:b/>
                <w:i/>
                <w:iCs/>
                <w:sz w:val="22"/>
                <w:szCs w:val="24"/>
              </w:rPr>
            </w:pPr>
            <w:r w:rsidRPr="00DA7323">
              <w:rPr>
                <w:rFonts w:ascii="Calibri" w:hAnsi="Calibri"/>
                <w:b/>
                <w:i/>
                <w:iCs/>
                <w:sz w:val="22"/>
                <w:szCs w:val="24"/>
              </w:rPr>
              <w:t>The proposed single storey extension would not extend beyond a wall forming the side elevation of the dwellinghouse or consist of or includes any of the above criteria.</w:t>
            </w:r>
          </w:p>
          <w:p w14:paraId="0421BA2D" w14:textId="77777777" w:rsidR="00731A27" w:rsidRDefault="00731A27" w:rsidP="00CE219C">
            <w:pPr>
              <w:pStyle w:val="Header"/>
              <w:tabs>
                <w:tab w:val="left" w:pos="720"/>
              </w:tabs>
              <w:jc w:val="both"/>
              <w:rPr>
                <w:rFonts w:ascii="Calibri" w:hAnsi="Calibri"/>
                <w:szCs w:val="22"/>
              </w:rPr>
            </w:pPr>
          </w:p>
          <w:p w14:paraId="1CF003FA" w14:textId="77777777" w:rsidR="00731A27" w:rsidRDefault="00731A27" w:rsidP="00CE219C">
            <w:pPr>
              <w:pStyle w:val="Header"/>
              <w:tabs>
                <w:tab w:val="left" w:pos="720"/>
              </w:tabs>
              <w:jc w:val="both"/>
              <w:rPr>
                <w:rFonts w:ascii="Calibri" w:hAnsi="Calibri"/>
                <w:szCs w:val="22"/>
              </w:rPr>
            </w:pPr>
          </w:p>
          <w:p w14:paraId="3ED54711" w14:textId="77777777" w:rsidR="00731A27" w:rsidRPr="005361D3" w:rsidRDefault="00731A27" w:rsidP="00CE219C">
            <w:pPr>
              <w:pStyle w:val="Header"/>
              <w:jc w:val="both"/>
              <w:rPr>
                <w:rFonts w:ascii="Calibri" w:hAnsi="Calibri"/>
                <w:sz w:val="22"/>
                <w:szCs w:val="24"/>
              </w:rPr>
            </w:pPr>
            <w:r w:rsidRPr="005361D3">
              <w:rPr>
                <w:rFonts w:ascii="Calibri" w:hAnsi="Calibri"/>
                <w:sz w:val="22"/>
                <w:szCs w:val="24"/>
              </w:rPr>
              <w:t>A.2  In the case of a dwellinghouse on article 2(3) land, development is not permitted by Class A if—</w:t>
            </w:r>
          </w:p>
          <w:p w14:paraId="17142853" w14:textId="77777777" w:rsidR="00731A27" w:rsidRPr="005361D3" w:rsidRDefault="00731A27" w:rsidP="00CE219C">
            <w:pPr>
              <w:pStyle w:val="Header"/>
              <w:jc w:val="both"/>
              <w:rPr>
                <w:rFonts w:ascii="Calibri" w:hAnsi="Calibri"/>
                <w:b/>
                <w:sz w:val="22"/>
                <w:szCs w:val="24"/>
              </w:rPr>
            </w:pPr>
          </w:p>
          <w:p w14:paraId="7B5BC720" w14:textId="77777777" w:rsidR="00731A27" w:rsidRPr="005361D3" w:rsidRDefault="00731A27" w:rsidP="00CE219C">
            <w:pPr>
              <w:pStyle w:val="Header"/>
              <w:jc w:val="both"/>
              <w:rPr>
                <w:rFonts w:ascii="Calibri" w:hAnsi="Calibri"/>
                <w:sz w:val="22"/>
                <w:szCs w:val="24"/>
              </w:rPr>
            </w:pPr>
            <w:r w:rsidRPr="005361D3">
              <w:rPr>
                <w:rFonts w:ascii="Calibri" w:hAnsi="Calibri"/>
                <w:sz w:val="22"/>
                <w:szCs w:val="24"/>
              </w:rPr>
              <w:t>(a)</w:t>
            </w:r>
            <w:r>
              <w:rPr>
                <w:rFonts w:ascii="Calibri" w:hAnsi="Calibri"/>
                <w:sz w:val="22"/>
                <w:szCs w:val="24"/>
                <w:lang w:val="en-GB"/>
              </w:rPr>
              <w:t xml:space="preserve"> </w:t>
            </w:r>
            <w:r w:rsidRPr="005361D3">
              <w:rPr>
                <w:rFonts w:ascii="Calibri" w:hAnsi="Calibri"/>
                <w:sz w:val="22"/>
                <w:szCs w:val="24"/>
              </w:rPr>
              <w:t>it would consist of or include the cladding of any part of the exterior of the dwellinghouse with stone, artificial stone, pebble dash, render, timber, plastic or tiles;</w:t>
            </w:r>
          </w:p>
          <w:p w14:paraId="0AF301B3" w14:textId="77777777" w:rsidR="00731A27" w:rsidRPr="005361D3" w:rsidRDefault="00731A27" w:rsidP="00CE219C">
            <w:pPr>
              <w:pStyle w:val="Header"/>
              <w:jc w:val="both"/>
              <w:rPr>
                <w:rFonts w:ascii="Calibri" w:hAnsi="Calibri"/>
                <w:sz w:val="22"/>
                <w:szCs w:val="24"/>
              </w:rPr>
            </w:pPr>
            <w:r w:rsidRPr="005361D3">
              <w:rPr>
                <w:rFonts w:ascii="Calibri" w:hAnsi="Calibri"/>
                <w:sz w:val="22"/>
                <w:szCs w:val="24"/>
              </w:rPr>
              <w:t>(b)</w:t>
            </w:r>
            <w:r>
              <w:rPr>
                <w:rFonts w:ascii="Calibri" w:hAnsi="Calibri"/>
                <w:sz w:val="22"/>
                <w:szCs w:val="24"/>
                <w:lang w:val="en-GB"/>
              </w:rPr>
              <w:t xml:space="preserve"> </w:t>
            </w:r>
            <w:r w:rsidRPr="005361D3">
              <w:rPr>
                <w:rFonts w:ascii="Calibri" w:hAnsi="Calibri"/>
                <w:sz w:val="22"/>
                <w:szCs w:val="24"/>
              </w:rPr>
              <w:t>the enlarged part of the dwellinghouse would extend beyond a wall forming a side elevation of the original dwellinghouse; or</w:t>
            </w:r>
          </w:p>
          <w:p w14:paraId="2794F93C" w14:textId="77777777" w:rsidR="00731A27" w:rsidRPr="005361D3" w:rsidRDefault="00731A27" w:rsidP="00CE219C">
            <w:pPr>
              <w:pStyle w:val="Header"/>
              <w:tabs>
                <w:tab w:val="left" w:pos="720"/>
              </w:tabs>
              <w:jc w:val="both"/>
              <w:rPr>
                <w:rFonts w:ascii="Calibri" w:hAnsi="Calibri"/>
                <w:sz w:val="22"/>
                <w:szCs w:val="24"/>
              </w:rPr>
            </w:pPr>
            <w:r w:rsidRPr="005361D3">
              <w:rPr>
                <w:rFonts w:ascii="Calibri" w:hAnsi="Calibri"/>
                <w:sz w:val="22"/>
                <w:szCs w:val="24"/>
              </w:rPr>
              <w:t>(c)</w:t>
            </w:r>
            <w:r>
              <w:rPr>
                <w:rFonts w:ascii="Calibri" w:hAnsi="Calibri"/>
                <w:sz w:val="22"/>
                <w:szCs w:val="24"/>
                <w:lang w:val="en-GB"/>
              </w:rPr>
              <w:t xml:space="preserve"> </w:t>
            </w:r>
            <w:r w:rsidRPr="005361D3">
              <w:rPr>
                <w:rFonts w:ascii="Calibri" w:hAnsi="Calibri"/>
                <w:sz w:val="22"/>
                <w:szCs w:val="24"/>
              </w:rPr>
              <w:t>the enlarged part of the dwellinghouse would have more than a single storey and extend beyond the rear wall of the original dwellinghouse.</w:t>
            </w:r>
          </w:p>
          <w:p w14:paraId="732CC401" w14:textId="77777777" w:rsidR="00DA7323" w:rsidRDefault="00DA7323" w:rsidP="00CE219C">
            <w:pPr>
              <w:pStyle w:val="Header"/>
              <w:tabs>
                <w:tab w:val="clear" w:pos="4153"/>
                <w:tab w:val="left" w:pos="8115"/>
              </w:tabs>
              <w:jc w:val="both"/>
              <w:rPr>
                <w:rFonts w:ascii="Calibri" w:hAnsi="Calibri"/>
                <w:b/>
                <w:sz w:val="22"/>
                <w:szCs w:val="24"/>
              </w:rPr>
            </w:pPr>
          </w:p>
          <w:p w14:paraId="1A5B935C" w14:textId="70044091" w:rsidR="00DA7323" w:rsidRDefault="00A40D03" w:rsidP="00CE219C">
            <w:pPr>
              <w:pStyle w:val="Header"/>
              <w:tabs>
                <w:tab w:val="clear" w:pos="4153"/>
                <w:tab w:val="left" w:pos="8115"/>
              </w:tabs>
              <w:jc w:val="both"/>
              <w:rPr>
                <w:rFonts w:ascii="Calibri" w:hAnsi="Calibri"/>
                <w:b/>
                <w:i/>
                <w:iCs/>
                <w:sz w:val="22"/>
                <w:szCs w:val="24"/>
                <w:lang w:val="en-US"/>
              </w:rPr>
            </w:pPr>
            <w:r w:rsidRPr="00A51924">
              <w:rPr>
                <w:rFonts w:ascii="Calibri" w:hAnsi="Calibri"/>
                <w:b/>
                <w:i/>
                <w:iCs/>
                <w:sz w:val="22"/>
                <w:szCs w:val="24"/>
                <w:lang w:val="en-US"/>
              </w:rPr>
              <w:t xml:space="preserve">The application site is sited on article 2(3) land, and the proposal </w:t>
            </w:r>
            <w:r w:rsidR="00A51924" w:rsidRPr="00A51924">
              <w:rPr>
                <w:rFonts w:ascii="Calibri" w:hAnsi="Calibri"/>
                <w:b/>
                <w:i/>
                <w:iCs/>
                <w:sz w:val="22"/>
                <w:szCs w:val="24"/>
                <w:lang w:val="en-US"/>
              </w:rPr>
              <w:t xml:space="preserve">would involve the replacement of exterior render on the dwellinghouse. However, this will be a like-for-like replacement and as such </w:t>
            </w:r>
            <w:r w:rsidR="00A51924">
              <w:rPr>
                <w:rFonts w:ascii="Calibri" w:hAnsi="Calibri"/>
                <w:b/>
                <w:i/>
                <w:iCs/>
                <w:sz w:val="22"/>
                <w:szCs w:val="24"/>
                <w:lang w:val="en-US"/>
              </w:rPr>
              <w:t xml:space="preserve">would be considered acceptable. </w:t>
            </w:r>
            <w:r w:rsidR="00A51924" w:rsidRPr="00A51924">
              <w:rPr>
                <w:rFonts w:ascii="Calibri" w:hAnsi="Calibri"/>
                <w:b/>
                <w:i/>
                <w:iCs/>
                <w:sz w:val="22"/>
                <w:szCs w:val="24"/>
                <w:lang w:val="en-US"/>
              </w:rPr>
              <w:t xml:space="preserve"> </w:t>
            </w:r>
          </w:p>
          <w:p w14:paraId="6E2DEDB0" w14:textId="5DCE9826" w:rsidR="00A51924" w:rsidRDefault="00A51924" w:rsidP="00CE219C">
            <w:pPr>
              <w:pStyle w:val="Header"/>
              <w:tabs>
                <w:tab w:val="clear" w:pos="4153"/>
                <w:tab w:val="left" w:pos="8115"/>
              </w:tabs>
              <w:jc w:val="both"/>
              <w:rPr>
                <w:rFonts w:ascii="Calibri" w:hAnsi="Calibri"/>
                <w:b/>
                <w:i/>
                <w:iCs/>
                <w:sz w:val="22"/>
                <w:szCs w:val="24"/>
                <w:lang w:val="en-US"/>
              </w:rPr>
            </w:pPr>
          </w:p>
          <w:p w14:paraId="59AFD567" w14:textId="77777777" w:rsidR="00FD211B" w:rsidRDefault="00FD211B" w:rsidP="00CE219C">
            <w:pPr>
              <w:pStyle w:val="Header"/>
              <w:tabs>
                <w:tab w:val="clear" w:pos="4153"/>
                <w:tab w:val="left" w:pos="8115"/>
              </w:tabs>
              <w:jc w:val="both"/>
              <w:rPr>
                <w:rFonts w:ascii="Calibri" w:hAnsi="Calibri"/>
                <w:b/>
                <w:i/>
                <w:iCs/>
                <w:sz w:val="22"/>
                <w:szCs w:val="24"/>
                <w:lang w:val="en-US"/>
              </w:rPr>
            </w:pPr>
          </w:p>
          <w:p w14:paraId="06F2E3F9" w14:textId="77777777" w:rsidR="00FD211B" w:rsidRPr="00FD211B" w:rsidRDefault="00FD211B" w:rsidP="00CE219C">
            <w:pPr>
              <w:pStyle w:val="Header"/>
              <w:tabs>
                <w:tab w:val="clear" w:pos="4153"/>
                <w:tab w:val="left" w:pos="8115"/>
              </w:tabs>
              <w:jc w:val="both"/>
              <w:rPr>
                <w:rFonts w:asciiTheme="minorHAnsi" w:hAnsiTheme="minorHAnsi" w:cstheme="minorHAnsi"/>
                <w:sz w:val="22"/>
                <w:szCs w:val="22"/>
              </w:rPr>
            </w:pPr>
            <w:r w:rsidRPr="00FD211B">
              <w:rPr>
                <w:rFonts w:asciiTheme="minorHAnsi" w:hAnsiTheme="minorHAnsi" w:cstheme="minorHAnsi"/>
                <w:sz w:val="22"/>
                <w:szCs w:val="22"/>
              </w:rPr>
              <w:t xml:space="preserve">Conditions </w:t>
            </w:r>
          </w:p>
          <w:p w14:paraId="0BD3F79A" w14:textId="77777777" w:rsidR="00FD211B" w:rsidRPr="00FD211B" w:rsidRDefault="00FD211B" w:rsidP="00CE219C">
            <w:pPr>
              <w:pStyle w:val="Header"/>
              <w:tabs>
                <w:tab w:val="clear" w:pos="4153"/>
                <w:tab w:val="left" w:pos="8115"/>
              </w:tabs>
              <w:jc w:val="both"/>
              <w:rPr>
                <w:rFonts w:asciiTheme="minorHAnsi" w:hAnsiTheme="minorHAnsi" w:cstheme="minorHAnsi"/>
                <w:sz w:val="22"/>
                <w:szCs w:val="22"/>
              </w:rPr>
            </w:pPr>
          </w:p>
          <w:p w14:paraId="6BBA711D" w14:textId="77777777" w:rsidR="00FD211B" w:rsidRDefault="00FD211B" w:rsidP="00CE219C">
            <w:pPr>
              <w:pStyle w:val="Header"/>
              <w:tabs>
                <w:tab w:val="clear" w:pos="4153"/>
                <w:tab w:val="left" w:pos="8115"/>
              </w:tabs>
              <w:jc w:val="both"/>
              <w:rPr>
                <w:rFonts w:asciiTheme="minorHAnsi" w:hAnsiTheme="minorHAnsi" w:cstheme="minorHAnsi"/>
                <w:sz w:val="22"/>
                <w:szCs w:val="22"/>
              </w:rPr>
            </w:pPr>
            <w:r w:rsidRPr="00FD211B">
              <w:rPr>
                <w:rFonts w:asciiTheme="minorHAnsi" w:hAnsiTheme="minorHAnsi" w:cstheme="minorHAnsi"/>
                <w:sz w:val="22"/>
                <w:szCs w:val="22"/>
              </w:rPr>
              <w:t>A.3 Development is permitted by Class A subject to the following conditions</w:t>
            </w:r>
            <w:r>
              <w:rPr>
                <w:rFonts w:asciiTheme="minorHAnsi" w:hAnsiTheme="minorHAnsi" w:cstheme="minorHAnsi"/>
                <w:sz w:val="22"/>
                <w:szCs w:val="22"/>
                <w:lang w:val="en-US"/>
              </w:rPr>
              <w:t xml:space="preserve"> </w:t>
            </w:r>
            <w:r w:rsidRPr="00FD211B">
              <w:rPr>
                <w:rFonts w:asciiTheme="minorHAnsi" w:hAnsiTheme="minorHAnsi" w:cstheme="minorHAnsi"/>
                <w:sz w:val="22"/>
                <w:szCs w:val="22"/>
              </w:rPr>
              <w:t xml:space="preserve">— </w:t>
            </w:r>
          </w:p>
          <w:p w14:paraId="0D6CD460" w14:textId="77777777" w:rsidR="00FD211B" w:rsidRDefault="00FD211B" w:rsidP="00CE219C">
            <w:pPr>
              <w:pStyle w:val="Header"/>
              <w:tabs>
                <w:tab w:val="clear" w:pos="4153"/>
                <w:tab w:val="left" w:pos="8115"/>
              </w:tabs>
              <w:jc w:val="both"/>
              <w:rPr>
                <w:rFonts w:asciiTheme="minorHAnsi" w:hAnsiTheme="minorHAnsi" w:cstheme="minorHAnsi"/>
                <w:sz w:val="22"/>
                <w:szCs w:val="22"/>
              </w:rPr>
            </w:pPr>
          </w:p>
          <w:p w14:paraId="7291CDDB" w14:textId="6A926656" w:rsidR="00FD211B" w:rsidRDefault="00FD211B" w:rsidP="00CE219C">
            <w:pPr>
              <w:pStyle w:val="Header"/>
              <w:tabs>
                <w:tab w:val="clear" w:pos="4153"/>
                <w:tab w:val="left" w:pos="8115"/>
              </w:tabs>
              <w:jc w:val="both"/>
              <w:rPr>
                <w:rFonts w:asciiTheme="minorHAnsi" w:hAnsiTheme="minorHAnsi" w:cstheme="minorHAnsi"/>
                <w:sz w:val="22"/>
                <w:szCs w:val="22"/>
              </w:rPr>
            </w:pPr>
            <w:r w:rsidRPr="00FD211B">
              <w:rPr>
                <w:rFonts w:asciiTheme="minorHAnsi" w:hAnsiTheme="minorHAnsi" w:cstheme="minorHAnsi"/>
                <w:sz w:val="22"/>
                <w:szCs w:val="22"/>
              </w:rPr>
              <w:t xml:space="preserve">(a) the materials used in any exterior work (other than materials used in the construction of a conservatory) must be of a similar appearance to those used in the construction of the exterior of the existing dwellinghouse; </w:t>
            </w:r>
          </w:p>
          <w:p w14:paraId="4FE2180A" w14:textId="77777777" w:rsidR="00FD211B" w:rsidRDefault="00FD211B" w:rsidP="00CE219C">
            <w:pPr>
              <w:pStyle w:val="Header"/>
              <w:tabs>
                <w:tab w:val="clear" w:pos="4153"/>
                <w:tab w:val="left" w:pos="8115"/>
              </w:tabs>
              <w:jc w:val="both"/>
              <w:rPr>
                <w:rFonts w:asciiTheme="minorHAnsi" w:hAnsiTheme="minorHAnsi" w:cstheme="minorHAnsi"/>
                <w:sz w:val="22"/>
                <w:szCs w:val="22"/>
              </w:rPr>
            </w:pPr>
          </w:p>
          <w:p w14:paraId="09F4CBCF" w14:textId="77777777" w:rsidR="00FD211B" w:rsidRDefault="00FD211B" w:rsidP="00CE219C">
            <w:pPr>
              <w:pStyle w:val="Header"/>
              <w:tabs>
                <w:tab w:val="clear" w:pos="4153"/>
                <w:tab w:val="left" w:pos="8115"/>
              </w:tabs>
              <w:jc w:val="both"/>
              <w:rPr>
                <w:rFonts w:asciiTheme="minorHAnsi" w:hAnsiTheme="minorHAnsi" w:cstheme="minorHAnsi"/>
                <w:sz w:val="22"/>
                <w:szCs w:val="22"/>
              </w:rPr>
            </w:pPr>
            <w:r w:rsidRPr="00FD211B">
              <w:rPr>
                <w:rFonts w:asciiTheme="minorHAnsi" w:hAnsiTheme="minorHAnsi" w:cstheme="minorHAnsi"/>
                <w:sz w:val="22"/>
                <w:szCs w:val="22"/>
              </w:rPr>
              <w:t xml:space="preserve">(b) any upper-floor window located in a wall or roof slope forming a side elevation of the dwellinghouse must be— </w:t>
            </w:r>
          </w:p>
          <w:p w14:paraId="76E3DF98" w14:textId="77777777" w:rsidR="00FD211B" w:rsidRDefault="00FD211B" w:rsidP="00CE219C">
            <w:pPr>
              <w:pStyle w:val="Header"/>
              <w:tabs>
                <w:tab w:val="clear" w:pos="4153"/>
                <w:tab w:val="left" w:pos="8115"/>
              </w:tabs>
              <w:jc w:val="both"/>
              <w:rPr>
                <w:rFonts w:asciiTheme="minorHAnsi" w:hAnsiTheme="minorHAnsi" w:cstheme="minorHAnsi"/>
                <w:sz w:val="22"/>
                <w:szCs w:val="22"/>
              </w:rPr>
            </w:pPr>
            <w:r w:rsidRPr="00FD211B">
              <w:rPr>
                <w:rFonts w:asciiTheme="minorHAnsi" w:hAnsiTheme="minorHAnsi" w:cstheme="minorHAnsi"/>
                <w:sz w:val="22"/>
                <w:szCs w:val="22"/>
              </w:rPr>
              <w:t xml:space="preserve">(i) obscure-glazed, and </w:t>
            </w:r>
          </w:p>
          <w:p w14:paraId="0C9FB7BA" w14:textId="49A5D356" w:rsidR="00A51924" w:rsidRDefault="00FD211B" w:rsidP="00CE219C">
            <w:pPr>
              <w:pStyle w:val="Header"/>
              <w:tabs>
                <w:tab w:val="clear" w:pos="4153"/>
                <w:tab w:val="left" w:pos="8115"/>
              </w:tabs>
              <w:jc w:val="both"/>
              <w:rPr>
                <w:rFonts w:asciiTheme="minorHAnsi" w:hAnsiTheme="minorHAnsi" w:cstheme="minorHAnsi"/>
                <w:sz w:val="22"/>
                <w:szCs w:val="22"/>
              </w:rPr>
            </w:pPr>
            <w:r w:rsidRPr="00FD211B">
              <w:rPr>
                <w:rFonts w:asciiTheme="minorHAnsi" w:hAnsiTheme="minorHAnsi" w:cstheme="minorHAnsi"/>
                <w:sz w:val="22"/>
                <w:szCs w:val="22"/>
              </w:rPr>
              <w:t>(ii) non-opening unless the parts of the window which can be opened are more than 1.7 metres above the floor of the room in which the window is installed;</w:t>
            </w:r>
          </w:p>
          <w:p w14:paraId="79A95757" w14:textId="7088A149" w:rsidR="00FD211B" w:rsidRDefault="00FD211B" w:rsidP="00CE219C">
            <w:pPr>
              <w:pStyle w:val="Header"/>
              <w:tabs>
                <w:tab w:val="clear" w:pos="4153"/>
                <w:tab w:val="left" w:pos="8115"/>
              </w:tabs>
              <w:jc w:val="both"/>
              <w:rPr>
                <w:rFonts w:asciiTheme="minorHAnsi" w:hAnsiTheme="minorHAnsi" w:cstheme="minorHAnsi"/>
                <w:b/>
                <w:i/>
                <w:iCs/>
                <w:sz w:val="24"/>
                <w:szCs w:val="28"/>
              </w:rPr>
            </w:pPr>
          </w:p>
          <w:p w14:paraId="44A050F3" w14:textId="04611B3D" w:rsidR="00FD211B" w:rsidRPr="00126A7E" w:rsidRDefault="00FD211B" w:rsidP="00CE219C">
            <w:pPr>
              <w:pStyle w:val="Header"/>
              <w:tabs>
                <w:tab w:val="clear" w:pos="4153"/>
                <w:tab w:val="left" w:pos="8115"/>
              </w:tabs>
              <w:jc w:val="both"/>
              <w:rPr>
                <w:rFonts w:asciiTheme="minorHAnsi" w:hAnsiTheme="minorHAnsi" w:cstheme="minorHAnsi"/>
                <w:b/>
                <w:i/>
                <w:iCs/>
                <w:sz w:val="22"/>
                <w:szCs w:val="24"/>
                <w:lang w:val="en-US"/>
              </w:rPr>
            </w:pPr>
            <w:r w:rsidRPr="00126A7E">
              <w:rPr>
                <w:rFonts w:asciiTheme="minorHAnsi" w:hAnsiTheme="minorHAnsi" w:cstheme="minorHAnsi"/>
                <w:b/>
                <w:i/>
                <w:iCs/>
                <w:sz w:val="22"/>
                <w:szCs w:val="24"/>
              </w:rPr>
              <w:t>The materials proposed in the exterior work to the property are of a similar appearance to those used in the construction of the exterior of the existing dwellinghouse</w:t>
            </w:r>
            <w:r w:rsidRPr="00126A7E">
              <w:rPr>
                <w:rFonts w:asciiTheme="minorHAnsi" w:hAnsiTheme="minorHAnsi" w:cstheme="minorHAnsi"/>
                <w:b/>
                <w:i/>
                <w:iCs/>
                <w:sz w:val="22"/>
                <w:szCs w:val="24"/>
                <w:lang w:val="en-US"/>
              </w:rPr>
              <w:t>, and the 2</w:t>
            </w:r>
            <w:r w:rsidR="00126A7E" w:rsidRPr="00126A7E">
              <w:rPr>
                <w:rFonts w:asciiTheme="minorHAnsi" w:hAnsiTheme="minorHAnsi" w:cstheme="minorHAnsi"/>
                <w:b/>
                <w:i/>
                <w:iCs/>
                <w:sz w:val="22"/>
                <w:szCs w:val="24"/>
                <w:lang w:val="en-US"/>
              </w:rPr>
              <w:t>No. windows proposed in the side elevation at first floor level are to be glazed with obscured glass to a standard of level 4 or 5 obscurity, with non-opening frames</w:t>
            </w:r>
            <w:r w:rsidR="00126A7E">
              <w:rPr>
                <w:rFonts w:asciiTheme="minorHAnsi" w:hAnsiTheme="minorHAnsi" w:cstheme="minorHAnsi"/>
                <w:b/>
                <w:i/>
                <w:iCs/>
                <w:sz w:val="22"/>
                <w:szCs w:val="24"/>
                <w:lang w:val="en-US"/>
              </w:rPr>
              <w:t xml:space="preserve"> in compliance with Condition A3(b)</w:t>
            </w:r>
            <w:r w:rsidR="00126A7E" w:rsidRPr="00126A7E">
              <w:rPr>
                <w:rFonts w:asciiTheme="minorHAnsi" w:hAnsiTheme="minorHAnsi" w:cstheme="minorHAnsi"/>
                <w:b/>
                <w:i/>
                <w:iCs/>
                <w:sz w:val="22"/>
                <w:szCs w:val="24"/>
                <w:lang w:val="en-US"/>
              </w:rPr>
              <w:t>.</w:t>
            </w:r>
          </w:p>
          <w:p w14:paraId="1B0B291C" w14:textId="74935F40" w:rsidR="00810533" w:rsidRPr="00126A7E" w:rsidRDefault="00810533" w:rsidP="00126A7E">
            <w:pPr>
              <w:pStyle w:val="Header"/>
              <w:tabs>
                <w:tab w:val="clear" w:pos="4153"/>
                <w:tab w:val="left" w:pos="8115"/>
              </w:tabs>
              <w:jc w:val="both"/>
              <w:rPr>
                <w:rFonts w:ascii="Calibri" w:hAnsi="Calibri"/>
                <w:b/>
                <w:sz w:val="22"/>
                <w:szCs w:val="24"/>
              </w:rPr>
            </w:pPr>
          </w:p>
          <w:p w14:paraId="233EEB06" w14:textId="77777777" w:rsidR="00731A27" w:rsidRPr="00FF23D7" w:rsidRDefault="00731A27" w:rsidP="00CE219C">
            <w:pPr>
              <w:pStyle w:val="Header"/>
              <w:tabs>
                <w:tab w:val="left" w:pos="720"/>
              </w:tabs>
              <w:jc w:val="both"/>
              <w:rPr>
                <w:rFonts w:asciiTheme="minorHAnsi" w:hAnsiTheme="minorHAnsi" w:cstheme="minorHAnsi"/>
                <w:bCs/>
                <w:sz w:val="22"/>
                <w:szCs w:val="22"/>
                <w:lang w:val="en-GB"/>
              </w:rPr>
            </w:pPr>
            <w:r w:rsidRPr="00FF23D7">
              <w:rPr>
                <w:rFonts w:asciiTheme="minorHAnsi" w:hAnsiTheme="minorHAnsi" w:cstheme="minorHAnsi"/>
                <w:bCs/>
                <w:sz w:val="22"/>
                <w:szCs w:val="22"/>
                <w:lang w:val="en-GB"/>
              </w:rPr>
              <w:t xml:space="preserve">On the basis of the above, </w:t>
            </w:r>
            <w:r>
              <w:rPr>
                <w:rFonts w:asciiTheme="minorHAnsi" w:hAnsiTheme="minorHAnsi" w:cstheme="minorHAnsi"/>
                <w:bCs/>
                <w:sz w:val="22"/>
                <w:szCs w:val="22"/>
                <w:lang w:val="en-GB"/>
              </w:rPr>
              <w:t xml:space="preserve">Certificate of Lawfulness </w:t>
            </w:r>
            <w:r w:rsidRPr="00FF23D7">
              <w:rPr>
                <w:rFonts w:asciiTheme="minorHAnsi" w:hAnsiTheme="minorHAnsi" w:cstheme="minorHAnsi"/>
                <w:bCs/>
                <w:sz w:val="22"/>
                <w:szCs w:val="22"/>
                <w:lang w:val="en-GB"/>
              </w:rPr>
              <w:t xml:space="preserve">is granted for the proposed development. </w:t>
            </w:r>
          </w:p>
          <w:p w14:paraId="3FCB1A4C" w14:textId="77777777" w:rsidR="00731A27" w:rsidRPr="004C6D31" w:rsidRDefault="00731A27" w:rsidP="00CE219C">
            <w:pPr>
              <w:pStyle w:val="Header"/>
              <w:tabs>
                <w:tab w:val="left" w:pos="720"/>
              </w:tabs>
              <w:jc w:val="both"/>
              <w:rPr>
                <w:rFonts w:ascii="Calibri" w:hAnsi="Calibri"/>
                <w:b/>
                <w:i/>
                <w:iCs/>
                <w:sz w:val="22"/>
                <w:szCs w:val="24"/>
                <w:lang w:val="en-GB"/>
              </w:rPr>
            </w:pPr>
          </w:p>
        </w:tc>
      </w:tr>
      <w:tr w:rsidR="00731A27" w:rsidRPr="00CA2E98" w14:paraId="2834645A" w14:textId="77777777" w:rsidTr="00CE219C">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C9D89AF" w14:textId="77777777" w:rsidR="00731A27" w:rsidRPr="00A701D3" w:rsidRDefault="00731A27" w:rsidP="00CE219C">
            <w:pPr>
              <w:rPr>
                <w:rFonts w:ascii="Calibri" w:hAnsi="Calibri"/>
                <w:b/>
                <w:bCs/>
                <w:szCs w:val="22"/>
              </w:rPr>
            </w:pPr>
            <w:r w:rsidRPr="00A701D3">
              <w:rPr>
                <w:rFonts w:ascii="Calibri" w:hAnsi="Calibri"/>
                <w:b/>
                <w:szCs w:val="22"/>
              </w:rPr>
              <w:lastRenderedPageBreak/>
              <w:t>RECOMMENDATION</w:t>
            </w:r>
            <w:r w:rsidRPr="00A701D3">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42B80213" w14:textId="77777777" w:rsidR="00731A27" w:rsidRPr="00DE70DE" w:rsidRDefault="00731A27" w:rsidP="00CE219C">
            <w:pPr>
              <w:rPr>
                <w:rFonts w:ascii="Calibri" w:hAnsi="Calibri"/>
                <w:bCs/>
                <w:szCs w:val="22"/>
              </w:rPr>
            </w:pPr>
            <w:r>
              <w:rPr>
                <w:rFonts w:ascii="Calibri" w:hAnsi="Calibri"/>
                <w:bCs/>
                <w:szCs w:val="22"/>
              </w:rPr>
              <w:t xml:space="preserve">That consent for a Certificate of Lawfulness be granted. </w:t>
            </w:r>
          </w:p>
        </w:tc>
      </w:tr>
    </w:tbl>
    <w:p w14:paraId="0DAA94B7" w14:textId="77777777" w:rsidR="00731A27" w:rsidRDefault="00731A27"/>
    <w:sectPr w:rsidR="00731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27"/>
    <w:rsid w:val="0003686F"/>
    <w:rsid w:val="00126A7E"/>
    <w:rsid w:val="0025392E"/>
    <w:rsid w:val="002A5E4E"/>
    <w:rsid w:val="00510EB3"/>
    <w:rsid w:val="00586613"/>
    <w:rsid w:val="0065454E"/>
    <w:rsid w:val="00680257"/>
    <w:rsid w:val="00701194"/>
    <w:rsid w:val="00731A27"/>
    <w:rsid w:val="00810533"/>
    <w:rsid w:val="00835662"/>
    <w:rsid w:val="00A40D03"/>
    <w:rsid w:val="00A51924"/>
    <w:rsid w:val="00B70AAE"/>
    <w:rsid w:val="00B83F3A"/>
    <w:rsid w:val="00C4433F"/>
    <w:rsid w:val="00DA7323"/>
    <w:rsid w:val="00ED65EF"/>
    <w:rsid w:val="00FD211B"/>
    <w:rsid w:val="00FE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D958"/>
  <w15:chartTrackingRefBased/>
  <w15:docId w15:val="{1B4B12EC-0B2C-4EE8-BB62-9018AA60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27"/>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731A27"/>
    <w:pPr>
      <w:jc w:val="both"/>
    </w:pPr>
  </w:style>
  <w:style w:type="paragraph" w:styleId="Header">
    <w:name w:val="header"/>
    <w:basedOn w:val="Normal"/>
    <w:link w:val="HeaderChar"/>
    <w:rsid w:val="00731A27"/>
    <w:pPr>
      <w:tabs>
        <w:tab w:val="center" w:pos="4153"/>
        <w:tab w:val="right" w:pos="8306"/>
      </w:tabs>
    </w:pPr>
    <w:rPr>
      <w:sz w:val="20"/>
      <w:lang w:val="x-none" w:eastAsia="x-none"/>
    </w:rPr>
  </w:style>
  <w:style w:type="character" w:customStyle="1" w:styleId="HeaderChar">
    <w:name w:val="Header Char"/>
    <w:basedOn w:val="DefaultParagraphFont"/>
    <w:link w:val="Header"/>
    <w:rsid w:val="00731A27"/>
    <w:rPr>
      <w:rFonts w:ascii="Arial" w:eastAsia="Times New Roman" w:hAnsi="Arial" w:cs="Times New Roman"/>
      <w:sz w:val="20"/>
      <w:szCs w:val="20"/>
      <w:lang w:val="x-none" w:eastAsia="x-none"/>
    </w:rPr>
  </w:style>
  <w:style w:type="character" w:styleId="Strong">
    <w:name w:val="Strong"/>
    <w:basedOn w:val="DefaultParagraphFont"/>
    <w:uiPriority w:val="22"/>
    <w:qFormat/>
    <w:rsid w:val="00731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2022-09-13T13:16:00Z</dcterms:created>
  <dcterms:modified xsi:type="dcterms:W3CDTF">2022-09-13T13:16:00Z</dcterms:modified>
</cp:coreProperties>
</file>